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bookmarkEnd w:id="0"/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体检标准及注意事项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     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、体检标准及项目参照人事部、卫生部《关于印发〈公务员录用体检通用标准(试行)〉的通知》(国人部发〔2005〕1号)、人事部办公厅、卫生部办公厅《关于印发〈公务员录用体检操作手册(试行)〉的通知》(国人厅发〔2007〕25号)和人力资源和社会保障部、卫生部《关于修订〈公务员录用体检通用标准(试行)〉及〈公务员录用体检操作手册(试行)〉的通知》(人社部发〔2010〕19号)，人力资源社会保障部、卫生部、国家公务员局《关于进一步做好公务员考试录用体检工作的通知》(人社部发〔2012〕65号)，人力资源社会保障部、国家卫生和计划生育委员会、国家公务员局《关于印发&lt;公务员录用体检操作手册(试行)&gt;有关修订内容的通知》(人社部发〔2013〕58号)，省委组织部、省人力资源社会保障厅、省公务员局《关于印发&lt;河南省公务员录用体检组织工作流程(试行)&gt;的通知》(豫人社办〔2013〕88号) 的规定进行。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   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</w:rPr>
        <w:t>、体检考生注意事项：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1、严禁弄虚作假、冒名顶替；如隐瞒病史影响体检结果的，后果自负；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2、参加体检前请注意休息，勿熬夜，不要饮酒，避免剧烈运动，部分药物可能对体检结果产生影响请谨慎服用；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3、体检当天需进行采血、B超等检查，请在受检前禁食8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</w:rPr>
        <w:t>12小时；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4、女性受检者月经期间请勿做妇科及尿液检查，待经期完毕后再补检；怀孕或可能已受孕者，事先告知医护人员，勿做X光检查；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5、请配合医生认真检查所有项目，勿漏检。若自动放弃某一检查项目，将会影响对您的录用；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6、如对体检结果有疑义，请按有关规定办理；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7、考生（以体检号出现）的体检结果将通过涧西区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人民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政府网站（http://www.jxq.gov.cn）进行通知，不再采取其他方式另行通知，请各位考生届时登陆查看。 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781D34"/>
    <w:rsid w:val="13276ABF"/>
    <w:rsid w:val="3E2E253F"/>
    <w:rsid w:val="4D0F0F2D"/>
    <w:rsid w:val="70781D34"/>
    <w:rsid w:val="76F35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2020-01-03T02:45:00Z</dcterms:created>
  <dc:creator>Administrator</dc:creator>
  <cp:lastModifiedBy>Administrator</cp:lastModifiedBy>
  <cp:lastPrinted>2020-05-28T10:47:00Z</cp:lastPrinted>
  <dcterms:modified xsi:type="dcterms:W3CDTF">2020-06-02T10:01:40Z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