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44"/>
          <w:szCs w:val="44"/>
          <w:u w:val="none"/>
          <w:lang w:val="en-US" w:eastAsia="zh-CN" w:bidi="ar"/>
        </w:rPr>
        <w:t>洛阳市涧西区“一件事一次办”事项清单</w:t>
      </w:r>
      <w:bookmarkStart w:id="0" w:name="_GoBack"/>
      <w:bookmarkEnd w:id="0"/>
    </w:p>
    <w:tbl>
      <w:tblPr>
        <w:tblStyle w:val="5"/>
        <w:tblpPr w:leftFromText="180" w:rightFromText="180" w:vertAnchor="text" w:horzAnchor="page" w:tblpX="1281" w:tblpY="540"/>
        <w:tblOverlap w:val="never"/>
        <w:tblW w:w="96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1327"/>
        <w:gridCol w:w="1500"/>
        <w:gridCol w:w="2508"/>
        <w:gridCol w:w="2100"/>
        <w:gridCol w:w="12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3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一件事名称</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牵头部门</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涉及事项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联办部门</w:t>
            </w:r>
          </w:p>
        </w:tc>
        <w:tc>
          <w:tcPr>
            <w:tcW w:w="12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*企业开办</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公司设立登记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公章刻制备案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发票领用</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税务部门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企业社会保险登记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单位参保登记（医保）</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*开饭店（餐饮店）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*员工录用</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就业登记</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职工参保登记（社会保险）</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档案的接受和转递（流动人员）</w:t>
            </w:r>
          </w:p>
        </w:tc>
        <w:tc>
          <w:tcPr>
            <w:tcW w:w="21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职工参保登记（单位职工新增）</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劳动用工备案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*企业简易注销</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一照一码户清税申报</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税务部门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注销税务登记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税务部门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企业注销登记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企业社会保险注销登记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#个体工商户登记</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个体工商户登记注册</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公章刻制备案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发票领用</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税务部门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#开食品小经营店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食品小经营店登记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#开药店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药品经营许可证（零售）核发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第二类医疗器械经营备案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#开超市（便利店）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出版物零售单位和个体工商户设立、兼并、合并、分立审批（工作场所为单位自有产权）</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新闻出版部门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出版物零售单位和个体工商户设立、兼并、合并、分立审批（工作场所为租赁性质）</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新闻出版部门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#开洗浴中心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取水许可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水利部门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旅馆业特种行业许可证核发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#开健身中心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经营高危险性体育项目许可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#开书店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新闻出版局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出版物零售单位和个体工商户设立、兼并、合并、分立审批（经营场所为单位自有产权）</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新闻出版部门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出版物零售单位和个体工商户设立、兼并、合并、分立审批（经营场所分为租赁场地）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新闻出版部门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#开洗车店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取水许可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水利部门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#开货运公司（不含道路危险货物运输许可）</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交通运输局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道路货物运输经营许可（除使用4500千克及以下普通货运车辆从事普通货运经营外）</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交通运输部门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普通货物营运车辆道路运输证配发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交通运输部门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#开水产养殖厂</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水域滩涂养殖证审核</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水产苗种产地检疫</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取水许可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水利部门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水产苗种生产审批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建设项目环境影响评价文件审批（非辐射类且编制报告表的项目）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#开理发店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卫健委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#开美容会所（非医疗类）</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卫健委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#开宠物医院</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动物诊疗许可证核发（设立）</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兽药经营许可证核发（设立）</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执业兽医备案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建设项目环境影响评价文件审批（非辐射类且编制报告表的项目）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#开畜禽养殖厂（不含野生动物）</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种畜禽生产经营许可（设立）</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动物防疫条件合格证核发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取水许可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水利部门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建设项目环境影响评价文件审批（非辐射类且编制报告表的项目）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#开游戏娱乐厅</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文广旅局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游艺娱乐场所经营单位设立审批（自有场地）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文化旅游部门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游艺娱乐场所经营单位设立审批（租赁场地）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文化旅游部门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开水果店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开生鲜乳收购站</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生鲜乳收购站许可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生鲜乳准运证明核发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我要开民办职业培训学校</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民办职业培训学校设立审批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开食品生产加工小作坊</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食品小作坊登记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开奶茶店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食品小经营店登记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开甜品店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食品小经营店登记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开茶社</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开民宿</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旅馆业特种行业许可证核发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公众聚集场所投入使用、营业前消防安全检查（经营用客房数量14个标准间或单间以上、最高四层且建筑面积不超过800平方米以上）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一般建设项目环境影响评价审批（报告表项目）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开火锅店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开小吃店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场监督管理局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公众聚集场所投诉使用、营业前消防安全检查（场所建筑面积100平方米以上）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开办燃气销售网点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城管理局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城镇燃气经营许可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开小额贷款公司</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金融工作局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小额贷款公司设立（复审）</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金融工作部门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开机动车维修店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交通运输局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机动车维修经营备案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交通运输部门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建设项目环境影响评价文件审批（非辐射类且编制报告表的项目）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开养老院</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事业单位养老机构备案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公益性养老机构备案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经营性养老机构备案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#开种子经营店</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农作物种子生产经营许可证核发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经营不分装种子备案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农业农村部门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从事林木种子（普通）生产经营许可核发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林业部门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开车辆交易经营公司</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商务局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汽车销售企业信息备案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二手车交易市场及经营主体首次备案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二手车交易市场迁建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一般建设项目环境影响评价审批（报告表项目）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公众聚集场所投入使用、营业前消防安全检查（场所建筑面积100平方米以上）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成立体育项目社团</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体育类民办非企业单位的申请成立的审查</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社会团体成立登记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开月子中心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卫健委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一般建设项目环境影响评价审批（报告表项目）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生态环境部门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公众聚集场所投入使用、营业前消防安全检查（床位数在20张以上）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城镇污水排入排水管网许可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开中医诊所</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卫健委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中医诊所备案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开游泳馆</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经营高危险性体育项目许可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体育部门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开网吧</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文广旅局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申请从事互联网上网服务经营活动审批（租赁场所筹建）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文化旅游部门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申请从事互联网上网服务经营活动审批（自有场所筹建）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文化旅游部门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申请从事互联网上网服务经营活动审批（最终审核）</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文化旅游部门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互联网上网服务营业场所中信息网络安全审批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公众聚集场所投入使用、营业前消防安全检查（场所建筑面积50平方米以上）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消防救援机构</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食品（含保健食品）经营许可核发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市场监管部门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开博物馆</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文物局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非国有博物馆设立审核</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文物部门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公共场所卫生许可</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设置大型户外广告及在城市建筑物、设施上悬挂、张贴宣传品审批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城市管理部门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企业与员工解除终止劳动合同一件事</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人社局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企业职工社会保险费补收</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企业职工欠费补缴</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企业人员中断社会保险关系</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企业职工参保登记（企业基本养老保险）</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劳动用工备案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失业保险关系转出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档案的转递</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失业保险关系转入</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档案的接收</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存档人员党员组织关系的转出（省内）</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*新生儿出生一件事</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卫健委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办理《出生医学证明》</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对新出生婴儿办理出生登记（国内出生）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城乡居民参保登记-父母非当地城乡居民医保的新生儿参保</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城乡居民参保登记-父母一方参加居民医保的新生儿参保</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#收养</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居住在中国内地的中国公民在内地收养继子女登记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居住在中国内地的中国公民在内地收养登记（社会福利机构为送养人）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居住在中国内地的中国公民在内地收养登记（因特殊困难生父母或监护人为送养人）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居住在中国内地的中国公民在内地收养三代以内同辈旁系血亲子女登记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居住在中国内地的中国公民在内地解除收养关系登记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收养入户</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城乡居民参保登记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#高校毕业生就业</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高等学校等毕业生接收手续办理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个人就业登记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《就业创业证》申领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城乡居民医疗参保登记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城乡居民参保登记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#自主创业</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个人就业登记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《就业创业证》申领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大众创业扶持项目</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创业担保贷款申请（个人创业）</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求职创业补贴申领（毕业年度内离校未就业高校毕业生）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*灵活就业</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个人就业登记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《就业创业证》申领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档案的接收和转递（流动人员）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职工参保登记（社会保险）</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城乡居民参保登记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灵活就业困难人员社保补贴</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灵活就业人员社会保险费申报</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税务部门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#高校毕业生落户</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大中专院校毕业学生迁入</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申领居民身份证（换领）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办理居住证</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核发居住证</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房屋租赁网签备案</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住房城乡建设部门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*公民婚育</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内地居民办理结婚登记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变更婚姻状况（户口登记项目变更）</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户口迁移审批</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生育登记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卫生健康部门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离婚一件事</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内地居民办理离婚登记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变更婚姻状况（户口登记项目变更）</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*扶残助困</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残联</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残疾人证办理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残联</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困难残疾人生活补贴和重度残疾人护理补贴资格认定</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低保、特困等困难群众医疗救助</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城乡居民基本养老保险补助</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#申请公租房</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住房和城乡建设局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公租房承租资格确认</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住房城乡建设部门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公租房租赁补贴资格确认</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住房城乡建设部门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城乡最低生活保障对象认定</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特困人员认定</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民政部门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*军人退役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退役军人事务局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退役报到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退役军人事务管理部门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户口登记（退役军人恢复户口）</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核发居民身份证</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公安部门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预备役登记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人民武装部门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社会保险登记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社会保障卡申领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军地养老保险关系转移接续</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基本医疗保险参保和变更登记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基本医疗保险关系转移接续</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退役士兵自主就业一次性经济补助金的给付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退役军人事务管理部门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失业保险待遇申领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异地就医备案</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基本医疗保险参保人员异地就医备案（职工异地转诊人员）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基本医疗保险参保人员异地就医备案（居民异地转诊人员）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基本医疗保险参保人员异地就医备案（职工常驻异地工作人员）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基本医疗保险参保人员异地就医备案（居民常驻异地工作人员）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基本医疗保险参保人员异地就医备案（职工异地长期居住人员）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基本医疗保险参保人员异地就医备案（居民异地长期居住人员）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基本医疗保险参保人员异地就医备案（职工异地安置退休人员）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基本医疗保险参保人员异地就医备案（居民异地安置退休人员）</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基本医疗保险参保人员享受门诊慢特病病种待遇认定（医疗保险参保人门诊特定病种定点医疗机构变更）</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医保部门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#失业登记</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失业登记</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省部署任务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失业保险待遇申领</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就业困难人员（零就业家庭）认定</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*企业职工退休</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人力资源和社会保障局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企业人员退休申请（已有社会化发放信息-正常退休）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国家部署任务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企业人员退休申请（无社会化发放信息-正常退休）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企业人员退休申请（已有社会化发放信息-提前退休）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企业人员退休申请（无社会化发放信息-提前退休）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职工参保登记（在职转退休）</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人力资源社会保障部门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法律援助一件事</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司法局</w:t>
            </w: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受理、审查法律援助申请</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司法部门</w:t>
            </w:r>
          </w:p>
        </w:tc>
        <w:tc>
          <w:tcPr>
            <w:tcW w:w="122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5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法律援助补贴发放</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司法部门</w:t>
            </w:r>
          </w:p>
        </w:tc>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420" w:leftChars="0"/>
        <w:jc w:val="both"/>
        <w:textAlignment w:val="auto"/>
        <w:outlineLvl w:val="9"/>
        <w:rPr>
          <w:rFonts w:hint="eastAsia" w:ascii="黑体" w:hAnsi="黑体" w:eastAsia="黑体" w:cs="黑体"/>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YmFkYTIyOTNlOTgyMTA1MWRkOTAwNTVkYzFiNjQifQ=="/>
  </w:docVars>
  <w:rsids>
    <w:rsidRoot w:val="44D6209B"/>
    <w:rsid w:val="44D620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rPr>
      <w:rFonts w:ascii="仿宋_GB2312" w:hAnsi="仿宋_GB2312" w:eastAsia="仿宋_GB2312" w:cs="仿宋_GB2312"/>
      <w:sz w:val="32"/>
      <w:szCs w:val="32"/>
      <w:lang w:val="zh-CN" w:bidi="zh-C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2023-07-27T01:32:00Z</dcterms:created>
  <dc:creator>梁旺锋</dc:creator>
  <cp:lastModifiedBy>梁旺锋</cp:lastModifiedBy>
  <dcterms:modified xsi:type="dcterms:W3CDTF">2023-07-27T01:34:29Z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0ACBB23662AA46A3B96594D978A447E3_11</vt:lpwstr>
  </property>
</Properties>
</file>