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CC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color w:val="000000"/>
          <w:kern w:val="21"/>
          <w:sz w:val="32"/>
          <w:szCs w:val="32"/>
          <w:lang w:eastAsia="zh-CN"/>
        </w:rPr>
        <w:t>附件</w:t>
      </w:r>
    </w:p>
    <w:p w14:paraId="0CCBE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44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44"/>
          <w:sz w:val="44"/>
          <w:szCs w:val="44"/>
          <w:lang w:eastAsia="zh-CN"/>
        </w:rPr>
        <w:t>2024年涧西区第三季度生活饮用水龙头水水质监测信息反馈表</w:t>
      </w:r>
    </w:p>
    <w:tbl>
      <w:tblPr>
        <w:tblStyle w:val="4"/>
        <w:tblW w:w="141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740"/>
        <w:gridCol w:w="2145"/>
        <w:gridCol w:w="1575"/>
        <w:gridCol w:w="1791"/>
        <w:gridCol w:w="2169"/>
        <w:gridCol w:w="1830"/>
        <w:gridCol w:w="846"/>
        <w:gridCol w:w="1445"/>
      </w:tblGrid>
      <w:tr w14:paraId="237C8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40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14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52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监测点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2B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0" w:leftChars="-100" w:right="-210" w:rightChars="-10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供水单位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（二次供水管理单位）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3A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检测单位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8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检测完成时间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93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检测指标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43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结果评价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FF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不达标指标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52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健康风险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评估及建议</w:t>
            </w:r>
          </w:p>
        </w:tc>
      </w:tr>
      <w:tr w14:paraId="1E406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7A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0A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洛阳伍一一三博脑科医院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00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涧西供水分公司高新水厂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08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9A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2024年9月30日</w:t>
            </w:r>
          </w:p>
        </w:tc>
        <w:tc>
          <w:tcPr>
            <w:tcW w:w="2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52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lang w:val="en-US" w:eastAsia="zh-CN" w:bidi="ar"/>
              </w:rPr>
              <w:t>微生物指标：</w:t>
            </w:r>
            <w:r>
              <w:rPr>
                <w:rStyle w:val="9"/>
                <w:lang w:val="en-US" w:eastAsia="zh-CN" w:bidi="ar"/>
              </w:rPr>
              <w:t>总大肠菌群、大肠埃希氏菌、菌落总数；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毒理学指标：</w:t>
            </w:r>
            <w:r>
              <w:rPr>
                <w:rStyle w:val="9"/>
                <w:lang w:val="en-US" w:eastAsia="zh-CN" w:bidi="ar"/>
              </w:rPr>
              <w:t>砷、镉、铬（六价）、铅、汞、氰化物、氟化物、硝酸盐（以N计）；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感官性状和一般化学指标：</w:t>
            </w:r>
            <w:r>
              <w:rPr>
                <w:rStyle w:val="9"/>
                <w:lang w:val="en-US" w:eastAsia="zh-CN" w:bidi="ar"/>
              </w:rPr>
              <w:t>色度、浑浊度、臭和味、肉眼可见物、PH、铝、铁、锰、铜、锌、氯化物、硫酸盐、溶解性总固体、总硬度（以CaCO3计）、高锰酸盐指数（以O2计）、氨（以N计）；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消毒剂及消毒副产物指标：</w:t>
            </w:r>
            <w:r>
              <w:rPr>
                <w:rStyle w:val="9"/>
                <w:lang w:val="en-US" w:eastAsia="zh-CN" w:bidi="ar"/>
              </w:rPr>
              <w:t>游离氯、三氯甲烷、一氯二溴甲烷、二氯一溴甲烷、三溴甲烷、三卤甲烷、二氯乙酸、三氯乙酸、氯酸盐。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EF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3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37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3582C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4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8B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涧西水厂西郊加压站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69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涧西供水分公司洛南水厂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F9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81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2024年9月30日</w:t>
            </w: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3BD31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DB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8B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D8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24CC7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0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24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涧西区万达广场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13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涧西供水分公司洛南水厂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9D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5F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2024年9月30日</w:t>
            </w: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34DA6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7C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CF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A0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5CBDC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57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2B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洛阳一拖职业教育中心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80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涧西供水分公司高新水厂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32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CB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2024年9月30日</w:t>
            </w: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508D2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D6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08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E0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13E3B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81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69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滨河新村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7F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涧西供水分公司高新水厂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09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27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2024年9月30日</w:t>
            </w: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8C964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D0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3E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A5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4E1FE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01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BC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洛阳润峰友谊宾馆有限公司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3C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洛阳润峰友谊宾馆有限公司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D8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91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2024年9月30日</w:t>
            </w: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2A8EA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8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98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F6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</w:tbl>
    <w:p w14:paraId="2E26E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eastAsia="zh-CN"/>
        </w:rPr>
      </w:pPr>
    </w:p>
    <w:p w14:paraId="4612386E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531" w:right="1814" w:bottom="1531" w:left="1758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1ZWU4ZTg3ZDFmMzk4NDMxNDRlZWU1MGFmNTBhYWMifQ=="/>
  </w:docVars>
  <w:rsids>
    <w:rsidRoot w:val="00000000"/>
    <w:rsid w:val="73995108"/>
    <w:rsid w:val="7D0E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paragraph" w:customStyle="1" w:styleId="8">
    <w:name w:val="_Style 62"/>
    <w:basedOn w:val="1"/>
    <w:qFormat/>
    <w:uiPriority w:val="0"/>
    <w:pPr>
      <w:widowControl/>
      <w:spacing w:after="160" w:afterLines="0" w:line="240" w:lineRule="exact"/>
      <w:jc w:val="left"/>
    </w:pPr>
    <w:rPr>
      <w:rFonts w:ascii="Times New Roman" w:hAnsi="Times New Roman"/>
      <w:szCs w:val="24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146</Characters>
  <Lines>0</Lines>
  <Paragraphs>0</Paragraphs>
  <TotalTime>0</TotalTime>
  <ScaleCrop>false</ScaleCrop>
  <LinksUpToDate>false</LinksUpToDate>
  <CharactersWithSpaces>146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2024-11-05T08:45:00Z</dcterms:created>
  <dc:creator>Administrator</dc:creator>
  <cp:lastModifiedBy>金融工作</cp:lastModifiedBy>
  <dcterms:modified xsi:type="dcterms:W3CDTF">2024-11-06T02:53:05Z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C4EE12400FF84316B97B5E343E536507_12</vt:lpwstr>
  </property>
</Properties>
</file>