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ADE6BF6">
      <w:pPr>
        <w:keepNext w:val="0"/>
        <w:keepLines w:val="0"/>
        <w:pageBreakBefore w:val="0"/>
        <w:widowControl w:val="0"/>
        <w:kinsoku/>
        <w:wordWrap/>
        <w:overflowPunct/>
        <w:topLinePunct w:val="0"/>
        <w:autoSpaceDE/>
        <w:autoSpaceDN/>
        <w:bidi w:val="0"/>
        <w:adjustRightInd/>
        <w:snapToGrid/>
        <w:spacing w:before="0" w:beforeLines="0" w:after="0" w:afterLines="0" w:line="760" w:lineRule="exact"/>
        <w:ind w:left="0" w:leftChars="0" w:right="0" w:rightChars="0" w:firstLine="0" w:firstLineChars="0"/>
        <w:jc w:val="center"/>
        <w:textAlignment w:val="auto"/>
        <w:outlineLvl w:val="9"/>
        <w:rPr>
          <w:rFonts w:hint="default" w:ascii="Times New Roman" w:hAnsi="Times New Roman" w:eastAsia="方正小标宋简体" w:cs="Times New Roman"/>
          <w:color w:val="000000"/>
          <w:sz w:val="44"/>
          <w:szCs w:val="44"/>
        </w:rPr>
      </w:pPr>
      <w:r>
        <w:rPr>
          <w:rFonts w:hint="default" w:ascii="Times New Roman" w:hAnsi="Times New Roman" w:eastAsia="方正小标宋简体" w:cs="Times New Roman"/>
          <w:color w:val="000000"/>
          <w:sz w:val="44"/>
          <w:szCs w:val="44"/>
        </w:rPr>
        <w:t>涧西区人民政府</w:t>
      </w:r>
    </w:p>
    <w:p w14:paraId="16CF4384">
      <w:pPr>
        <w:keepNext w:val="0"/>
        <w:keepLines w:val="0"/>
        <w:pageBreakBefore w:val="0"/>
        <w:widowControl w:val="0"/>
        <w:kinsoku/>
        <w:wordWrap/>
        <w:overflowPunct/>
        <w:topLinePunct w:val="0"/>
        <w:autoSpaceDE/>
        <w:autoSpaceDN/>
        <w:bidi w:val="0"/>
        <w:adjustRightInd/>
        <w:snapToGrid/>
        <w:spacing w:before="0" w:beforeLines="0" w:after="0" w:afterLines="0" w:line="760" w:lineRule="exact"/>
        <w:ind w:left="0" w:leftChars="0" w:right="0" w:rightChars="0" w:firstLine="0" w:firstLineChars="0"/>
        <w:jc w:val="center"/>
        <w:textAlignment w:val="auto"/>
        <w:outlineLvl w:val="9"/>
        <w:rPr>
          <w:rFonts w:hint="default" w:ascii="Times New Roman" w:hAnsi="Times New Roman" w:eastAsia="方正小标宋简体" w:cs="Times New Roman"/>
          <w:color w:val="000000"/>
          <w:sz w:val="44"/>
          <w:szCs w:val="44"/>
          <w:lang w:bidi="ar"/>
        </w:rPr>
      </w:pPr>
      <w:r>
        <w:rPr>
          <w:rFonts w:hint="default" w:ascii="Times New Roman" w:hAnsi="Times New Roman" w:eastAsia="方正小标宋简体" w:cs="Times New Roman"/>
          <w:color w:val="000000"/>
          <w:sz w:val="44"/>
          <w:szCs w:val="44"/>
          <w:lang w:val="en-US" w:eastAsia="zh-CN"/>
        </w:rPr>
        <w:t>关于公布</w:t>
      </w:r>
      <w:r>
        <w:rPr>
          <w:rFonts w:hint="eastAsia" w:eastAsia="方正小标宋简体" w:cs="Times New Roman"/>
          <w:color w:val="000000"/>
          <w:sz w:val="44"/>
          <w:szCs w:val="44"/>
          <w:lang w:val="en-US" w:eastAsia="zh-CN"/>
        </w:rPr>
        <w:t>行政</w:t>
      </w:r>
      <w:r>
        <w:rPr>
          <w:rFonts w:hint="default" w:ascii="Times New Roman" w:hAnsi="Times New Roman" w:eastAsia="方正小标宋简体" w:cs="Times New Roman"/>
          <w:color w:val="000000"/>
          <w:sz w:val="44"/>
          <w:szCs w:val="44"/>
          <w:lang w:val="en-US" w:eastAsia="zh-CN"/>
        </w:rPr>
        <w:t>规范性文件清理结果的决定</w:t>
      </w:r>
    </w:p>
    <w:p w14:paraId="37118688">
      <w:pPr>
        <w:keepNext w:val="0"/>
        <w:keepLines w:val="0"/>
        <w:pageBreakBefore w:val="0"/>
        <w:widowControl w:val="0"/>
        <w:kinsoku/>
        <w:wordWrap/>
        <w:overflowPunct/>
        <w:topLinePunct w:val="0"/>
        <w:autoSpaceDE/>
        <w:autoSpaceDN/>
        <w:bidi w:val="0"/>
        <w:adjustRightInd/>
        <w:snapToGrid w:val="0"/>
        <w:spacing w:before="0" w:beforeLines="0" w:after="0" w:afterLines="0" w:line="600" w:lineRule="exact"/>
        <w:ind w:left="0" w:leftChars="0" w:right="0" w:rightChars="0" w:firstLine="0" w:firstLineChars="0"/>
        <w:jc w:val="center"/>
        <w:textAlignment w:val="auto"/>
        <w:outlineLvl w:val="9"/>
        <w:rPr>
          <w:rFonts w:hint="eastAsia" w:ascii="Times New Roman" w:hAnsi="Times New Roman" w:eastAsia="仿宋_GB2312" w:cs="Times New Roman"/>
          <w:b/>
          <w:bCs/>
          <w:color w:val="000000"/>
          <w:sz w:val="32"/>
          <w:szCs w:val="32"/>
          <w:lang w:val="en-US" w:eastAsia="zh-CN"/>
        </w:rPr>
      </w:pPr>
      <w:r>
        <w:rPr>
          <w:rFonts w:hint="eastAsia" w:ascii="Times New Roman" w:hAnsi="Times New Roman" w:eastAsia="仿宋_GB2312" w:cs="Times New Roman"/>
          <w:b/>
          <w:bCs/>
          <w:color w:val="000000"/>
          <w:sz w:val="32"/>
          <w:szCs w:val="32"/>
          <w:lang w:val="en-US" w:eastAsia="zh-CN"/>
        </w:rPr>
        <w:t>（征求意见稿）</w:t>
      </w:r>
    </w:p>
    <w:p w14:paraId="4F18EA2C">
      <w:pPr>
        <w:pStyle w:val="2"/>
        <w:rPr>
          <w:rFonts w:hint="eastAsia"/>
          <w:lang w:val="en-US" w:eastAsia="zh-CN"/>
        </w:rPr>
      </w:pPr>
    </w:p>
    <w:p w14:paraId="6C3843E2">
      <w:pPr>
        <w:keepNext w:val="0"/>
        <w:keepLines w:val="0"/>
        <w:pageBreakBefore w:val="0"/>
        <w:widowControl w:val="0"/>
        <w:kinsoku/>
        <w:wordWrap/>
        <w:overflowPunct/>
        <w:topLinePunct w:val="0"/>
        <w:autoSpaceDE/>
        <w:autoSpaceDN/>
        <w:bidi w:val="0"/>
        <w:adjustRightInd/>
        <w:snapToGrid/>
        <w:spacing w:before="0" w:beforeLines="0" w:after="0" w:afterLines="0" w:line="620" w:lineRule="exact"/>
        <w:ind w:right="0" w:rightChars="0"/>
        <w:jc w:val="both"/>
        <w:textAlignment w:val="auto"/>
        <w:outlineLvl w:val="9"/>
        <w:rPr>
          <w:rFonts w:hint="default" w:ascii="Times New Roman" w:hAnsi="Times New Roman" w:eastAsia="仿宋_GB2312" w:cs="Times New Roman"/>
          <w:spacing w:val="0"/>
          <w:kern w:val="0"/>
          <w:sz w:val="32"/>
          <w:szCs w:val="32"/>
        </w:rPr>
      </w:pPr>
      <w:r>
        <w:rPr>
          <w:rFonts w:hint="default" w:ascii="Times New Roman" w:hAnsi="Times New Roman" w:eastAsia="仿宋_GB2312" w:cs="Times New Roman"/>
          <w:spacing w:val="0"/>
          <w:kern w:val="0"/>
          <w:sz w:val="32"/>
          <w:szCs w:val="32"/>
        </w:rPr>
        <w:t>各街道办事处，区人民政府各部门，辖区有关单位：</w:t>
      </w:r>
    </w:p>
    <w:p w14:paraId="1CB25BA8">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620" w:lineRule="exact"/>
        <w:ind w:right="0" w:rightChars="0" w:firstLine="640" w:firstLineChars="200"/>
        <w:jc w:val="both"/>
        <w:textAlignment w:val="auto"/>
        <w:outlineLvl w:val="9"/>
        <w:rPr>
          <w:rFonts w:hint="default" w:ascii="Times New Roman" w:hAnsi="Times New Roman" w:eastAsia="仿宋_GB2312" w:cs="Times New Roman"/>
          <w:snapToGrid w:val="0"/>
          <w:color w:val="000000"/>
          <w:kern w:val="0"/>
          <w:sz w:val="32"/>
          <w:szCs w:val="32"/>
          <w:lang w:val="en-US" w:eastAsia="zh-CN"/>
        </w:rPr>
      </w:pPr>
      <w:r>
        <w:rPr>
          <w:rFonts w:hint="default" w:ascii="Times New Roman" w:hAnsi="Times New Roman" w:eastAsia="仿宋_GB2312" w:cs="Times New Roman"/>
          <w:snapToGrid w:val="0"/>
          <w:color w:val="000000"/>
          <w:kern w:val="0"/>
          <w:sz w:val="32"/>
          <w:szCs w:val="32"/>
          <w:lang w:val="en-US" w:eastAsia="zh-CN"/>
        </w:rPr>
        <w:t>根据《洛阳市行政规范性文件管理办法》（市政府令第126号）和省、市关于开展</w:t>
      </w:r>
      <w:r>
        <w:rPr>
          <w:rFonts w:hint="eastAsia" w:cs="Times New Roman"/>
          <w:snapToGrid w:val="0"/>
          <w:color w:val="000000"/>
          <w:kern w:val="0"/>
          <w:sz w:val="32"/>
          <w:szCs w:val="32"/>
          <w:lang w:val="en-US" w:eastAsia="zh-CN"/>
        </w:rPr>
        <w:t>行政</w:t>
      </w:r>
      <w:r>
        <w:rPr>
          <w:rFonts w:hint="default" w:ascii="Times New Roman" w:hAnsi="Times New Roman" w:eastAsia="仿宋_GB2312" w:cs="Times New Roman"/>
          <w:snapToGrid w:val="0"/>
          <w:color w:val="000000"/>
          <w:kern w:val="0"/>
          <w:sz w:val="32"/>
          <w:szCs w:val="32"/>
          <w:lang w:val="en-US" w:eastAsia="zh-CN"/>
        </w:rPr>
        <w:t>规范性文件清理工作的要求，经区政府研究，由区司法局对以</w:t>
      </w:r>
      <w:r>
        <w:rPr>
          <w:rFonts w:hint="eastAsia" w:cs="Times New Roman"/>
          <w:snapToGrid w:val="0"/>
          <w:color w:val="000000"/>
          <w:kern w:val="0"/>
          <w:sz w:val="32"/>
          <w:szCs w:val="32"/>
          <w:lang w:val="en-US" w:eastAsia="zh-CN"/>
        </w:rPr>
        <w:t>高新区管理委员会</w:t>
      </w:r>
      <w:r>
        <w:rPr>
          <w:rFonts w:hint="default" w:ascii="Times New Roman" w:hAnsi="Times New Roman" w:eastAsia="仿宋_GB2312" w:cs="Times New Roman"/>
          <w:snapToGrid w:val="0"/>
          <w:color w:val="000000"/>
          <w:kern w:val="0"/>
          <w:sz w:val="32"/>
          <w:szCs w:val="32"/>
          <w:lang w:val="en-US" w:eastAsia="zh-CN"/>
        </w:rPr>
        <w:t>和</w:t>
      </w:r>
      <w:r>
        <w:rPr>
          <w:rFonts w:hint="eastAsia" w:cs="Times New Roman"/>
          <w:snapToGrid w:val="0"/>
          <w:color w:val="000000"/>
          <w:kern w:val="0"/>
          <w:sz w:val="32"/>
          <w:szCs w:val="32"/>
          <w:lang w:val="en-US" w:eastAsia="zh-CN"/>
        </w:rPr>
        <w:t>高新区管理委员会</w:t>
      </w:r>
      <w:r>
        <w:rPr>
          <w:rFonts w:hint="default" w:ascii="Times New Roman" w:hAnsi="Times New Roman" w:eastAsia="仿宋_GB2312" w:cs="Times New Roman"/>
          <w:snapToGrid w:val="0"/>
          <w:color w:val="000000"/>
          <w:kern w:val="0"/>
          <w:sz w:val="32"/>
          <w:szCs w:val="32"/>
          <w:lang w:val="en-US" w:eastAsia="zh-CN"/>
        </w:rPr>
        <w:t>办公室名义印发的</w:t>
      </w:r>
      <w:r>
        <w:rPr>
          <w:rFonts w:hint="eastAsia" w:cs="Times New Roman"/>
          <w:snapToGrid w:val="0"/>
          <w:color w:val="000000"/>
          <w:kern w:val="0"/>
          <w:sz w:val="32"/>
          <w:szCs w:val="32"/>
          <w:lang w:val="en-US" w:eastAsia="zh-CN"/>
        </w:rPr>
        <w:t>行政</w:t>
      </w:r>
      <w:r>
        <w:rPr>
          <w:rFonts w:hint="default" w:ascii="Times New Roman" w:hAnsi="Times New Roman" w:eastAsia="仿宋_GB2312" w:cs="Times New Roman"/>
          <w:snapToGrid w:val="0"/>
          <w:color w:val="000000"/>
          <w:kern w:val="0"/>
          <w:sz w:val="32"/>
          <w:szCs w:val="32"/>
          <w:lang w:val="en-US" w:eastAsia="zh-CN"/>
        </w:rPr>
        <w:t>规范性文件进行了全面清理，现将清理结果予以公布。</w:t>
      </w:r>
    </w:p>
    <w:p w14:paraId="5927B60C">
      <w:pPr>
        <w:pageBreakBefore w:val="0"/>
        <w:numPr>
          <w:ilvl w:val="0"/>
          <w:numId w:val="0"/>
        </w:numPr>
        <w:kinsoku/>
        <w:wordWrap/>
        <w:overflowPunct/>
        <w:topLinePunct w:val="0"/>
        <w:autoSpaceDE/>
        <w:autoSpaceDN/>
        <w:bidi w:val="0"/>
        <w:adjustRightInd/>
        <w:snapToGrid/>
        <w:spacing w:line="620" w:lineRule="exact"/>
        <w:ind w:firstLine="640" w:firstLineChars="200"/>
        <w:jc w:val="both"/>
        <w:textAlignment w:val="auto"/>
        <w:outlineLvl w:val="9"/>
        <w:rPr>
          <w:rFonts w:hint="eastAsia" w:ascii="Times New Roman" w:hAnsi="Times New Roman" w:eastAsia="仿宋_GB2312" w:cs="Times New Roman"/>
          <w:snapToGrid w:val="0"/>
          <w:color w:val="000000"/>
          <w:kern w:val="0"/>
          <w:sz w:val="32"/>
          <w:szCs w:val="32"/>
          <w:lang w:val="en-US" w:eastAsia="zh-CN" w:bidi="ar-SA"/>
        </w:rPr>
      </w:pPr>
      <w:r>
        <w:rPr>
          <w:rFonts w:hint="eastAsia" w:ascii="Times New Roman" w:hAnsi="Times New Roman" w:eastAsia="仿宋_GB2312" w:cs="Times New Roman"/>
          <w:snapToGrid w:val="0"/>
          <w:color w:val="000000"/>
          <w:kern w:val="0"/>
          <w:sz w:val="32"/>
          <w:szCs w:val="32"/>
          <w:lang w:val="en-US" w:eastAsia="zh-CN" w:bidi="ar-SA"/>
        </w:rPr>
        <w:t>本次清理共涉及行政规范</w:t>
      </w:r>
      <w:r>
        <w:rPr>
          <w:rFonts w:hint="eastAsia" w:ascii="Times New Roman" w:hAnsi="Times New Roman" w:cs="Times New Roman"/>
          <w:snapToGrid w:val="0"/>
          <w:color w:val="000000"/>
          <w:kern w:val="0"/>
          <w:sz w:val="32"/>
          <w:szCs w:val="32"/>
          <w:lang w:val="en-US" w:eastAsia="zh-CN" w:bidi="ar-SA"/>
        </w:rPr>
        <w:t>性</w:t>
      </w:r>
      <w:r>
        <w:rPr>
          <w:rFonts w:hint="eastAsia" w:ascii="Times New Roman" w:hAnsi="Times New Roman" w:eastAsia="仿宋_GB2312" w:cs="Times New Roman"/>
          <w:snapToGrid w:val="0"/>
          <w:color w:val="000000"/>
          <w:kern w:val="0"/>
          <w:sz w:val="32"/>
          <w:szCs w:val="32"/>
          <w:lang w:val="en-US" w:eastAsia="zh-CN" w:bidi="ar-SA"/>
        </w:rPr>
        <w:t>文件</w:t>
      </w:r>
      <w:r>
        <w:rPr>
          <w:rFonts w:hint="eastAsia" w:cs="Times New Roman"/>
          <w:snapToGrid w:val="0"/>
          <w:color w:val="000000"/>
          <w:kern w:val="0"/>
          <w:sz w:val="32"/>
          <w:szCs w:val="32"/>
          <w:lang w:val="en-US" w:eastAsia="zh-CN" w:bidi="ar-SA"/>
        </w:rPr>
        <w:t>41</w:t>
      </w:r>
      <w:r>
        <w:rPr>
          <w:rFonts w:hint="eastAsia" w:ascii="Times New Roman" w:hAnsi="Times New Roman" w:eastAsia="仿宋_GB2312" w:cs="Times New Roman"/>
          <w:snapToGrid w:val="0"/>
          <w:color w:val="000000"/>
          <w:kern w:val="0"/>
          <w:sz w:val="32"/>
          <w:szCs w:val="32"/>
          <w:lang w:val="en-US" w:eastAsia="zh-CN" w:bidi="ar-SA"/>
        </w:rPr>
        <w:t>件，其中保留继续有效的行政规范性文件</w:t>
      </w:r>
      <w:r>
        <w:rPr>
          <w:rFonts w:hint="eastAsia" w:cs="Times New Roman"/>
          <w:snapToGrid w:val="0"/>
          <w:color w:val="000000"/>
          <w:kern w:val="0"/>
          <w:sz w:val="32"/>
          <w:szCs w:val="32"/>
          <w:lang w:val="en-US" w:eastAsia="zh-CN" w:bidi="ar-SA"/>
        </w:rPr>
        <w:t>4</w:t>
      </w:r>
      <w:r>
        <w:rPr>
          <w:rFonts w:hint="eastAsia" w:ascii="Times New Roman" w:hAnsi="Times New Roman" w:cs="Times New Roman"/>
          <w:snapToGrid w:val="0"/>
          <w:color w:val="000000"/>
          <w:kern w:val="0"/>
          <w:sz w:val="32"/>
          <w:szCs w:val="32"/>
          <w:lang w:val="en-US" w:eastAsia="zh-CN" w:bidi="ar-SA"/>
        </w:rPr>
        <w:t>件</w:t>
      </w:r>
      <w:r>
        <w:rPr>
          <w:rFonts w:hint="eastAsia" w:ascii="Times New Roman" w:hAnsi="Times New Roman" w:eastAsia="仿宋_GB2312" w:cs="Times New Roman"/>
          <w:snapToGrid w:val="0"/>
          <w:color w:val="000000"/>
          <w:kern w:val="0"/>
          <w:sz w:val="32"/>
          <w:szCs w:val="32"/>
          <w:lang w:val="en-US" w:eastAsia="zh-CN" w:bidi="ar-SA"/>
        </w:rPr>
        <w:t>，</w:t>
      </w:r>
      <w:r>
        <w:rPr>
          <w:rFonts w:hint="eastAsia" w:cs="Times New Roman"/>
          <w:snapToGrid w:val="0"/>
          <w:color w:val="000000"/>
          <w:kern w:val="0"/>
          <w:sz w:val="32"/>
          <w:szCs w:val="32"/>
          <w:lang w:val="en-US" w:eastAsia="zh-CN" w:bidi="ar-SA"/>
        </w:rPr>
        <w:t>宣布废止、</w:t>
      </w:r>
      <w:r>
        <w:rPr>
          <w:rFonts w:hint="eastAsia" w:ascii="Times New Roman" w:hAnsi="Times New Roman" w:eastAsia="仿宋_GB2312" w:cs="Times New Roman"/>
          <w:snapToGrid w:val="0"/>
          <w:color w:val="000000"/>
          <w:kern w:val="0"/>
          <w:sz w:val="32"/>
          <w:szCs w:val="32"/>
          <w:lang w:val="en-US" w:eastAsia="zh-CN" w:bidi="ar-SA"/>
        </w:rPr>
        <w:t>失效</w:t>
      </w:r>
      <w:r>
        <w:rPr>
          <w:rFonts w:hint="eastAsia" w:cs="Times New Roman"/>
          <w:snapToGrid w:val="0"/>
          <w:color w:val="000000"/>
          <w:kern w:val="0"/>
          <w:sz w:val="32"/>
          <w:szCs w:val="32"/>
          <w:lang w:val="en-US" w:eastAsia="zh-CN" w:bidi="ar-SA"/>
        </w:rPr>
        <w:t>37件</w:t>
      </w:r>
      <w:r>
        <w:rPr>
          <w:rFonts w:hint="eastAsia" w:ascii="Times New Roman" w:hAnsi="Times New Roman" w:eastAsia="仿宋_GB2312" w:cs="Times New Roman"/>
          <w:snapToGrid w:val="0"/>
          <w:color w:val="000000"/>
          <w:kern w:val="0"/>
          <w:sz w:val="32"/>
          <w:szCs w:val="32"/>
          <w:lang w:val="en-US" w:eastAsia="zh-CN" w:bidi="ar-SA"/>
        </w:rPr>
        <w:t>。</w:t>
      </w:r>
    </w:p>
    <w:p w14:paraId="7CC89949">
      <w:pPr>
        <w:pageBreakBefore w:val="0"/>
        <w:kinsoku/>
        <w:wordWrap/>
        <w:overflowPunct/>
        <w:topLinePunct w:val="0"/>
        <w:autoSpaceDE/>
        <w:autoSpaceDN/>
        <w:bidi w:val="0"/>
        <w:adjustRightInd/>
        <w:snapToGrid/>
        <w:spacing w:line="620" w:lineRule="exact"/>
        <w:ind w:firstLine="640" w:firstLineChars="200"/>
        <w:textAlignment w:val="auto"/>
        <w:outlineLvl w:val="9"/>
        <w:rPr>
          <w:rFonts w:hint="eastAsia" w:ascii="Times New Roman" w:hAnsi="Times New Roman" w:cs="Times New Roman"/>
          <w:snapToGrid w:val="0"/>
          <w:color w:val="000000"/>
          <w:kern w:val="0"/>
          <w:sz w:val="32"/>
          <w:szCs w:val="32"/>
          <w:lang w:val="en-US" w:eastAsia="zh-CN" w:bidi="ar-SA"/>
        </w:rPr>
      </w:pPr>
      <w:r>
        <w:rPr>
          <w:rFonts w:hint="eastAsia" w:ascii="Times New Roman" w:hAnsi="Times New Roman" w:cs="Times New Roman"/>
          <w:snapToGrid w:val="0"/>
          <w:color w:val="000000"/>
          <w:kern w:val="0"/>
          <w:sz w:val="32"/>
          <w:szCs w:val="32"/>
          <w:lang w:val="en-US" w:eastAsia="zh-CN" w:bidi="ar-SA"/>
        </w:rPr>
        <w:t>废止和失效的行政规范性文件自本决定公布之日起不再执行，不得作为行政管理的</w:t>
      </w:r>
      <w:r>
        <w:rPr>
          <w:rFonts w:hint="eastAsia" w:cs="Times New Roman"/>
          <w:snapToGrid w:val="0"/>
          <w:color w:val="000000"/>
          <w:kern w:val="0"/>
          <w:sz w:val="32"/>
          <w:szCs w:val="32"/>
          <w:lang w:val="en-US" w:eastAsia="zh-CN" w:bidi="ar-SA"/>
        </w:rPr>
        <w:t>依据</w:t>
      </w:r>
      <w:r>
        <w:rPr>
          <w:rFonts w:hint="eastAsia" w:ascii="Times New Roman" w:hAnsi="Times New Roman" w:cs="Times New Roman"/>
          <w:snapToGrid w:val="0"/>
          <w:color w:val="000000"/>
          <w:kern w:val="0"/>
          <w:sz w:val="32"/>
          <w:szCs w:val="32"/>
          <w:lang w:val="en-US" w:eastAsia="zh-CN" w:bidi="ar-SA"/>
        </w:rPr>
        <w:t>。</w:t>
      </w:r>
    </w:p>
    <w:p w14:paraId="4F5992B2">
      <w:pPr>
        <w:pStyle w:val="2"/>
        <w:jc w:val="both"/>
        <w:rPr>
          <w:rFonts w:hint="eastAsia" w:eastAsia="仿宋_GB2312" w:cs="Times New Roman"/>
          <w:snapToGrid w:val="0"/>
          <w:color w:val="000000"/>
          <w:kern w:val="0"/>
          <w:sz w:val="32"/>
          <w:szCs w:val="32"/>
          <w:lang w:val="en-US" w:eastAsia="zh-CN" w:bidi="ar-SA"/>
        </w:rPr>
      </w:pPr>
      <w:r>
        <w:rPr>
          <w:rFonts w:hint="eastAsia" w:eastAsia="仿宋_GB2312" w:cs="Times New Roman"/>
          <w:snapToGrid w:val="0"/>
          <w:color w:val="000000"/>
          <w:kern w:val="0"/>
          <w:sz w:val="32"/>
          <w:szCs w:val="32"/>
          <w:lang w:val="en-US" w:eastAsia="zh-CN" w:bidi="ar-SA"/>
        </w:rPr>
        <w:t xml:space="preserve">   </w:t>
      </w:r>
    </w:p>
    <w:p w14:paraId="7358E0A9">
      <w:pPr>
        <w:ind w:firstLine="640"/>
        <w:rPr>
          <w:rFonts w:hint="eastAsia" w:cs="Times New Roman"/>
          <w:snapToGrid w:val="0"/>
          <w:color w:val="000000"/>
          <w:kern w:val="0"/>
          <w:sz w:val="32"/>
          <w:szCs w:val="32"/>
          <w:lang w:val="en-US" w:eastAsia="zh-CN" w:bidi="ar-SA"/>
        </w:rPr>
      </w:pPr>
      <w:r>
        <w:rPr>
          <w:rFonts w:hint="eastAsia" w:cs="Times New Roman"/>
          <w:snapToGrid w:val="0"/>
          <w:color w:val="000000"/>
          <w:kern w:val="0"/>
          <w:sz w:val="32"/>
          <w:szCs w:val="32"/>
          <w:lang w:val="en-US" w:eastAsia="zh-CN" w:bidi="ar-SA"/>
        </w:rPr>
        <w:t>附件：</w:t>
      </w:r>
      <w:r>
        <w:rPr>
          <w:rFonts w:hint="eastAsia" w:ascii="仿宋_GB2312" w:hAnsi="仿宋_GB2312" w:eastAsia="仿宋_GB2312" w:cs="仿宋_GB2312"/>
          <w:bCs/>
          <w:color w:val="000000"/>
          <w:kern w:val="21"/>
          <w:sz w:val="32"/>
          <w:szCs w:val="32"/>
          <w:lang w:val="en-US" w:eastAsia="zh-CN" w:bidi="ar-SA"/>
        </w:rPr>
        <w:t>1.</w:t>
      </w:r>
      <w:r>
        <w:rPr>
          <w:rFonts w:hint="eastAsia" w:cs="Times New Roman"/>
          <w:snapToGrid w:val="0"/>
          <w:color w:val="000000"/>
          <w:kern w:val="0"/>
          <w:sz w:val="32"/>
          <w:szCs w:val="32"/>
          <w:lang w:val="en-US" w:eastAsia="zh-CN" w:bidi="ar-SA"/>
        </w:rPr>
        <w:t>涧西区人民政府继续有效的行政规范性文件目录</w:t>
      </w:r>
    </w:p>
    <w:p w14:paraId="408264A9">
      <w:pPr>
        <w:ind w:firstLine="1600" w:firstLineChars="500"/>
        <w:rPr>
          <w:rFonts w:hint="eastAsia" w:ascii="仿宋_GB2312" w:hAnsi="仿宋_GB2312" w:eastAsia="仿宋_GB2312" w:cs="仿宋_GB2312"/>
          <w:bCs/>
          <w:color w:val="000000"/>
          <w:kern w:val="21"/>
          <w:sz w:val="32"/>
          <w:szCs w:val="32"/>
          <w:lang w:val="en-US" w:eastAsia="zh-CN" w:bidi="ar-SA"/>
        </w:rPr>
      </w:pPr>
      <w:r>
        <w:rPr>
          <w:rFonts w:hint="eastAsia" w:ascii="仿宋_GB2312" w:hAnsi="仿宋_GB2312" w:eastAsia="仿宋_GB2312" w:cs="仿宋_GB2312"/>
          <w:bCs/>
          <w:color w:val="000000"/>
          <w:kern w:val="21"/>
          <w:sz w:val="32"/>
          <w:szCs w:val="32"/>
          <w:lang w:val="en-US" w:eastAsia="zh-CN" w:bidi="ar-SA"/>
        </w:rPr>
        <w:t>2.</w:t>
      </w:r>
      <w:r>
        <w:rPr>
          <w:rFonts w:hint="eastAsia" w:ascii="仿宋_GB2312" w:hAnsi="仿宋_GB2312" w:cs="仿宋_GB2312"/>
          <w:bCs/>
          <w:color w:val="000000"/>
          <w:kern w:val="21"/>
          <w:sz w:val="32"/>
          <w:szCs w:val="32"/>
          <w:lang w:val="en-US" w:eastAsia="zh-CN" w:bidi="ar-SA"/>
        </w:rPr>
        <w:t>涧西</w:t>
      </w:r>
      <w:r>
        <w:rPr>
          <w:rFonts w:hint="eastAsia" w:ascii="仿宋_GB2312" w:hAnsi="仿宋_GB2312" w:eastAsia="仿宋_GB2312" w:cs="仿宋_GB2312"/>
          <w:bCs/>
          <w:color w:val="000000"/>
          <w:kern w:val="21"/>
          <w:sz w:val="32"/>
          <w:szCs w:val="32"/>
          <w:lang w:val="en-US" w:eastAsia="zh-CN" w:bidi="ar-SA"/>
        </w:rPr>
        <w:t>区人民政府废止、失效的</w:t>
      </w:r>
      <w:r>
        <w:rPr>
          <w:rFonts w:hint="eastAsia" w:ascii="仿宋_GB2312" w:hAnsi="仿宋_GB2312" w:cs="仿宋_GB2312"/>
          <w:bCs/>
          <w:color w:val="000000"/>
          <w:kern w:val="21"/>
          <w:sz w:val="32"/>
          <w:szCs w:val="32"/>
          <w:lang w:val="en-US" w:eastAsia="zh-CN" w:bidi="ar-SA"/>
        </w:rPr>
        <w:t>行政</w:t>
      </w:r>
      <w:r>
        <w:rPr>
          <w:rFonts w:hint="eastAsia" w:ascii="仿宋_GB2312" w:hAnsi="仿宋_GB2312" w:eastAsia="仿宋_GB2312" w:cs="仿宋_GB2312"/>
          <w:bCs/>
          <w:color w:val="000000"/>
          <w:kern w:val="21"/>
          <w:sz w:val="32"/>
          <w:szCs w:val="32"/>
          <w:lang w:val="en-US" w:eastAsia="zh-CN" w:bidi="ar-SA"/>
        </w:rPr>
        <w:t>规范性文件目录</w:t>
      </w:r>
    </w:p>
    <w:p w14:paraId="4D7591C8">
      <w:pPr>
        <w:pStyle w:val="12"/>
        <w:rPr>
          <w:rFonts w:hint="eastAsia" w:ascii="仿宋_GB2312" w:hAnsi="仿宋_GB2312" w:eastAsia="仿宋_GB2312" w:cs="仿宋_GB2312"/>
          <w:bCs/>
          <w:color w:val="000000"/>
          <w:kern w:val="21"/>
          <w:sz w:val="32"/>
          <w:szCs w:val="32"/>
          <w:lang w:val="en-US" w:eastAsia="zh-CN" w:bidi="ar-SA"/>
        </w:rPr>
      </w:pPr>
    </w:p>
    <w:p w14:paraId="463C9BC4">
      <w:pPr>
        <w:pStyle w:val="12"/>
        <w:rPr>
          <w:rFonts w:hint="default" w:ascii="仿宋_GB2312" w:hAnsi="仿宋_GB2312" w:eastAsia="仿宋_GB2312" w:cs="仿宋_GB2312"/>
          <w:bCs/>
          <w:color w:val="000000"/>
          <w:kern w:val="21"/>
          <w:sz w:val="32"/>
          <w:szCs w:val="32"/>
          <w:lang w:val="en-US" w:eastAsia="zh-CN" w:bidi="ar-SA"/>
        </w:rPr>
      </w:pPr>
      <w:r>
        <w:rPr>
          <w:rFonts w:hint="eastAsia" w:ascii="仿宋_GB2312" w:hAnsi="仿宋_GB2312" w:eastAsia="仿宋_GB2312" w:cs="仿宋_GB2312"/>
          <w:bCs/>
          <w:color w:val="000000"/>
          <w:kern w:val="21"/>
          <w:sz w:val="32"/>
          <w:szCs w:val="32"/>
          <w:lang w:val="en-US" w:eastAsia="zh-CN" w:bidi="ar-SA"/>
        </w:rPr>
        <w:t xml:space="preserve">                                   </w:t>
      </w:r>
    </w:p>
    <w:p w14:paraId="4F7243C9">
      <w:pPr>
        <w:pStyle w:val="12"/>
        <w:ind w:firstLine="5760" w:firstLineChars="1800"/>
        <w:rPr>
          <w:rFonts w:hint="eastAsia" w:ascii="仿宋_GB2312" w:hAnsi="仿宋_GB2312" w:eastAsia="仿宋_GB2312" w:cs="仿宋_GB2312"/>
          <w:bCs/>
          <w:color w:val="auto"/>
          <w:kern w:val="21"/>
          <w:sz w:val="32"/>
          <w:szCs w:val="32"/>
          <w:lang w:val="en-US" w:eastAsia="zh-CN" w:bidi="ar-SA"/>
        </w:rPr>
        <w:sectPr>
          <w:headerReference r:id="rId3" w:type="default"/>
          <w:footerReference r:id="rId4" w:type="default"/>
          <w:pgSz w:w="11906" w:h="16838"/>
          <w:pgMar w:top="2098" w:right="1474" w:bottom="1984" w:left="1587" w:header="851" w:footer="992" w:gutter="0"/>
          <w:pgNumType w:fmt="decimal"/>
          <w:cols w:space="0" w:num="1"/>
          <w:rtlGutter w:val="0"/>
          <w:docGrid w:type="lines" w:linePitch="312" w:charSpace="0"/>
        </w:sectPr>
      </w:pPr>
    </w:p>
    <w:tbl>
      <w:tblPr>
        <w:tblStyle w:val="6"/>
        <w:tblpPr w:leftFromText="180" w:rightFromText="180" w:vertAnchor="text" w:horzAnchor="page" w:tblpX="1523" w:tblpY="467"/>
        <w:tblOverlap w:val="never"/>
        <w:tblW w:w="1386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144"/>
        <w:gridCol w:w="9225"/>
        <w:gridCol w:w="3491"/>
      </w:tblGrid>
      <w:tr w14:paraId="72E210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trPr>
        <w:tc>
          <w:tcPr>
            <w:tcW w:w="1144" w:type="dxa"/>
            <w:tcBorders>
              <w:top w:val="nil"/>
              <w:left w:val="nil"/>
              <w:bottom w:val="nil"/>
              <w:right w:val="nil"/>
            </w:tcBorders>
            <w:noWrap/>
            <w:vAlign w:val="center"/>
          </w:tcPr>
          <w:p w14:paraId="5F0D2F8A">
            <w:pPr>
              <w:keepNext w:val="0"/>
              <w:keepLines w:val="0"/>
              <w:widowControl/>
              <w:suppressLineNumbers w:val="0"/>
              <w:jc w:val="center"/>
              <w:textAlignment w:val="center"/>
              <w:rPr>
                <w:rFonts w:hint="eastAsia" w:ascii="宋体" w:hAnsi="宋体" w:eastAsia="宋体" w:cs="宋体"/>
                <w:i w:val="0"/>
                <w:iCs w:val="0"/>
                <w:color w:val="auto"/>
                <w:sz w:val="32"/>
                <w:szCs w:val="32"/>
                <w:u w:val="none"/>
              </w:rPr>
            </w:pPr>
            <w:r>
              <w:rPr>
                <w:rFonts w:hint="eastAsia" w:ascii="Times New Roman" w:hAnsi="Times New Roman" w:eastAsia="黑体" w:cs="Times New Roman"/>
                <w:color w:val="auto"/>
                <w:sz w:val="32"/>
                <w:szCs w:val="32"/>
                <w:lang w:val="en-US" w:eastAsia="zh-CN"/>
              </w:rPr>
              <w:t>附件1</w:t>
            </w:r>
          </w:p>
        </w:tc>
        <w:tc>
          <w:tcPr>
            <w:tcW w:w="9225" w:type="dxa"/>
            <w:tcBorders>
              <w:top w:val="nil"/>
              <w:left w:val="nil"/>
              <w:bottom w:val="nil"/>
              <w:right w:val="nil"/>
            </w:tcBorders>
            <w:noWrap/>
            <w:vAlign w:val="center"/>
          </w:tcPr>
          <w:p w14:paraId="7C86A9D0">
            <w:pPr>
              <w:jc w:val="center"/>
              <w:rPr>
                <w:rFonts w:hint="eastAsia" w:ascii="宋体" w:hAnsi="宋体" w:eastAsia="宋体" w:cs="宋体"/>
                <w:i w:val="0"/>
                <w:iCs w:val="0"/>
                <w:color w:val="auto"/>
                <w:sz w:val="32"/>
                <w:szCs w:val="32"/>
                <w:u w:val="none"/>
              </w:rPr>
            </w:pPr>
          </w:p>
        </w:tc>
        <w:tc>
          <w:tcPr>
            <w:tcW w:w="3491" w:type="dxa"/>
            <w:tcBorders>
              <w:top w:val="nil"/>
              <w:left w:val="nil"/>
              <w:bottom w:val="nil"/>
              <w:right w:val="nil"/>
            </w:tcBorders>
            <w:noWrap/>
            <w:vAlign w:val="center"/>
          </w:tcPr>
          <w:p w14:paraId="050789AF">
            <w:pPr>
              <w:jc w:val="center"/>
              <w:rPr>
                <w:rFonts w:hint="eastAsia" w:ascii="宋体" w:hAnsi="宋体" w:eastAsia="宋体" w:cs="宋体"/>
                <w:i w:val="0"/>
                <w:iCs w:val="0"/>
                <w:color w:val="auto"/>
                <w:sz w:val="32"/>
                <w:szCs w:val="32"/>
                <w:u w:val="none"/>
              </w:rPr>
            </w:pPr>
          </w:p>
        </w:tc>
      </w:tr>
      <w:tr w14:paraId="0B07BD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5" w:hRule="atLeast"/>
        </w:trPr>
        <w:tc>
          <w:tcPr>
            <w:tcW w:w="13860" w:type="dxa"/>
            <w:gridSpan w:val="3"/>
            <w:tcBorders>
              <w:top w:val="nil"/>
              <w:left w:val="nil"/>
              <w:bottom w:val="nil"/>
              <w:right w:val="nil"/>
            </w:tcBorders>
            <w:noWrap/>
            <w:vAlign w:val="center"/>
          </w:tcPr>
          <w:p w14:paraId="55CF85F9">
            <w:pPr>
              <w:keepNext w:val="0"/>
              <w:keepLines w:val="0"/>
              <w:widowControl/>
              <w:suppressLineNumbers w:val="0"/>
              <w:jc w:val="center"/>
              <w:textAlignment w:val="center"/>
              <w:rPr>
                <w:rFonts w:hint="eastAsia" w:ascii="方正小标宋简体" w:hAnsi="方正小标宋简体" w:eastAsia="方正小标宋简体" w:cs="方正小标宋简体"/>
                <w:b w:val="0"/>
                <w:bCs w:val="0"/>
                <w:i w:val="0"/>
                <w:iCs w:val="0"/>
                <w:color w:val="auto"/>
                <w:kern w:val="0"/>
                <w:sz w:val="44"/>
                <w:szCs w:val="44"/>
                <w:u w:val="none"/>
                <w:lang w:val="en-US" w:eastAsia="zh-CN" w:bidi="ar"/>
              </w:rPr>
            </w:pPr>
            <w:r>
              <w:rPr>
                <w:rFonts w:hint="eastAsia" w:ascii="方正小标宋简体" w:hAnsi="方正小标宋简体" w:eastAsia="方正小标宋简体" w:cs="方正小标宋简体"/>
                <w:b w:val="0"/>
                <w:bCs w:val="0"/>
                <w:i w:val="0"/>
                <w:iCs w:val="0"/>
                <w:color w:val="auto"/>
                <w:kern w:val="0"/>
                <w:sz w:val="44"/>
                <w:szCs w:val="44"/>
                <w:u w:val="none"/>
                <w:lang w:val="en-US" w:eastAsia="zh-CN" w:bidi="ar"/>
              </w:rPr>
              <w:t>涧西区人民政府继续有效的行政规范性文件目录</w:t>
            </w:r>
          </w:p>
          <w:p w14:paraId="522A372D">
            <w:pPr>
              <w:pStyle w:val="2"/>
              <w:jc w:val="center"/>
              <w:rPr>
                <w:color w:val="auto"/>
                <w:sz w:val="32"/>
                <w:szCs w:val="32"/>
              </w:rPr>
            </w:pPr>
            <w:r>
              <w:rPr>
                <w:rFonts w:hint="eastAsia" w:ascii="方正小标宋简体" w:hAnsi="方正小标宋简体" w:eastAsia="方正小标宋简体" w:cs="方正小标宋简体"/>
                <w:b w:val="0"/>
                <w:bCs w:val="0"/>
                <w:i w:val="0"/>
                <w:iCs w:val="0"/>
                <w:color w:val="auto"/>
                <w:kern w:val="0"/>
                <w:sz w:val="44"/>
                <w:szCs w:val="44"/>
                <w:u w:val="none"/>
                <w:lang w:val="en-US" w:eastAsia="zh-CN" w:bidi="ar"/>
              </w:rPr>
              <w:t>（</w:t>
            </w:r>
            <w:r>
              <w:rPr>
                <w:rFonts w:hint="eastAsia" w:ascii="方正小标宋简体" w:hAnsi="方正小标宋简体" w:cs="方正小标宋简体"/>
                <w:b w:val="0"/>
                <w:bCs w:val="0"/>
                <w:i w:val="0"/>
                <w:iCs w:val="0"/>
                <w:color w:val="auto"/>
                <w:kern w:val="0"/>
                <w:sz w:val="44"/>
                <w:szCs w:val="44"/>
                <w:u w:val="none"/>
                <w:lang w:val="en-US" w:eastAsia="zh-CN" w:bidi="ar"/>
              </w:rPr>
              <w:t>4</w:t>
            </w:r>
            <w:r>
              <w:rPr>
                <w:rFonts w:hint="eastAsia" w:ascii="方正小标宋简体" w:hAnsi="方正小标宋简体" w:eastAsia="方正小标宋简体" w:cs="方正小标宋简体"/>
                <w:b w:val="0"/>
                <w:bCs w:val="0"/>
                <w:i w:val="0"/>
                <w:iCs w:val="0"/>
                <w:color w:val="auto"/>
                <w:kern w:val="0"/>
                <w:sz w:val="44"/>
                <w:szCs w:val="44"/>
                <w:u w:val="none"/>
                <w:lang w:val="en-US" w:eastAsia="zh-CN" w:bidi="ar"/>
              </w:rPr>
              <w:t>个）</w:t>
            </w:r>
          </w:p>
        </w:tc>
      </w:tr>
      <w:tr w14:paraId="3B0C48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06" w:hRule="atLeast"/>
        </w:trPr>
        <w:tc>
          <w:tcPr>
            <w:tcW w:w="1144" w:type="dxa"/>
            <w:tcBorders>
              <w:top w:val="single" w:color="000000" w:sz="4" w:space="0"/>
              <w:left w:val="single" w:color="000000" w:sz="4" w:space="0"/>
              <w:bottom w:val="single" w:color="000000" w:sz="4" w:space="0"/>
              <w:right w:val="single" w:color="000000" w:sz="4" w:space="0"/>
            </w:tcBorders>
            <w:noWrap w:val="0"/>
            <w:vAlign w:val="center"/>
          </w:tcPr>
          <w:p w14:paraId="4DBC7EC2">
            <w:pPr>
              <w:keepNext w:val="0"/>
              <w:keepLines w:val="0"/>
              <w:widowControl/>
              <w:suppressLineNumbers w:val="0"/>
              <w:jc w:val="center"/>
              <w:textAlignment w:val="center"/>
              <w:rPr>
                <w:rFonts w:hint="eastAsia" w:ascii="黑体" w:hAnsi="黑体" w:eastAsia="黑体" w:cs="黑体"/>
                <w:b w:val="0"/>
                <w:bCs w:val="0"/>
                <w:i w:val="0"/>
                <w:iCs w:val="0"/>
                <w:color w:val="auto"/>
                <w:sz w:val="32"/>
                <w:szCs w:val="32"/>
                <w:u w:val="none"/>
              </w:rPr>
            </w:pPr>
            <w:r>
              <w:rPr>
                <w:rFonts w:hint="eastAsia" w:ascii="黑体" w:hAnsi="黑体" w:eastAsia="黑体" w:cs="黑体"/>
                <w:b w:val="0"/>
                <w:bCs w:val="0"/>
                <w:i w:val="0"/>
                <w:iCs w:val="0"/>
                <w:color w:val="auto"/>
                <w:kern w:val="0"/>
                <w:sz w:val="32"/>
                <w:szCs w:val="32"/>
                <w:u w:val="none"/>
                <w:lang w:val="en-US" w:eastAsia="zh-CN" w:bidi="ar"/>
              </w:rPr>
              <w:t>序号</w:t>
            </w:r>
          </w:p>
        </w:tc>
        <w:tc>
          <w:tcPr>
            <w:tcW w:w="9225" w:type="dxa"/>
            <w:tcBorders>
              <w:top w:val="single" w:color="000000" w:sz="4" w:space="0"/>
              <w:left w:val="single" w:color="000000" w:sz="4" w:space="0"/>
              <w:bottom w:val="single" w:color="000000" w:sz="4" w:space="0"/>
              <w:right w:val="single" w:color="000000" w:sz="4" w:space="0"/>
            </w:tcBorders>
            <w:noWrap w:val="0"/>
            <w:vAlign w:val="center"/>
          </w:tcPr>
          <w:p w14:paraId="30151462">
            <w:pPr>
              <w:keepNext w:val="0"/>
              <w:keepLines w:val="0"/>
              <w:widowControl/>
              <w:suppressLineNumbers w:val="0"/>
              <w:jc w:val="center"/>
              <w:textAlignment w:val="center"/>
              <w:rPr>
                <w:rFonts w:hint="eastAsia" w:ascii="黑体" w:hAnsi="黑体" w:eastAsia="黑体" w:cs="黑体"/>
                <w:b w:val="0"/>
                <w:bCs w:val="0"/>
                <w:i w:val="0"/>
                <w:iCs w:val="0"/>
                <w:color w:val="auto"/>
                <w:sz w:val="32"/>
                <w:szCs w:val="32"/>
                <w:u w:val="none"/>
              </w:rPr>
            </w:pPr>
            <w:r>
              <w:rPr>
                <w:rFonts w:hint="eastAsia" w:ascii="黑体" w:hAnsi="黑体" w:eastAsia="黑体" w:cs="黑体"/>
                <w:b w:val="0"/>
                <w:bCs w:val="0"/>
                <w:i w:val="0"/>
                <w:iCs w:val="0"/>
                <w:color w:val="auto"/>
                <w:kern w:val="0"/>
                <w:sz w:val="32"/>
                <w:szCs w:val="32"/>
                <w:u w:val="none"/>
                <w:lang w:val="en-US" w:eastAsia="zh-CN" w:bidi="ar"/>
              </w:rPr>
              <w:t>文件名称</w:t>
            </w:r>
          </w:p>
        </w:tc>
        <w:tc>
          <w:tcPr>
            <w:tcW w:w="3491" w:type="dxa"/>
            <w:tcBorders>
              <w:top w:val="single" w:color="000000" w:sz="4" w:space="0"/>
              <w:left w:val="single" w:color="000000" w:sz="4" w:space="0"/>
              <w:bottom w:val="single" w:color="000000" w:sz="4" w:space="0"/>
              <w:right w:val="single" w:color="000000" w:sz="4" w:space="0"/>
            </w:tcBorders>
            <w:noWrap w:val="0"/>
            <w:vAlign w:val="center"/>
          </w:tcPr>
          <w:p w14:paraId="63D187E2">
            <w:pPr>
              <w:keepNext w:val="0"/>
              <w:keepLines w:val="0"/>
              <w:widowControl/>
              <w:suppressLineNumbers w:val="0"/>
              <w:jc w:val="center"/>
              <w:textAlignment w:val="center"/>
              <w:rPr>
                <w:rFonts w:hint="eastAsia" w:ascii="黑体" w:hAnsi="黑体" w:eastAsia="黑体" w:cs="黑体"/>
                <w:b w:val="0"/>
                <w:bCs w:val="0"/>
                <w:i w:val="0"/>
                <w:iCs w:val="0"/>
                <w:color w:val="auto"/>
                <w:sz w:val="32"/>
                <w:szCs w:val="32"/>
                <w:u w:val="none"/>
              </w:rPr>
            </w:pPr>
            <w:r>
              <w:rPr>
                <w:rFonts w:hint="eastAsia" w:ascii="黑体" w:hAnsi="黑体" w:eastAsia="黑体" w:cs="黑体"/>
                <w:b w:val="0"/>
                <w:bCs w:val="0"/>
                <w:i w:val="0"/>
                <w:iCs w:val="0"/>
                <w:color w:val="auto"/>
                <w:kern w:val="0"/>
                <w:sz w:val="32"/>
                <w:szCs w:val="32"/>
                <w:u w:val="none"/>
                <w:lang w:val="en-US" w:eastAsia="zh-CN" w:bidi="ar"/>
              </w:rPr>
              <w:t>文号</w:t>
            </w:r>
          </w:p>
        </w:tc>
      </w:tr>
      <w:tr w14:paraId="22042E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06" w:hRule="atLeast"/>
        </w:trPr>
        <w:tc>
          <w:tcPr>
            <w:tcW w:w="1144" w:type="dxa"/>
            <w:tcBorders>
              <w:top w:val="single" w:color="000000" w:sz="4" w:space="0"/>
              <w:left w:val="single" w:color="000000" w:sz="4" w:space="0"/>
              <w:bottom w:val="single" w:color="000000" w:sz="4" w:space="0"/>
              <w:right w:val="single" w:color="000000" w:sz="4" w:space="0"/>
            </w:tcBorders>
            <w:noWrap w:val="0"/>
            <w:vAlign w:val="center"/>
          </w:tcPr>
          <w:p w14:paraId="42F1F33C">
            <w:pPr>
              <w:keepNext w:val="0"/>
              <w:keepLines w:val="0"/>
              <w:widowControl/>
              <w:suppressLineNumbers w:val="0"/>
              <w:jc w:val="center"/>
              <w:textAlignment w:val="center"/>
              <w:rPr>
                <w:rFonts w:hint="eastAsia" w:ascii="仿宋_GB2312" w:hAnsi="仿宋_GB2312" w:eastAsia="仿宋_GB2312" w:cs="仿宋_GB2312"/>
                <w:i w:val="0"/>
                <w:iCs w:val="0"/>
                <w:color w:val="auto"/>
                <w:sz w:val="28"/>
                <w:szCs w:val="28"/>
                <w:u w:val="none"/>
              </w:rPr>
            </w:pPr>
            <w:r>
              <w:rPr>
                <w:rFonts w:hint="eastAsia" w:ascii="仿宋_GB2312" w:hAnsi="仿宋_GB2312" w:eastAsia="仿宋_GB2312" w:cs="仿宋_GB2312"/>
                <w:i w:val="0"/>
                <w:iCs w:val="0"/>
                <w:color w:val="auto"/>
                <w:kern w:val="0"/>
                <w:sz w:val="28"/>
                <w:szCs w:val="28"/>
                <w:u w:val="none"/>
                <w:lang w:val="en-US" w:eastAsia="zh-CN" w:bidi="ar"/>
              </w:rPr>
              <w:t>1</w:t>
            </w:r>
          </w:p>
        </w:tc>
        <w:tc>
          <w:tcPr>
            <w:tcW w:w="9225" w:type="dxa"/>
            <w:tcBorders>
              <w:top w:val="single" w:color="000000" w:sz="4" w:space="0"/>
              <w:left w:val="single" w:color="000000" w:sz="4" w:space="0"/>
              <w:bottom w:val="single" w:color="000000" w:sz="4" w:space="0"/>
              <w:right w:val="single" w:color="000000" w:sz="4" w:space="0"/>
            </w:tcBorders>
            <w:noWrap w:val="0"/>
            <w:vAlign w:val="center"/>
          </w:tcPr>
          <w:p w14:paraId="09B917C9">
            <w:pPr>
              <w:keepNext w:val="0"/>
              <w:keepLines w:val="0"/>
              <w:widowControl/>
              <w:suppressLineNumbers w:val="0"/>
              <w:jc w:val="both"/>
              <w:textAlignment w:val="center"/>
              <w:rPr>
                <w:rFonts w:hint="eastAsia" w:ascii="仿宋_GB2312" w:hAnsi="仿宋_GB2312" w:eastAsia="仿宋_GB2312" w:cs="仿宋_GB2312"/>
                <w:i w:val="0"/>
                <w:iCs w:val="0"/>
                <w:color w:val="auto"/>
                <w:sz w:val="28"/>
                <w:szCs w:val="28"/>
                <w:u w:val="none"/>
              </w:rPr>
            </w:pPr>
            <w:r>
              <w:rPr>
                <w:rFonts w:hint="eastAsia" w:ascii="仿宋_GB2312" w:hAnsi="仿宋_GB2312" w:eastAsia="仿宋_GB2312" w:cs="仿宋_GB2312"/>
                <w:i w:val="0"/>
                <w:iCs w:val="0"/>
                <w:color w:val="auto"/>
                <w:sz w:val="28"/>
                <w:szCs w:val="28"/>
                <w:u w:val="none"/>
                <w:lang w:val="en-US" w:eastAsia="zh-CN"/>
              </w:rPr>
              <w:t>关于印发高新区城乡居民基本养老保险实施办法的通知</w:t>
            </w:r>
          </w:p>
        </w:tc>
        <w:tc>
          <w:tcPr>
            <w:tcW w:w="3491" w:type="dxa"/>
            <w:tcBorders>
              <w:top w:val="single" w:color="000000" w:sz="4" w:space="0"/>
              <w:left w:val="single" w:color="000000" w:sz="4" w:space="0"/>
              <w:bottom w:val="single" w:color="000000" w:sz="4" w:space="0"/>
              <w:right w:val="single" w:color="000000" w:sz="4" w:space="0"/>
            </w:tcBorders>
            <w:noWrap w:val="0"/>
            <w:vAlign w:val="center"/>
          </w:tcPr>
          <w:p w14:paraId="5B171FFB">
            <w:pPr>
              <w:keepNext w:val="0"/>
              <w:keepLines w:val="0"/>
              <w:widowControl/>
              <w:suppressLineNumbers w:val="0"/>
              <w:jc w:val="center"/>
              <w:textAlignment w:val="center"/>
              <w:rPr>
                <w:rFonts w:hint="eastAsia" w:ascii="仿宋_GB2312" w:hAnsi="仿宋_GB2312" w:eastAsia="仿宋_GB2312" w:cs="仿宋_GB2312"/>
                <w:i w:val="0"/>
                <w:iCs w:val="0"/>
                <w:color w:val="auto"/>
                <w:sz w:val="28"/>
                <w:szCs w:val="28"/>
                <w:u w:val="none"/>
              </w:rPr>
            </w:pPr>
            <w:r>
              <w:rPr>
                <w:rFonts w:hint="eastAsia" w:ascii="仿宋_GB2312" w:hAnsi="仿宋_GB2312" w:eastAsia="仿宋_GB2312" w:cs="仿宋_GB2312"/>
                <w:i w:val="0"/>
                <w:iCs w:val="0"/>
                <w:color w:val="auto"/>
                <w:kern w:val="0"/>
                <w:sz w:val="28"/>
                <w:szCs w:val="28"/>
                <w:u w:val="none"/>
                <w:lang w:val="en-US" w:eastAsia="zh-CN" w:bidi="ar"/>
              </w:rPr>
              <w:t>洛开办〔2015〕14号</w:t>
            </w:r>
          </w:p>
        </w:tc>
      </w:tr>
      <w:tr w14:paraId="7C2FAB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06" w:hRule="atLeast"/>
        </w:trPr>
        <w:tc>
          <w:tcPr>
            <w:tcW w:w="1144" w:type="dxa"/>
            <w:tcBorders>
              <w:top w:val="single" w:color="000000" w:sz="4" w:space="0"/>
              <w:left w:val="single" w:color="000000" w:sz="4" w:space="0"/>
              <w:bottom w:val="single" w:color="000000" w:sz="4" w:space="0"/>
              <w:right w:val="single" w:color="000000" w:sz="4" w:space="0"/>
            </w:tcBorders>
            <w:noWrap w:val="0"/>
            <w:vAlign w:val="center"/>
          </w:tcPr>
          <w:p w14:paraId="66709793">
            <w:pPr>
              <w:keepNext w:val="0"/>
              <w:keepLines w:val="0"/>
              <w:widowControl/>
              <w:suppressLineNumbers w:val="0"/>
              <w:jc w:val="center"/>
              <w:textAlignment w:val="center"/>
              <w:rPr>
                <w:rFonts w:hint="eastAsia" w:ascii="仿宋_GB2312" w:hAnsi="仿宋_GB2312" w:eastAsia="仿宋_GB2312" w:cs="仿宋_GB2312"/>
                <w:i w:val="0"/>
                <w:iCs w:val="0"/>
                <w:color w:val="auto"/>
                <w:sz w:val="28"/>
                <w:szCs w:val="28"/>
                <w:u w:val="none"/>
              </w:rPr>
            </w:pPr>
            <w:r>
              <w:rPr>
                <w:rFonts w:hint="eastAsia" w:ascii="仿宋_GB2312" w:hAnsi="仿宋_GB2312" w:eastAsia="仿宋_GB2312" w:cs="仿宋_GB2312"/>
                <w:i w:val="0"/>
                <w:iCs w:val="0"/>
                <w:color w:val="auto"/>
                <w:kern w:val="0"/>
                <w:sz w:val="28"/>
                <w:szCs w:val="28"/>
                <w:u w:val="none"/>
                <w:lang w:val="en-US" w:eastAsia="zh-CN" w:bidi="ar"/>
              </w:rPr>
              <w:t>2</w:t>
            </w:r>
          </w:p>
        </w:tc>
        <w:tc>
          <w:tcPr>
            <w:tcW w:w="9225" w:type="dxa"/>
            <w:tcBorders>
              <w:top w:val="single" w:color="000000" w:sz="4" w:space="0"/>
              <w:left w:val="single" w:color="000000" w:sz="4" w:space="0"/>
              <w:bottom w:val="single" w:color="000000" w:sz="4" w:space="0"/>
              <w:right w:val="single" w:color="000000" w:sz="4" w:space="0"/>
            </w:tcBorders>
            <w:noWrap w:val="0"/>
            <w:vAlign w:val="center"/>
          </w:tcPr>
          <w:p w14:paraId="63A3624A">
            <w:pPr>
              <w:keepNext w:val="0"/>
              <w:keepLines w:val="0"/>
              <w:widowControl/>
              <w:suppressLineNumbers w:val="0"/>
              <w:jc w:val="both"/>
              <w:textAlignment w:val="center"/>
              <w:rPr>
                <w:rFonts w:hint="eastAsia" w:ascii="仿宋_GB2312" w:hAnsi="仿宋_GB2312" w:eastAsia="仿宋_GB2312" w:cs="仿宋_GB2312"/>
                <w:i w:val="0"/>
                <w:iCs w:val="0"/>
                <w:color w:val="auto"/>
                <w:sz w:val="28"/>
                <w:szCs w:val="28"/>
                <w:u w:val="none"/>
              </w:rPr>
            </w:pPr>
            <w:r>
              <w:rPr>
                <w:rFonts w:hint="eastAsia" w:ascii="仿宋_GB2312" w:hAnsi="仿宋_GB2312" w:eastAsia="仿宋_GB2312" w:cs="仿宋_GB2312"/>
                <w:i w:val="0"/>
                <w:iCs w:val="0"/>
                <w:color w:val="auto"/>
                <w:sz w:val="28"/>
                <w:szCs w:val="28"/>
                <w:u w:val="none"/>
              </w:rPr>
              <w:t>关于印发洛阳高新区管委会被征地农民社会保障实施办法的通知</w:t>
            </w:r>
          </w:p>
        </w:tc>
        <w:tc>
          <w:tcPr>
            <w:tcW w:w="3491" w:type="dxa"/>
            <w:tcBorders>
              <w:top w:val="single" w:color="000000" w:sz="4" w:space="0"/>
              <w:left w:val="single" w:color="000000" w:sz="4" w:space="0"/>
              <w:bottom w:val="single" w:color="000000" w:sz="4" w:space="0"/>
              <w:right w:val="single" w:color="000000" w:sz="4" w:space="0"/>
            </w:tcBorders>
            <w:noWrap w:val="0"/>
            <w:vAlign w:val="center"/>
          </w:tcPr>
          <w:p w14:paraId="19CBBAAA">
            <w:pPr>
              <w:keepNext w:val="0"/>
              <w:keepLines w:val="0"/>
              <w:widowControl/>
              <w:suppressLineNumbers w:val="0"/>
              <w:jc w:val="center"/>
              <w:textAlignment w:val="center"/>
              <w:rPr>
                <w:rFonts w:hint="eastAsia" w:ascii="仿宋_GB2312" w:hAnsi="仿宋_GB2312" w:eastAsia="仿宋_GB2312" w:cs="仿宋_GB2312"/>
                <w:i w:val="0"/>
                <w:iCs w:val="0"/>
                <w:color w:val="auto"/>
                <w:sz w:val="28"/>
                <w:szCs w:val="28"/>
                <w:u w:val="none"/>
              </w:rPr>
            </w:pPr>
            <w:r>
              <w:rPr>
                <w:rFonts w:hint="eastAsia" w:ascii="仿宋_GB2312" w:hAnsi="仿宋_GB2312" w:eastAsia="仿宋_GB2312" w:cs="仿宋_GB2312"/>
                <w:i w:val="0"/>
                <w:iCs w:val="0"/>
                <w:color w:val="auto"/>
                <w:sz w:val="28"/>
                <w:szCs w:val="28"/>
                <w:u w:val="none"/>
              </w:rPr>
              <w:t>洛开〔2017〕32号</w:t>
            </w:r>
          </w:p>
        </w:tc>
      </w:tr>
      <w:tr w14:paraId="094BCD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06" w:hRule="atLeast"/>
        </w:trPr>
        <w:tc>
          <w:tcPr>
            <w:tcW w:w="1144" w:type="dxa"/>
            <w:tcBorders>
              <w:top w:val="single" w:color="000000" w:sz="4" w:space="0"/>
              <w:left w:val="single" w:color="000000" w:sz="4" w:space="0"/>
              <w:bottom w:val="single" w:color="000000" w:sz="4" w:space="0"/>
              <w:right w:val="single" w:color="000000" w:sz="4" w:space="0"/>
            </w:tcBorders>
            <w:noWrap w:val="0"/>
            <w:vAlign w:val="center"/>
          </w:tcPr>
          <w:p w14:paraId="35E51202">
            <w:pPr>
              <w:keepNext w:val="0"/>
              <w:keepLines w:val="0"/>
              <w:widowControl/>
              <w:suppressLineNumbers w:val="0"/>
              <w:jc w:val="center"/>
              <w:textAlignment w:val="center"/>
              <w:rPr>
                <w:rFonts w:hint="eastAsia" w:ascii="仿宋_GB2312" w:hAnsi="仿宋_GB2312" w:eastAsia="仿宋_GB2312" w:cs="仿宋_GB2312"/>
                <w:i w:val="0"/>
                <w:iCs w:val="0"/>
                <w:color w:val="auto"/>
                <w:sz w:val="28"/>
                <w:szCs w:val="28"/>
                <w:u w:val="none"/>
              </w:rPr>
            </w:pPr>
            <w:r>
              <w:rPr>
                <w:rFonts w:hint="eastAsia" w:ascii="仿宋_GB2312" w:hAnsi="仿宋_GB2312" w:eastAsia="仿宋_GB2312" w:cs="仿宋_GB2312"/>
                <w:i w:val="0"/>
                <w:iCs w:val="0"/>
                <w:color w:val="auto"/>
                <w:kern w:val="0"/>
                <w:sz w:val="28"/>
                <w:szCs w:val="28"/>
                <w:u w:val="none"/>
                <w:lang w:val="en-US" w:eastAsia="zh-CN" w:bidi="ar"/>
              </w:rPr>
              <w:t>3</w:t>
            </w:r>
          </w:p>
        </w:tc>
        <w:tc>
          <w:tcPr>
            <w:tcW w:w="9225" w:type="dxa"/>
            <w:tcBorders>
              <w:top w:val="single" w:color="000000" w:sz="4" w:space="0"/>
              <w:left w:val="single" w:color="000000" w:sz="4" w:space="0"/>
              <w:bottom w:val="single" w:color="000000" w:sz="4" w:space="0"/>
              <w:right w:val="single" w:color="000000" w:sz="4" w:space="0"/>
            </w:tcBorders>
            <w:noWrap w:val="0"/>
            <w:vAlign w:val="center"/>
          </w:tcPr>
          <w:p w14:paraId="2345DD40">
            <w:pPr>
              <w:keepNext w:val="0"/>
              <w:keepLines w:val="0"/>
              <w:widowControl/>
              <w:suppressLineNumbers w:val="0"/>
              <w:jc w:val="both"/>
              <w:textAlignment w:val="center"/>
              <w:rPr>
                <w:rFonts w:hint="eastAsia" w:ascii="仿宋_GB2312" w:hAnsi="仿宋_GB2312" w:eastAsia="仿宋_GB2312" w:cs="仿宋_GB2312"/>
                <w:i w:val="0"/>
                <w:iCs w:val="0"/>
                <w:color w:val="auto"/>
                <w:sz w:val="28"/>
                <w:szCs w:val="28"/>
                <w:u w:val="none"/>
              </w:rPr>
            </w:pPr>
            <w:r>
              <w:rPr>
                <w:rFonts w:hint="eastAsia" w:ascii="仿宋_GB2312" w:hAnsi="仿宋_GB2312" w:eastAsia="仿宋_GB2312" w:cs="仿宋_GB2312"/>
                <w:i w:val="0"/>
                <w:iCs w:val="0"/>
                <w:color w:val="auto"/>
                <w:sz w:val="28"/>
                <w:szCs w:val="28"/>
                <w:u w:val="none"/>
              </w:rPr>
              <w:t>关于集体土地上民宅房屋企业厂房及附属物征收补偿安置指导意见的通知</w:t>
            </w:r>
          </w:p>
        </w:tc>
        <w:tc>
          <w:tcPr>
            <w:tcW w:w="3491" w:type="dxa"/>
            <w:tcBorders>
              <w:top w:val="single" w:color="000000" w:sz="4" w:space="0"/>
              <w:left w:val="single" w:color="000000" w:sz="4" w:space="0"/>
              <w:bottom w:val="single" w:color="000000" w:sz="4" w:space="0"/>
              <w:right w:val="single" w:color="000000" w:sz="4" w:space="0"/>
            </w:tcBorders>
            <w:noWrap w:val="0"/>
            <w:vAlign w:val="center"/>
          </w:tcPr>
          <w:p w14:paraId="697117BB">
            <w:pPr>
              <w:keepNext w:val="0"/>
              <w:keepLines w:val="0"/>
              <w:widowControl/>
              <w:suppressLineNumbers w:val="0"/>
              <w:jc w:val="center"/>
              <w:textAlignment w:val="center"/>
              <w:rPr>
                <w:rFonts w:hint="eastAsia" w:ascii="仿宋_GB2312" w:hAnsi="仿宋_GB2312" w:eastAsia="仿宋_GB2312" w:cs="仿宋_GB2312"/>
                <w:i w:val="0"/>
                <w:iCs w:val="0"/>
                <w:color w:val="auto"/>
                <w:sz w:val="28"/>
                <w:szCs w:val="28"/>
                <w:u w:val="none"/>
              </w:rPr>
            </w:pPr>
            <w:r>
              <w:rPr>
                <w:rFonts w:hint="eastAsia" w:ascii="仿宋_GB2312" w:hAnsi="仿宋_GB2312" w:eastAsia="仿宋_GB2312" w:cs="仿宋_GB2312"/>
                <w:i w:val="0"/>
                <w:iCs w:val="0"/>
                <w:color w:val="auto"/>
                <w:sz w:val="28"/>
                <w:szCs w:val="28"/>
                <w:u w:val="none"/>
              </w:rPr>
              <w:t>洛开〔2019〕24号</w:t>
            </w:r>
          </w:p>
        </w:tc>
      </w:tr>
      <w:tr w14:paraId="198DFA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06" w:hRule="atLeast"/>
        </w:trPr>
        <w:tc>
          <w:tcPr>
            <w:tcW w:w="1144" w:type="dxa"/>
            <w:tcBorders>
              <w:top w:val="single" w:color="000000" w:sz="4" w:space="0"/>
              <w:left w:val="single" w:color="000000" w:sz="4" w:space="0"/>
              <w:bottom w:val="single" w:color="000000" w:sz="4" w:space="0"/>
              <w:right w:val="single" w:color="000000" w:sz="4" w:space="0"/>
            </w:tcBorders>
            <w:noWrap w:val="0"/>
            <w:vAlign w:val="center"/>
          </w:tcPr>
          <w:p w14:paraId="5375EF0C">
            <w:pPr>
              <w:keepNext w:val="0"/>
              <w:keepLines w:val="0"/>
              <w:widowControl/>
              <w:suppressLineNumbers w:val="0"/>
              <w:jc w:val="center"/>
              <w:textAlignment w:val="center"/>
              <w:rPr>
                <w:rFonts w:hint="eastAsia" w:ascii="仿宋_GB2312" w:hAnsi="仿宋_GB2312" w:eastAsia="仿宋_GB2312" w:cs="仿宋_GB2312"/>
                <w:i w:val="0"/>
                <w:iCs w:val="0"/>
                <w:color w:val="auto"/>
                <w:sz w:val="28"/>
                <w:szCs w:val="28"/>
                <w:highlight w:val="none"/>
                <w:u w:val="none"/>
              </w:rPr>
            </w:pPr>
            <w:r>
              <w:rPr>
                <w:rFonts w:hint="eastAsia" w:ascii="仿宋_GB2312" w:hAnsi="仿宋_GB2312" w:eastAsia="仿宋_GB2312" w:cs="仿宋_GB2312"/>
                <w:i w:val="0"/>
                <w:iCs w:val="0"/>
                <w:color w:val="auto"/>
                <w:kern w:val="0"/>
                <w:sz w:val="28"/>
                <w:szCs w:val="28"/>
                <w:highlight w:val="none"/>
                <w:u w:val="none"/>
                <w:lang w:val="en-US" w:eastAsia="zh-CN" w:bidi="ar"/>
              </w:rPr>
              <w:t>4</w:t>
            </w:r>
          </w:p>
        </w:tc>
        <w:tc>
          <w:tcPr>
            <w:tcW w:w="9225" w:type="dxa"/>
            <w:tcBorders>
              <w:top w:val="single" w:color="000000" w:sz="4" w:space="0"/>
              <w:left w:val="single" w:color="000000" w:sz="4" w:space="0"/>
              <w:bottom w:val="single" w:color="000000" w:sz="4" w:space="0"/>
              <w:right w:val="single" w:color="000000" w:sz="4" w:space="0"/>
            </w:tcBorders>
            <w:noWrap w:val="0"/>
            <w:vAlign w:val="center"/>
          </w:tcPr>
          <w:p w14:paraId="0B3444CB">
            <w:pPr>
              <w:keepNext w:val="0"/>
              <w:keepLines w:val="0"/>
              <w:widowControl/>
              <w:suppressLineNumbers w:val="0"/>
              <w:jc w:val="both"/>
              <w:textAlignment w:val="center"/>
              <w:rPr>
                <w:rFonts w:hint="eastAsia" w:ascii="仿宋_GB2312" w:hAnsi="仿宋_GB2312" w:eastAsia="仿宋_GB2312" w:cs="仿宋_GB2312"/>
                <w:i w:val="0"/>
                <w:iCs w:val="0"/>
                <w:color w:val="auto"/>
                <w:sz w:val="28"/>
                <w:szCs w:val="28"/>
                <w:highlight w:val="none"/>
                <w:u w:val="none"/>
              </w:rPr>
            </w:pPr>
            <w:r>
              <w:rPr>
                <w:rFonts w:hint="eastAsia" w:ascii="仿宋_GB2312" w:hAnsi="仿宋_GB2312" w:eastAsia="仿宋_GB2312" w:cs="仿宋_GB2312"/>
                <w:i w:val="0"/>
                <w:iCs w:val="0"/>
                <w:color w:val="auto"/>
                <w:kern w:val="0"/>
                <w:sz w:val="28"/>
                <w:szCs w:val="28"/>
                <w:u w:val="none"/>
                <w:lang w:val="en-US" w:eastAsia="zh-CN" w:bidi="ar"/>
              </w:rPr>
              <w:t>关于印发畜禽养殖禁养区划定调整方案的通知</w:t>
            </w:r>
          </w:p>
        </w:tc>
        <w:tc>
          <w:tcPr>
            <w:tcW w:w="3491" w:type="dxa"/>
            <w:tcBorders>
              <w:top w:val="single" w:color="000000" w:sz="4" w:space="0"/>
              <w:left w:val="single" w:color="000000" w:sz="4" w:space="0"/>
              <w:bottom w:val="single" w:color="000000" w:sz="4" w:space="0"/>
              <w:right w:val="single" w:color="000000" w:sz="4" w:space="0"/>
            </w:tcBorders>
            <w:noWrap w:val="0"/>
            <w:vAlign w:val="center"/>
          </w:tcPr>
          <w:p w14:paraId="2048E28C">
            <w:pPr>
              <w:keepNext w:val="0"/>
              <w:keepLines w:val="0"/>
              <w:widowControl/>
              <w:suppressLineNumbers w:val="0"/>
              <w:jc w:val="center"/>
              <w:textAlignment w:val="center"/>
              <w:rPr>
                <w:rFonts w:hint="eastAsia" w:ascii="仿宋_GB2312" w:hAnsi="仿宋_GB2312" w:eastAsia="仿宋_GB2312" w:cs="仿宋_GB2312"/>
                <w:i w:val="0"/>
                <w:iCs w:val="0"/>
                <w:color w:val="auto"/>
                <w:sz w:val="28"/>
                <w:szCs w:val="28"/>
                <w:highlight w:val="none"/>
                <w:u w:val="none"/>
              </w:rPr>
            </w:pPr>
            <w:r>
              <w:rPr>
                <w:rFonts w:hint="eastAsia" w:ascii="仿宋_GB2312" w:hAnsi="仿宋_GB2312" w:eastAsia="仿宋_GB2312" w:cs="仿宋_GB2312"/>
                <w:i w:val="0"/>
                <w:iCs w:val="0"/>
                <w:color w:val="auto"/>
                <w:kern w:val="0"/>
                <w:sz w:val="28"/>
                <w:szCs w:val="28"/>
                <w:u w:val="none"/>
                <w:lang w:val="en-US" w:eastAsia="zh-CN" w:bidi="ar"/>
              </w:rPr>
              <w:t>洛开〔2020〕4号</w:t>
            </w:r>
          </w:p>
        </w:tc>
      </w:tr>
    </w:tbl>
    <w:tbl>
      <w:tblPr>
        <w:tblStyle w:val="6"/>
        <w:tblpPr w:leftFromText="180" w:rightFromText="180" w:vertAnchor="text" w:horzAnchor="page" w:tblpX="1508" w:tblpY="323"/>
        <w:tblOverlap w:val="never"/>
        <w:tblW w:w="1386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76"/>
        <w:gridCol w:w="9045"/>
        <w:gridCol w:w="3739"/>
      </w:tblGrid>
      <w:tr w14:paraId="74C5B9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trPr>
        <w:tc>
          <w:tcPr>
            <w:tcW w:w="1076" w:type="dxa"/>
            <w:tcBorders>
              <w:top w:val="nil"/>
              <w:left w:val="nil"/>
              <w:bottom w:val="nil"/>
              <w:right w:val="nil"/>
            </w:tcBorders>
            <w:noWrap/>
            <w:vAlign w:val="center"/>
          </w:tcPr>
          <w:p w14:paraId="176D8F9A">
            <w:pPr>
              <w:keepNext w:val="0"/>
              <w:keepLines w:val="0"/>
              <w:widowControl/>
              <w:suppressLineNumbers w:val="0"/>
              <w:jc w:val="left"/>
              <w:textAlignment w:val="center"/>
              <w:rPr>
                <w:rFonts w:hint="eastAsia" w:ascii="宋体" w:hAnsi="宋体" w:eastAsia="宋体" w:cs="宋体"/>
                <w:i w:val="0"/>
                <w:iCs w:val="0"/>
                <w:color w:val="auto"/>
                <w:sz w:val="32"/>
                <w:szCs w:val="32"/>
                <w:u w:val="none"/>
              </w:rPr>
            </w:pPr>
            <w:r>
              <w:rPr>
                <w:rFonts w:hint="eastAsia" w:ascii="黑体" w:hAnsi="黑体" w:eastAsia="黑体" w:cs="黑体"/>
                <w:i w:val="0"/>
                <w:iCs w:val="0"/>
                <w:color w:val="auto"/>
                <w:kern w:val="0"/>
                <w:sz w:val="32"/>
                <w:szCs w:val="32"/>
                <w:u w:val="none"/>
                <w:lang w:val="en-US" w:eastAsia="zh-CN" w:bidi="ar"/>
              </w:rPr>
              <w:t>附件2</w:t>
            </w:r>
          </w:p>
        </w:tc>
        <w:tc>
          <w:tcPr>
            <w:tcW w:w="9045" w:type="dxa"/>
            <w:tcBorders>
              <w:top w:val="nil"/>
              <w:left w:val="nil"/>
              <w:bottom w:val="nil"/>
              <w:right w:val="nil"/>
            </w:tcBorders>
            <w:noWrap/>
            <w:vAlign w:val="center"/>
          </w:tcPr>
          <w:p w14:paraId="2AEA32B9">
            <w:pPr>
              <w:rPr>
                <w:rFonts w:hint="eastAsia" w:ascii="宋体" w:hAnsi="宋体" w:eastAsia="宋体" w:cs="宋体"/>
                <w:i w:val="0"/>
                <w:iCs w:val="0"/>
                <w:color w:val="auto"/>
                <w:sz w:val="22"/>
                <w:szCs w:val="22"/>
                <w:u w:val="none"/>
              </w:rPr>
            </w:pPr>
          </w:p>
        </w:tc>
        <w:tc>
          <w:tcPr>
            <w:tcW w:w="3739" w:type="dxa"/>
            <w:tcBorders>
              <w:top w:val="nil"/>
              <w:left w:val="nil"/>
              <w:bottom w:val="nil"/>
              <w:right w:val="nil"/>
            </w:tcBorders>
            <w:noWrap/>
            <w:vAlign w:val="center"/>
          </w:tcPr>
          <w:p w14:paraId="4F2B23CE">
            <w:pPr>
              <w:rPr>
                <w:rFonts w:hint="eastAsia" w:ascii="宋体" w:hAnsi="宋体" w:eastAsia="宋体" w:cs="宋体"/>
                <w:i w:val="0"/>
                <w:iCs w:val="0"/>
                <w:color w:val="auto"/>
                <w:sz w:val="22"/>
                <w:szCs w:val="22"/>
                <w:u w:val="none"/>
              </w:rPr>
            </w:pPr>
          </w:p>
        </w:tc>
      </w:tr>
      <w:tr w14:paraId="139345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5" w:hRule="atLeast"/>
        </w:trPr>
        <w:tc>
          <w:tcPr>
            <w:tcW w:w="13860" w:type="dxa"/>
            <w:gridSpan w:val="3"/>
            <w:tcBorders>
              <w:top w:val="nil"/>
              <w:left w:val="nil"/>
              <w:bottom w:val="nil"/>
              <w:right w:val="nil"/>
            </w:tcBorders>
            <w:noWrap/>
            <w:vAlign w:val="center"/>
          </w:tcPr>
          <w:p w14:paraId="65AB7C0F">
            <w:pPr>
              <w:keepNext w:val="0"/>
              <w:keepLines w:val="0"/>
              <w:widowControl/>
              <w:suppressLineNumbers w:val="0"/>
              <w:jc w:val="center"/>
              <w:textAlignment w:val="center"/>
              <w:rPr>
                <w:rFonts w:hint="eastAsia" w:ascii="方正小标宋简体" w:hAnsi="方正小标宋简体" w:eastAsia="方正小标宋简体" w:cs="方正小标宋简体"/>
                <w:b w:val="0"/>
                <w:bCs w:val="0"/>
                <w:i w:val="0"/>
                <w:iCs w:val="0"/>
                <w:color w:val="auto"/>
                <w:kern w:val="0"/>
                <w:sz w:val="44"/>
                <w:szCs w:val="44"/>
                <w:u w:val="none"/>
                <w:lang w:val="en-US" w:eastAsia="zh-CN" w:bidi="ar"/>
              </w:rPr>
            </w:pPr>
            <w:r>
              <w:rPr>
                <w:rFonts w:hint="eastAsia" w:ascii="方正小标宋简体" w:hAnsi="方正小标宋简体" w:eastAsia="方正小标宋简体" w:cs="方正小标宋简体"/>
                <w:b w:val="0"/>
                <w:bCs w:val="0"/>
                <w:i w:val="0"/>
                <w:iCs w:val="0"/>
                <w:color w:val="auto"/>
                <w:kern w:val="0"/>
                <w:sz w:val="44"/>
                <w:szCs w:val="44"/>
                <w:u w:val="none"/>
                <w:lang w:val="en-US" w:eastAsia="zh-CN" w:bidi="ar"/>
              </w:rPr>
              <w:t>涧西区人民政府废止/失效的行政规范性文件目录</w:t>
            </w:r>
          </w:p>
          <w:p w14:paraId="74F7CE77">
            <w:pPr>
              <w:keepNext w:val="0"/>
              <w:keepLines w:val="0"/>
              <w:widowControl/>
              <w:suppressLineNumbers w:val="0"/>
              <w:jc w:val="center"/>
              <w:textAlignment w:val="center"/>
              <w:rPr>
                <w:rFonts w:hint="default" w:ascii="方正小标宋简体" w:hAnsi="方正小标宋简体" w:eastAsia="方正小标宋简体" w:cs="方正小标宋简体"/>
                <w:b w:val="0"/>
                <w:bCs w:val="0"/>
                <w:i w:val="0"/>
                <w:iCs w:val="0"/>
                <w:color w:val="auto"/>
                <w:kern w:val="0"/>
                <w:sz w:val="44"/>
                <w:szCs w:val="44"/>
                <w:u w:val="none"/>
                <w:lang w:val="en-US" w:eastAsia="zh-CN" w:bidi="ar"/>
              </w:rPr>
            </w:pPr>
            <w:r>
              <w:rPr>
                <w:rFonts w:hint="eastAsia" w:ascii="方正小标宋简体" w:hAnsi="方正小标宋简体" w:eastAsia="方正小标宋简体" w:cs="方正小标宋简体"/>
                <w:b w:val="0"/>
                <w:bCs w:val="0"/>
                <w:i w:val="0"/>
                <w:iCs w:val="0"/>
                <w:color w:val="auto"/>
                <w:kern w:val="0"/>
                <w:sz w:val="44"/>
                <w:szCs w:val="44"/>
                <w:u w:val="none"/>
                <w:lang w:val="en-US" w:eastAsia="zh-CN" w:bidi="ar"/>
              </w:rPr>
              <w:t>（37个）</w:t>
            </w:r>
          </w:p>
        </w:tc>
      </w:tr>
      <w:tr w14:paraId="78D484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06" w:hRule="atLeast"/>
        </w:trPr>
        <w:tc>
          <w:tcPr>
            <w:tcW w:w="1076" w:type="dxa"/>
            <w:tcBorders>
              <w:top w:val="single" w:color="000000" w:sz="4" w:space="0"/>
              <w:left w:val="single" w:color="000000" w:sz="4" w:space="0"/>
              <w:bottom w:val="single" w:color="000000" w:sz="4" w:space="0"/>
              <w:right w:val="single" w:color="000000" w:sz="4" w:space="0"/>
            </w:tcBorders>
            <w:noWrap w:val="0"/>
            <w:vAlign w:val="center"/>
          </w:tcPr>
          <w:p w14:paraId="0E0E3380">
            <w:pPr>
              <w:keepNext w:val="0"/>
              <w:keepLines w:val="0"/>
              <w:widowControl/>
              <w:suppressLineNumbers w:val="0"/>
              <w:jc w:val="center"/>
              <w:textAlignment w:val="center"/>
              <w:rPr>
                <w:rFonts w:hint="eastAsia" w:ascii="黑体" w:hAnsi="黑体" w:eastAsia="黑体" w:cs="黑体"/>
                <w:b w:val="0"/>
                <w:bCs w:val="0"/>
                <w:i w:val="0"/>
                <w:iCs w:val="0"/>
                <w:color w:val="auto"/>
                <w:kern w:val="0"/>
                <w:sz w:val="32"/>
                <w:szCs w:val="32"/>
                <w:u w:val="none"/>
                <w:lang w:val="en-US" w:eastAsia="zh-CN" w:bidi="ar"/>
              </w:rPr>
            </w:pPr>
            <w:r>
              <w:rPr>
                <w:rFonts w:hint="eastAsia" w:ascii="黑体" w:hAnsi="黑体" w:eastAsia="黑体" w:cs="黑体"/>
                <w:b w:val="0"/>
                <w:bCs w:val="0"/>
                <w:i w:val="0"/>
                <w:iCs w:val="0"/>
                <w:color w:val="auto"/>
                <w:kern w:val="0"/>
                <w:sz w:val="32"/>
                <w:szCs w:val="32"/>
                <w:u w:val="none"/>
                <w:lang w:val="en-US" w:eastAsia="zh-CN" w:bidi="ar"/>
              </w:rPr>
              <w:t>序号</w:t>
            </w:r>
          </w:p>
        </w:tc>
        <w:tc>
          <w:tcPr>
            <w:tcW w:w="9045" w:type="dxa"/>
            <w:tcBorders>
              <w:top w:val="single" w:color="000000" w:sz="4" w:space="0"/>
              <w:left w:val="single" w:color="000000" w:sz="4" w:space="0"/>
              <w:bottom w:val="single" w:color="000000" w:sz="4" w:space="0"/>
              <w:right w:val="single" w:color="000000" w:sz="4" w:space="0"/>
            </w:tcBorders>
            <w:noWrap w:val="0"/>
            <w:vAlign w:val="center"/>
          </w:tcPr>
          <w:p w14:paraId="015E1466">
            <w:pPr>
              <w:keepNext w:val="0"/>
              <w:keepLines w:val="0"/>
              <w:widowControl/>
              <w:suppressLineNumbers w:val="0"/>
              <w:jc w:val="center"/>
              <w:textAlignment w:val="center"/>
              <w:rPr>
                <w:rFonts w:hint="eastAsia" w:ascii="黑体" w:hAnsi="黑体" w:eastAsia="黑体" w:cs="黑体"/>
                <w:b w:val="0"/>
                <w:bCs w:val="0"/>
                <w:i w:val="0"/>
                <w:iCs w:val="0"/>
                <w:color w:val="auto"/>
                <w:kern w:val="0"/>
                <w:sz w:val="32"/>
                <w:szCs w:val="32"/>
                <w:u w:val="none"/>
                <w:lang w:val="en-US" w:eastAsia="zh-CN" w:bidi="ar"/>
              </w:rPr>
            </w:pPr>
            <w:r>
              <w:rPr>
                <w:rFonts w:hint="eastAsia" w:ascii="黑体" w:hAnsi="黑体" w:eastAsia="黑体" w:cs="黑体"/>
                <w:b w:val="0"/>
                <w:bCs w:val="0"/>
                <w:i w:val="0"/>
                <w:iCs w:val="0"/>
                <w:color w:val="auto"/>
                <w:kern w:val="0"/>
                <w:sz w:val="32"/>
                <w:szCs w:val="32"/>
                <w:u w:val="none"/>
                <w:lang w:val="en-US" w:eastAsia="zh-CN" w:bidi="ar"/>
              </w:rPr>
              <w:t>文件名称</w:t>
            </w:r>
          </w:p>
        </w:tc>
        <w:tc>
          <w:tcPr>
            <w:tcW w:w="3739" w:type="dxa"/>
            <w:tcBorders>
              <w:top w:val="single" w:color="000000" w:sz="4" w:space="0"/>
              <w:left w:val="single" w:color="000000" w:sz="4" w:space="0"/>
              <w:bottom w:val="single" w:color="000000" w:sz="4" w:space="0"/>
              <w:right w:val="single" w:color="000000" w:sz="4" w:space="0"/>
            </w:tcBorders>
            <w:noWrap w:val="0"/>
            <w:vAlign w:val="center"/>
          </w:tcPr>
          <w:p w14:paraId="301E4899">
            <w:pPr>
              <w:keepNext w:val="0"/>
              <w:keepLines w:val="0"/>
              <w:widowControl/>
              <w:suppressLineNumbers w:val="0"/>
              <w:jc w:val="center"/>
              <w:textAlignment w:val="center"/>
              <w:rPr>
                <w:rFonts w:hint="eastAsia" w:ascii="黑体" w:hAnsi="黑体" w:eastAsia="黑体" w:cs="黑体"/>
                <w:b w:val="0"/>
                <w:bCs w:val="0"/>
                <w:i w:val="0"/>
                <w:iCs w:val="0"/>
                <w:color w:val="auto"/>
                <w:kern w:val="0"/>
                <w:sz w:val="32"/>
                <w:szCs w:val="32"/>
                <w:u w:val="none"/>
                <w:lang w:val="en-US" w:eastAsia="zh-CN" w:bidi="ar"/>
              </w:rPr>
            </w:pPr>
            <w:r>
              <w:rPr>
                <w:rFonts w:hint="eastAsia" w:ascii="黑体" w:hAnsi="黑体" w:eastAsia="黑体" w:cs="黑体"/>
                <w:b w:val="0"/>
                <w:bCs w:val="0"/>
                <w:i w:val="0"/>
                <w:iCs w:val="0"/>
                <w:color w:val="auto"/>
                <w:kern w:val="0"/>
                <w:sz w:val="32"/>
                <w:szCs w:val="32"/>
                <w:u w:val="none"/>
                <w:lang w:val="en-US" w:eastAsia="zh-CN" w:bidi="ar"/>
              </w:rPr>
              <w:t>文号</w:t>
            </w:r>
          </w:p>
        </w:tc>
      </w:tr>
      <w:tr w14:paraId="65045C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06" w:hRule="atLeast"/>
        </w:trPr>
        <w:tc>
          <w:tcPr>
            <w:tcW w:w="1076" w:type="dxa"/>
            <w:tcBorders>
              <w:top w:val="single" w:color="000000" w:sz="4" w:space="0"/>
              <w:left w:val="single" w:color="000000" w:sz="4" w:space="0"/>
              <w:bottom w:val="single" w:color="000000" w:sz="4" w:space="0"/>
              <w:right w:val="single" w:color="000000" w:sz="4" w:space="0"/>
            </w:tcBorders>
            <w:noWrap w:val="0"/>
            <w:vAlign w:val="center"/>
          </w:tcPr>
          <w:p w14:paraId="1750D385">
            <w:pPr>
              <w:keepNext w:val="0"/>
              <w:keepLines w:val="0"/>
              <w:widowControl/>
              <w:suppressLineNumbers w:val="0"/>
              <w:jc w:val="center"/>
              <w:textAlignment w:val="center"/>
              <w:rPr>
                <w:rFonts w:hint="eastAsia" w:ascii="仿宋_GB2312" w:hAnsi="仿宋_GB2312" w:eastAsia="仿宋_GB2312" w:cs="仿宋_GB2312"/>
                <w:i w:val="0"/>
                <w:iCs w:val="0"/>
                <w:color w:val="auto"/>
                <w:sz w:val="28"/>
                <w:szCs w:val="28"/>
                <w:u w:val="none"/>
              </w:rPr>
            </w:pPr>
            <w:r>
              <w:rPr>
                <w:rFonts w:hint="eastAsia" w:ascii="仿宋_GB2312" w:hAnsi="仿宋_GB2312" w:eastAsia="仿宋_GB2312" w:cs="仿宋_GB2312"/>
                <w:i w:val="0"/>
                <w:iCs w:val="0"/>
                <w:color w:val="auto"/>
                <w:kern w:val="0"/>
                <w:sz w:val="28"/>
                <w:szCs w:val="28"/>
                <w:u w:val="none"/>
                <w:lang w:val="en-US" w:eastAsia="zh-CN" w:bidi="ar"/>
              </w:rPr>
              <w:t>1</w:t>
            </w:r>
          </w:p>
        </w:tc>
        <w:tc>
          <w:tcPr>
            <w:tcW w:w="9045" w:type="dxa"/>
            <w:tcBorders>
              <w:top w:val="single" w:color="000000" w:sz="4" w:space="0"/>
              <w:left w:val="single" w:color="000000" w:sz="4" w:space="0"/>
              <w:bottom w:val="single" w:color="000000" w:sz="4" w:space="0"/>
              <w:right w:val="single" w:color="000000" w:sz="4" w:space="0"/>
            </w:tcBorders>
            <w:noWrap w:val="0"/>
            <w:vAlign w:val="center"/>
          </w:tcPr>
          <w:p w14:paraId="73F9FB4D">
            <w:pPr>
              <w:keepNext w:val="0"/>
              <w:keepLines w:val="0"/>
              <w:widowControl/>
              <w:suppressLineNumbers w:val="0"/>
              <w:jc w:val="both"/>
              <w:textAlignment w:val="center"/>
              <w:rPr>
                <w:rFonts w:hint="eastAsia" w:ascii="仿宋_GB2312" w:hAnsi="仿宋_GB2312" w:eastAsia="仿宋_GB2312" w:cs="仿宋_GB2312"/>
                <w:i w:val="0"/>
                <w:iCs w:val="0"/>
                <w:color w:val="auto"/>
                <w:sz w:val="28"/>
                <w:szCs w:val="28"/>
                <w:u w:val="none"/>
              </w:rPr>
            </w:pPr>
            <w:r>
              <w:rPr>
                <w:rFonts w:hint="eastAsia" w:ascii="仿宋_GB2312" w:hAnsi="仿宋_GB2312" w:eastAsia="仿宋_GB2312" w:cs="仿宋_GB2312"/>
                <w:i w:val="0"/>
                <w:iCs w:val="0"/>
                <w:color w:val="auto"/>
                <w:kern w:val="0"/>
                <w:sz w:val="28"/>
                <w:szCs w:val="28"/>
                <w:u w:val="none"/>
                <w:lang w:val="en-US" w:eastAsia="zh-CN" w:bidi="ar"/>
              </w:rPr>
              <w:t>关于建设标准化社区居委会提升城市社区工作的意见</w:t>
            </w:r>
          </w:p>
        </w:tc>
        <w:tc>
          <w:tcPr>
            <w:tcW w:w="3739" w:type="dxa"/>
            <w:tcBorders>
              <w:top w:val="single" w:color="000000" w:sz="4" w:space="0"/>
              <w:left w:val="single" w:color="000000" w:sz="4" w:space="0"/>
              <w:bottom w:val="single" w:color="000000" w:sz="4" w:space="0"/>
              <w:right w:val="single" w:color="000000" w:sz="4" w:space="0"/>
            </w:tcBorders>
            <w:noWrap w:val="0"/>
            <w:vAlign w:val="center"/>
          </w:tcPr>
          <w:p w14:paraId="1B12CC5A">
            <w:pPr>
              <w:keepNext w:val="0"/>
              <w:keepLines w:val="0"/>
              <w:widowControl/>
              <w:suppressLineNumbers w:val="0"/>
              <w:jc w:val="center"/>
              <w:textAlignment w:val="center"/>
              <w:rPr>
                <w:rFonts w:hint="eastAsia" w:ascii="仿宋_GB2312" w:hAnsi="仿宋_GB2312" w:eastAsia="仿宋_GB2312" w:cs="仿宋_GB2312"/>
                <w:i w:val="0"/>
                <w:iCs w:val="0"/>
                <w:color w:val="auto"/>
                <w:sz w:val="28"/>
                <w:szCs w:val="28"/>
                <w:u w:val="none"/>
              </w:rPr>
            </w:pPr>
            <w:r>
              <w:rPr>
                <w:rFonts w:hint="eastAsia" w:ascii="仿宋_GB2312" w:hAnsi="仿宋_GB2312" w:eastAsia="仿宋_GB2312" w:cs="仿宋_GB2312"/>
                <w:i w:val="0"/>
                <w:iCs w:val="0"/>
                <w:color w:val="auto"/>
                <w:kern w:val="0"/>
                <w:sz w:val="28"/>
                <w:szCs w:val="28"/>
                <w:u w:val="none"/>
                <w:lang w:val="en-US" w:eastAsia="zh-CN" w:bidi="ar"/>
              </w:rPr>
              <w:t>洛开〔2011〕11号</w:t>
            </w:r>
          </w:p>
        </w:tc>
      </w:tr>
      <w:tr w14:paraId="30BD02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06" w:hRule="atLeast"/>
        </w:trPr>
        <w:tc>
          <w:tcPr>
            <w:tcW w:w="1076" w:type="dxa"/>
            <w:tcBorders>
              <w:top w:val="single" w:color="000000" w:sz="4" w:space="0"/>
              <w:left w:val="single" w:color="000000" w:sz="4" w:space="0"/>
              <w:bottom w:val="single" w:color="000000" w:sz="4" w:space="0"/>
              <w:right w:val="single" w:color="000000" w:sz="4" w:space="0"/>
            </w:tcBorders>
            <w:noWrap w:val="0"/>
            <w:vAlign w:val="center"/>
          </w:tcPr>
          <w:p w14:paraId="6F455260">
            <w:pPr>
              <w:keepNext w:val="0"/>
              <w:keepLines w:val="0"/>
              <w:widowControl/>
              <w:suppressLineNumbers w:val="0"/>
              <w:jc w:val="center"/>
              <w:textAlignment w:val="center"/>
              <w:rPr>
                <w:rFonts w:hint="default" w:ascii="仿宋_GB2312" w:hAnsi="仿宋_GB2312" w:eastAsia="仿宋_GB2312" w:cs="仿宋_GB2312"/>
                <w:i w:val="0"/>
                <w:iCs w:val="0"/>
                <w:color w:val="auto"/>
                <w:kern w:val="0"/>
                <w:sz w:val="28"/>
                <w:szCs w:val="28"/>
                <w:u w:val="none"/>
                <w:lang w:val="en-US" w:eastAsia="zh-CN" w:bidi="ar"/>
              </w:rPr>
            </w:pPr>
            <w:r>
              <w:rPr>
                <w:rFonts w:hint="eastAsia" w:ascii="仿宋_GB2312" w:hAnsi="仿宋_GB2312" w:cs="仿宋_GB2312"/>
                <w:i w:val="0"/>
                <w:iCs w:val="0"/>
                <w:color w:val="auto"/>
                <w:kern w:val="0"/>
                <w:sz w:val="28"/>
                <w:szCs w:val="28"/>
                <w:u w:val="none"/>
                <w:lang w:val="en-US" w:eastAsia="zh-CN" w:bidi="ar"/>
              </w:rPr>
              <w:t>2</w:t>
            </w:r>
          </w:p>
        </w:tc>
        <w:tc>
          <w:tcPr>
            <w:tcW w:w="9045" w:type="dxa"/>
            <w:tcBorders>
              <w:top w:val="single" w:color="000000" w:sz="4" w:space="0"/>
              <w:left w:val="single" w:color="000000" w:sz="4" w:space="0"/>
              <w:bottom w:val="single" w:color="000000" w:sz="4" w:space="0"/>
              <w:right w:val="single" w:color="000000" w:sz="4" w:space="0"/>
            </w:tcBorders>
            <w:noWrap w:val="0"/>
            <w:vAlign w:val="center"/>
          </w:tcPr>
          <w:p w14:paraId="1B2C2259">
            <w:pPr>
              <w:keepNext w:val="0"/>
              <w:keepLines w:val="0"/>
              <w:widowControl/>
              <w:suppressLineNumbers w:val="0"/>
              <w:jc w:val="both"/>
              <w:textAlignment w:val="center"/>
              <w:rPr>
                <w:rFonts w:hint="eastAsia" w:ascii="仿宋_GB2312" w:hAnsi="仿宋_GB2312" w:eastAsia="仿宋_GB2312" w:cs="仿宋_GB2312"/>
                <w:i w:val="0"/>
                <w:iCs w:val="0"/>
                <w:color w:val="auto"/>
                <w:kern w:val="0"/>
                <w:sz w:val="28"/>
                <w:szCs w:val="28"/>
                <w:u w:val="none"/>
                <w:lang w:val="en-US" w:eastAsia="zh-CN" w:bidi="ar"/>
              </w:rPr>
            </w:pPr>
            <w:r>
              <w:rPr>
                <w:rFonts w:hint="eastAsia" w:ascii="仿宋_GB2312" w:hAnsi="仿宋_GB2312" w:eastAsia="仿宋_GB2312" w:cs="仿宋_GB2312"/>
                <w:i w:val="0"/>
                <w:iCs w:val="0"/>
                <w:color w:val="auto"/>
                <w:kern w:val="0"/>
                <w:sz w:val="28"/>
                <w:szCs w:val="28"/>
                <w:u w:val="none"/>
                <w:lang w:val="en-US" w:eastAsia="zh-CN" w:bidi="ar"/>
              </w:rPr>
              <w:t>关于开展农村集体土地确权登记发证工作的通告</w:t>
            </w:r>
          </w:p>
        </w:tc>
        <w:tc>
          <w:tcPr>
            <w:tcW w:w="3739" w:type="dxa"/>
            <w:tcBorders>
              <w:top w:val="single" w:color="000000" w:sz="4" w:space="0"/>
              <w:left w:val="single" w:color="000000" w:sz="4" w:space="0"/>
              <w:bottom w:val="single" w:color="000000" w:sz="4" w:space="0"/>
              <w:right w:val="single" w:color="000000" w:sz="4" w:space="0"/>
            </w:tcBorders>
            <w:noWrap w:val="0"/>
            <w:vAlign w:val="center"/>
          </w:tcPr>
          <w:p w14:paraId="5524FA7A">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8"/>
                <w:szCs w:val="28"/>
                <w:u w:val="none"/>
                <w:lang w:val="en-US" w:eastAsia="zh-CN" w:bidi="ar"/>
              </w:rPr>
            </w:pPr>
            <w:r>
              <w:rPr>
                <w:rFonts w:hint="eastAsia" w:ascii="仿宋_GB2312" w:hAnsi="仿宋_GB2312" w:eastAsia="仿宋_GB2312" w:cs="仿宋_GB2312"/>
                <w:i w:val="0"/>
                <w:iCs w:val="0"/>
                <w:color w:val="auto"/>
                <w:kern w:val="0"/>
                <w:sz w:val="28"/>
                <w:szCs w:val="28"/>
                <w:u w:val="none"/>
                <w:lang w:val="en-US" w:eastAsia="zh-CN" w:bidi="ar"/>
              </w:rPr>
              <w:t>洛开〔2012〕61号</w:t>
            </w:r>
          </w:p>
        </w:tc>
      </w:tr>
      <w:tr w14:paraId="09B947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06" w:hRule="atLeast"/>
        </w:trPr>
        <w:tc>
          <w:tcPr>
            <w:tcW w:w="1076" w:type="dxa"/>
            <w:tcBorders>
              <w:top w:val="single" w:color="000000" w:sz="4" w:space="0"/>
              <w:left w:val="single" w:color="000000" w:sz="4" w:space="0"/>
              <w:bottom w:val="single" w:color="000000" w:sz="4" w:space="0"/>
              <w:right w:val="single" w:color="000000" w:sz="4" w:space="0"/>
            </w:tcBorders>
            <w:noWrap w:val="0"/>
            <w:vAlign w:val="center"/>
          </w:tcPr>
          <w:p w14:paraId="7785A90A">
            <w:pPr>
              <w:keepNext w:val="0"/>
              <w:keepLines w:val="0"/>
              <w:widowControl/>
              <w:suppressLineNumbers w:val="0"/>
              <w:jc w:val="center"/>
              <w:textAlignment w:val="center"/>
              <w:rPr>
                <w:rFonts w:hint="eastAsia" w:ascii="仿宋_GB2312" w:hAnsi="仿宋_GB2312" w:eastAsia="仿宋_GB2312" w:cs="仿宋_GB2312"/>
                <w:i w:val="0"/>
                <w:iCs w:val="0"/>
                <w:color w:val="auto"/>
                <w:sz w:val="28"/>
                <w:szCs w:val="28"/>
                <w:u w:val="none"/>
                <w:lang w:val="en-US" w:eastAsia="zh-CN"/>
              </w:rPr>
            </w:pPr>
            <w:r>
              <w:rPr>
                <w:rFonts w:hint="eastAsia" w:ascii="仿宋_GB2312" w:hAnsi="仿宋_GB2312" w:cs="仿宋_GB2312"/>
                <w:i w:val="0"/>
                <w:iCs w:val="0"/>
                <w:color w:val="auto"/>
                <w:kern w:val="0"/>
                <w:sz w:val="28"/>
                <w:szCs w:val="28"/>
                <w:u w:val="none"/>
                <w:lang w:val="en-US" w:eastAsia="zh-CN" w:bidi="ar"/>
              </w:rPr>
              <w:t>3</w:t>
            </w:r>
          </w:p>
        </w:tc>
        <w:tc>
          <w:tcPr>
            <w:tcW w:w="9045" w:type="dxa"/>
            <w:tcBorders>
              <w:top w:val="single" w:color="000000" w:sz="4" w:space="0"/>
              <w:left w:val="single" w:color="000000" w:sz="4" w:space="0"/>
              <w:bottom w:val="single" w:color="000000" w:sz="4" w:space="0"/>
              <w:right w:val="single" w:color="000000" w:sz="4" w:space="0"/>
            </w:tcBorders>
            <w:noWrap w:val="0"/>
            <w:vAlign w:val="center"/>
          </w:tcPr>
          <w:p w14:paraId="3B6071B5">
            <w:pPr>
              <w:keepNext w:val="0"/>
              <w:keepLines w:val="0"/>
              <w:widowControl/>
              <w:suppressLineNumbers w:val="0"/>
              <w:jc w:val="both"/>
              <w:textAlignment w:val="center"/>
              <w:rPr>
                <w:rFonts w:hint="eastAsia" w:ascii="仿宋_GB2312" w:hAnsi="仿宋_GB2312" w:eastAsia="仿宋_GB2312" w:cs="仿宋_GB2312"/>
                <w:i w:val="0"/>
                <w:iCs w:val="0"/>
                <w:color w:val="auto"/>
                <w:sz w:val="28"/>
                <w:szCs w:val="28"/>
                <w:u w:val="none"/>
              </w:rPr>
            </w:pPr>
            <w:r>
              <w:rPr>
                <w:rFonts w:hint="eastAsia"/>
              </w:rPr>
              <w:t>关于印发高龄老人生活津贴发放办法的通知</w:t>
            </w:r>
          </w:p>
        </w:tc>
        <w:tc>
          <w:tcPr>
            <w:tcW w:w="3739" w:type="dxa"/>
            <w:tcBorders>
              <w:top w:val="single" w:color="000000" w:sz="4" w:space="0"/>
              <w:left w:val="single" w:color="000000" w:sz="4" w:space="0"/>
              <w:bottom w:val="single" w:color="000000" w:sz="4" w:space="0"/>
              <w:right w:val="single" w:color="000000" w:sz="4" w:space="0"/>
            </w:tcBorders>
            <w:noWrap w:val="0"/>
            <w:vAlign w:val="center"/>
          </w:tcPr>
          <w:p w14:paraId="7F6EC5BD">
            <w:pPr>
              <w:keepNext w:val="0"/>
              <w:keepLines w:val="0"/>
              <w:widowControl/>
              <w:suppressLineNumbers w:val="0"/>
              <w:jc w:val="center"/>
              <w:textAlignment w:val="center"/>
              <w:rPr>
                <w:rFonts w:hint="eastAsia" w:ascii="仿宋_GB2312" w:hAnsi="仿宋_GB2312" w:eastAsia="仿宋_GB2312" w:cs="仿宋_GB2312"/>
                <w:i w:val="0"/>
                <w:iCs w:val="0"/>
                <w:color w:val="auto"/>
                <w:sz w:val="28"/>
                <w:szCs w:val="28"/>
                <w:u w:val="none"/>
              </w:rPr>
            </w:pPr>
            <w:r>
              <w:rPr>
                <w:rFonts w:hint="eastAsia" w:ascii="仿宋_GB2312" w:hAnsi="仿宋_GB2312" w:eastAsia="仿宋_GB2312" w:cs="仿宋_GB2312"/>
                <w:i w:val="0"/>
                <w:iCs w:val="0"/>
                <w:color w:val="auto"/>
                <w:kern w:val="0"/>
                <w:sz w:val="28"/>
                <w:szCs w:val="28"/>
                <w:u w:val="none"/>
                <w:lang w:val="en-US" w:eastAsia="zh-CN" w:bidi="ar"/>
              </w:rPr>
              <w:t>洛开〔2013〕35号</w:t>
            </w:r>
          </w:p>
        </w:tc>
      </w:tr>
      <w:tr w14:paraId="4F6A9F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06" w:hRule="atLeast"/>
        </w:trPr>
        <w:tc>
          <w:tcPr>
            <w:tcW w:w="1076" w:type="dxa"/>
            <w:tcBorders>
              <w:top w:val="single" w:color="000000" w:sz="4" w:space="0"/>
              <w:left w:val="single" w:color="000000" w:sz="4" w:space="0"/>
              <w:bottom w:val="single" w:color="000000" w:sz="4" w:space="0"/>
              <w:right w:val="single" w:color="000000" w:sz="4" w:space="0"/>
            </w:tcBorders>
            <w:noWrap w:val="0"/>
            <w:vAlign w:val="center"/>
          </w:tcPr>
          <w:p w14:paraId="2537370B">
            <w:pPr>
              <w:keepNext w:val="0"/>
              <w:keepLines w:val="0"/>
              <w:widowControl/>
              <w:suppressLineNumbers w:val="0"/>
              <w:jc w:val="center"/>
              <w:textAlignment w:val="center"/>
              <w:rPr>
                <w:rFonts w:hint="eastAsia" w:ascii="仿宋_GB2312" w:hAnsi="仿宋_GB2312" w:eastAsia="仿宋_GB2312" w:cs="仿宋_GB2312"/>
                <w:i w:val="0"/>
                <w:iCs w:val="0"/>
                <w:color w:val="auto"/>
                <w:sz w:val="28"/>
                <w:szCs w:val="28"/>
                <w:u w:val="none"/>
              </w:rPr>
            </w:pPr>
            <w:r>
              <w:rPr>
                <w:rFonts w:hint="eastAsia" w:ascii="仿宋_GB2312" w:hAnsi="仿宋_GB2312" w:cs="仿宋_GB2312"/>
                <w:i w:val="0"/>
                <w:iCs w:val="0"/>
                <w:color w:val="auto"/>
                <w:kern w:val="0"/>
                <w:sz w:val="28"/>
                <w:szCs w:val="28"/>
                <w:u w:val="none"/>
                <w:lang w:val="en-US" w:eastAsia="zh-CN" w:bidi="ar"/>
              </w:rPr>
              <w:t>4</w:t>
            </w:r>
          </w:p>
        </w:tc>
        <w:tc>
          <w:tcPr>
            <w:tcW w:w="9045" w:type="dxa"/>
            <w:tcBorders>
              <w:top w:val="single" w:color="000000" w:sz="4" w:space="0"/>
              <w:left w:val="single" w:color="000000" w:sz="4" w:space="0"/>
              <w:bottom w:val="single" w:color="000000" w:sz="4" w:space="0"/>
              <w:right w:val="single" w:color="000000" w:sz="4" w:space="0"/>
            </w:tcBorders>
            <w:noWrap w:val="0"/>
            <w:vAlign w:val="center"/>
          </w:tcPr>
          <w:p w14:paraId="0A28089B">
            <w:pPr>
              <w:keepNext w:val="0"/>
              <w:keepLines w:val="0"/>
              <w:widowControl/>
              <w:suppressLineNumbers w:val="0"/>
              <w:jc w:val="both"/>
              <w:textAlignment w:val="center"/>
              <w:rPr>
                <w:rFonts w:hint="eastAsia"/>
              </w:rPr>
            </w:pPr>
            <w:r>
              <w:rPr>
                <w:rFonts w:hint="eastAsia"/>
              </w:rPr>
              <w:t>关于印发高新区为困难老人购买居家和社区养老服务实施办法的通知</w:t>
            </w:r>
          </w:p>
        </w:tc>
        <w:tc>
          <w:tcPr>
            <w:tcW w:w="3739" w:type="dxa"/>
            <w:tcBorders>
              <w:top w:val="single" w:color="000000" w:sz="4" w:space="0"/>
              <w:left w:val="single" w:color="000000" w:sz="4" w:space="0"/>
              <w:bottom w:val="single" w:color="000000" w:sz="4" w:space="0"/>
              <w:right w:val="single" w:color="000000" w:sz="4" w:space="0"/>
            </w:tcBorders>
            <w:noWrap w:val="0"/>
            <w:vAlign w:val="center"/>
          </w:tcPr>
          <w:p w14:paraId="4D81F990">
            <w:pPr>
              <w:keepNext w:val="0"/>
              <w:keepLines w:val="0"/>
              <w:widowControl/>
              <w:suppressLineNumbers w:val="0"/>
              <w:jc w:val="center"/>
              <w:textAlignment w:val="center"/>
              <w:rPr>
                <w:rFonts w:hint="eastAsia" w:ascii="仿宋_GB2312" w:hAnsi="仿宋_GB2312" w:eastAsia="仿宋_GB2312" w:cs="仿宋_GB2312"/>
                <w:i w:val="0"/>
                <w:iCs w:val="0"/>
                <w:color w:val="auto"/>
                <w:sz w:val="28"/>
                <w:szCs w:val="28"/>
                <w:u w:val="none"/>
              </w:rPr>
            </w:pPr>
            <w:r>
              <w:rPr>
                <w:rFonts w:hint="eastAsia" w:ascii="仿宋_GB2312" w:hAnsi="仿宋_GB2312" w:eastAsia="仿宋_GB2312" w:cs="仿宋_GB2312"/>
                <w:i w:val="0"/>
                <w:iCs w:val="0"/>
                <w:color w:val="auto"/>
                <w:kern w:val="0"/>
                <w:sz w:val="28"/>
                <w:szCs w:val="28"/>
                <w:u w:val="none"/>
                <w:lang w:val="en-US" w:eastAsia="zh-CN" w:bidi="ar"/>
              </w:rPr>
              <w:t>洛开办〔2013〕20号</w:t>
            </w:r>
          </w:p>
        </w:tc>
      </w:tr>
      <w:tr w14:paraId="453DDA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06" w:hRule="atLeast"/>
        </w:trPr>
        <w:tc>
          <w:tcPr>
            <w:tcW w:w="1076" w:type="dxa"/>
            <w:tcBorders>
              <w:top w:val="single" w:color="000000" w:sz="4" w:space="0"/>
              <w:left w:val="single" w:color="000000" w:sz="4" w:space="0"/>
              <w:bottom w:val="single" w:color="000000" w:sz="4" w:space="0"/>
              <w:right w:val="single" w:color="000000" w:sz="4" w:space="0"/>
            </w:tcBorders>
            <w:noWrap w:val="0"/>
            <w:vAlign w:val="center"/>
          </w:tcPr>
          <w:p w14:paraId="60BE29E9">
            <w:pPr>
              <w:keepNext w:val="0"/>
              <w:keepLines w:val="0"/>
              <w:widowControl/>
              <w:suppressLineNumbers w:val="0"/>
              <w:jc w:val="center"/>
              <w:textAlignment w:val="center"/>
              <w:rPr>
                <w:rFonts w:hint="eastAsia" w:ascii="仿宋_GB2312" w:hAnsi="仿宋_GB2312" w:eastAsia="仿宋_GB2312" w:cs="仿宋_GB2312"/>
                <w:i w:val="0"/>
                <w:iCs w:val="0"/>
                <w:color w:val="auto"/>
                <w:sz w:val="28"/>
                <w:szCs w:val="28"/>
                <w:u w:val="none"/>
              </w:rPr>
            </w:pPr>
            <w:r>
              <w:rPr>
                <w:rFonts w:hint="eastAsia" w:ascii="仿宋_GB2312" w:hAnsi="仿宋_GB2312" w:cs="仿宋_GB2312"/>
                <w:i w:val="0"/>
                <w:iCs w:val="0"/>
                <w:color w:val="auto"/>
                <w:kern w:val="0"/>
                <w:sz w:val="28"/>
                <w:szCs w:val="28"/>
                <w:u w:val="none"/>
                <w:lang w:val="en-US" w:eastAsia="zh-CN" w:bidi="ar"/>
              </w:rPr>
              <w:t>5</w:t>
            </w:r>
          </w:p>
        </w:tc>
        <w:tc>
          <w:tcPr>
            <w:tcW w:w="9045" w:type="dxa"/>
            <w:tcBorders>
              <w:top w:val="single" w:color="000000" w:sz="4" w:space="0"/>
              <w:left w:val="single" w:color="000000" w:sz="4" w:space="0"/>
              <w:bottom w:val="single" w:color="000000" w:sz="4" w:space="0"/>
              <w:right w:val="single" w:color="000000" w:sz="4" w:space="0"/>
            </w:tcBorders>
            <w:noWrap w:val="0"/>
            <w:vAlign w:val="center"/>
          </w:tcPr>
          <w:p w14:paraId="7D25A576">
            <w:pPr>
              <w:keepNext w:val="0"/>
              <w:keepLines w:val="0"/>
              <w:widowControl/>
              <w:suppressLineNumbers w:val="0"/>
              <w:jc w:val="both"/>
              <w:textAlignment w:val="center"/>
              <w:rPr>
                <w:rFonts w:hint="eastAsia" w:ascii="仿宋_GB2312" w:hAnsi="仿宋_GB2312" w:eastAsia="仿宋_GB2312" w:cs="仿宋_GB2312"/>
                <w:i w:val="0"/>
                <w:iCs w:val="0"/>
                <w:color w:val="auto"/>
                <w:sz w:val="28"/>
                <w:szCs w:val="28"/>
                <w:u w:val="none"/>
              </w:rPr>
            </w:pPr>
            <w:r>
              <w:rPr>
                <w:rFonts w:hint="eastAsia" w:ascii="仿宋_GB2312" w:hAnsi="仿宋_GB2312" w:eastAsia="仿宋_GB2312" w:cs="仿宋_GB2312"/>
                <w:i w:val="0"/>
                <w:iCs w:val="0"/>
                <w:color w:val="auto"/>
                <w:kern w:val="0"/>
                <w:sz w:val="28"/>
                <w:szCs w:val="28"/>
                <w:u w:val="none"/>
                <w:lang w:val="en-US" w:eastAsia="zh-CN" w:bidi="ar"/>
              </w:rPr>
              <w:t>关于印发高新区城市基础设施配套缓缴管理办法</w:t>
            </w:r>
          </w:p>
        </w:tc>
        <w:tc>
          <w:tcPr>
            <w:tcW w:w="3739" w:type="dxa"/>
            <w:tcBorders>
              <w:top w:val="single" w:color="000000" w:sz="4" w:space="0"/>
              <w:left w:val="single" w:color="000000" w:sz="4" w:space="0"/>
              <w:bottom w:val="single" w:color="000000" w:sz="4" w:space="0"/>
              <w:right w:val="single" w:color="000000" w:sz="4" w:space="0"/>
            </w:tcBorders>
            <w:noWrap w:val="0"/>
            <w:vAlign w:val="center"/>
          </w:tcPr>
          <w:p w14:paraId="6E789FDE">
            <w:pPr>
              <w:keepNext w:val="0"/>
              <w:keepLines w:val="0"/>
              <w:widowControl/>
              <w:suppressLineNumbers w:val="0"/>
              <w:jc w:val="center"/>
              <w:textAlignment w:val="center"/>
              <w:rPr>
                <w:rFonts w:hint="eastAsia" w:ascii="仿宋_GB2312" w:hAnsi="仿宋_GB2312" w:eastAsia="仿宋_GB2312" w:cs="仿宋_GB2312"/>
                <w:i w:val="0"/>
                <w:iCs w:val="0"/>
                <w:color w:val="auto"/>
                <w:sz w:val="28"/>
                <w:szCs w:val="28"/>
                <w:u w:val="none"/>
              </w:rPr>
            </w:pPr>
            <w:r>
              <w:rPr>
                <w:rFonts w:hint="eastAsia" w:ascii="仿宋_GB2312" w:hAnsi="仿宋_GB2312" w:eastAsia="仿宋_GB2312" w:cs="仿宋_GB2312"/>
                <w:i w:val="0"/>
                <w:iCs w:val="0"/>
                <w:color w:val="auto"/>
                <w:kern w:val="0"/>
                <w:sz w:val="28"/>
                <w:szCs w:val="28"/>
                <w:u w:val="none"/>
                <w:lang w:val="en-US" w:eastAsia="zh-CN" w:bidi="ar"/>
              </w:rPr>
              <w:t>洛开〔2015〕75号</w:t>
            </w:r>
          </w:p>
        </w:tc>
      </w:tr>
      <w:tr w14:paraId="1B078B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06" w:hRule="atLeast"/>
        </w:trPr>
        <w:tc>
          <w:tcPr>
            <w:tcW w:w="1076" w:type="dxa"/>
            <w:tcBorders>
              <w:top w:val="single" w:color="000000" w:sz="4" w:space="0"/>
              <w:left w:val="single" w:color="000000" w:sz="4" w:space="0"/>
              <w:bottom w:val="single" w:color="000000" w:sz="4" w:space="0"/>
              <w:right w:val="single" w:color="000000" w:sz="4" w:space="0"/>
            </w:tcBorders>
            <w:noWrap w:val="0"/>
            <w:vAlign w:val="center"/>
          </w:tcPr>
          <w:p w14:paraId="70E98C46">
            <w:pPr>
              <w:keepNext w:val="0"/>
              <w:keepLines w:val="0"/>
              <w:widowControl/>
              <w:suppressLineNumbers w:val="0"/>
              <w:jc w:val="center"/>
              <w:textAlignment w:val="center"/>
              <w:rPr>
                <w:rFonts w:hint="eastAsia" w:ascii="仿宋_GB2312" w:hAnsi="仿宋_GB2312" w:eastAsia="仿宋_GB2312" w:cs="仿宋_GB2312"/>
                <w:i w:val="0"/>
                <w:iCs w:val="0"/>
                <w:color w:val="auto"/>
                <w:sz w:val="28"/>
                <w:szCs w:val="28"/>
                <w:u w:val="none"/>
              </w:rPr>
            </w:pPr>
            <w:r>
              <w:rPr>
                <w:rFonts w:hint="eastAsia" w:ascii="仿宋_GB2312" w:hAnsi="仿宋_GB2312" w:cs="仿宋_GB2312"/>
                <w:i w:val="0"/>
                <w:iCs w:val="0"/>
                <w:color w:val="auto"/>
                <w:kern w:val="0"/>
                <w:sz w:val="28"/>
                <w:szCs w:val="28"/>
                <w:u w:val="none"/>
                <w:lang w:val="en-US" w:eastAsia="zh-CN" w:bidi="ar"/>
              </w:rPr>
              <w:t>6</w:t>
            </w:r>
          </w:p>
        </w:tc>
        <w:tc>
          <w:tcPr>
            <w:tcW w:w="9045" w:type="dxa"/>
            <w:tcBorders>
              <w:top w:val="single" w:color="000000" w:sz="4" w:space="0"/>
              <w:left w:val="single" w:color="000000" w:sz="4" w:space="0"/>
              <w:bottom w:val="single" w:color="000000" w:sz="4" w:space="0"/>
              <w:right w:val="single" w:color="000000" w:sz="4" w:space="0"/>
            </w:tcBorders>
            <w:noWrap w:val="0"/>
            <w:vAlign w:val="center"/>
          </w:tcPr>
          <w:p w14:paraId="1BD132B5">
            <w:pPr>
              <w:keepNext w:val="0"/>
              <w:keepLines w:val="0"/>
              <w:widowControl/>
              <w:suppressLineNumbers w:val="0"/>
              <w:jc w:val="both"/>
              <w:textAlignment w:val="center"/>
              <w:rPr>
                <w:rFonts w:hint="eastAsia" w:ascii="仿宋_GB2312" w:hAnsi="仿宋_GB2312" w:eastAsia="仿宋_GB2312" w:cs="仿宋_GB2312"/>
                <w:i w:val="0"/>
                <w:iCs w:val="0"/>
                <w:color w:val="auto"/>
                <w:sz w:val="28"/>
                <w:szCs w:val="28"/>
                <w:u w:val="none"/>
              </w:rPr>
            </w:pPr>
            <w:r>
              <w:rPr>
                <w:rFonts w:hint="eastAsia" w:ascii="仿宋_GB2312" w:hAnsi="仿宋_GB2312" w:eastAsia="仿宋_GB2312" w:cs="仿宋_GB2312"/>
                <w:i w:val="0"/>
                <w:iCs w:val="0"/>
                <w:color w:val="auto"/>
                <w:sz w:val="28"/>
                <w:szCs w:val="28"/>
                <w:u w:val="none"/>
              </w:rPr>
              <w:t>关于印发农村土地承包经营权确权登记颁证工作实施方案的通知</w:t>
            </w:r>
          </w:p>
        </w:tc>
        <w:tc>
          <w:tcPr>
            <w:tcW w:w="3739" w:type="dxa"/>
            <w:tcBorders>
              <w:top w:val="single" w:color="000000" w:sz="4" w:space="0"/>
              <w:left w:val="single" w:color="000000" w:sz="4" w:space="0"/>
              <w:bottom w:val="single" w:color="000000" w:sz="4" w:space="0"/>
              <w:right w:val="single" w:color="000000" w:sz="4" w:space="0"/>
            </w:tcBorders>
            <w:noWrap w:val="0"/>
            <w:vAlign w:val="center"/>
          </w:tcPr>
          <w:p w14:paraId="68CDCBF4">
            <w:pPr>
              <w:keepNext w:val="0"/>
              <w:keepLines w:val="0"/>
              <w:widowControl/>
              <w:suppressLineNumbers w:val="0"/>
              <w:jc w:val="center"/>
              <w:textAlignment w:val="center"/>
              <w:rPr>
                <w:rFonts w:hint="eastAsia" w:ascii="仿宋_GB2312" w:hAnsi="仿宋_GB2312" w:eastAsia="仿宋_GB2312" w:cs="仿宋_GB2312"/>
                <w:i w:val="0"/>
                <w:iCs w:val="0"/>
                <w:color w:val="auto"/>
                <w:sz w:val="28"/>
                <w:szCs w:val="28"/>
                <w:u w:val="none"/>
              </w:rPr>
            </w:pPr>
            <w:r>
              <w:rPr>
                <w:rFonts w:hint="eastAsia" w:ascii="仿宋_GB2312" w:hAnsi="仿宋_GB2312" w:eastAsia="仿宋_GB2312" w:cs="仿宋_GB2312"/>
                <w:i w:val="0"/>
                <w:iCs w:val="0"/>
                <w:color w:val="auto"/>
                <w:sz w:val="28"/>
                <w:szCs w:val="28"/>
                <w:u w:val="none"/>
              </w:rPr>
              <w:t>洛开〔2016〕17号</w:t>
            </w:r>
          </w:p>
        </w:tc>
      </w:tr>
      <w:tr w14:paraId="468195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06" w:hRule="atLeast"/>
        </w:trPr>
        <w:tc>
          <w:tcPr>
            <w:tcW w:w="1076" w:type="dxa"/>
            <w:tcBorders>
              <w:top w:val="single" w:color="000000" w:sz="4" w:space="0"/>
              <w:left w:val="single" w:color="000000" w:sz="4" w:space="0"/>
              <w:bottom w:val="single" w:color="000000" w:sz="4" w:space="0"/>
              <w:right w:val="single" w:color="000000" w:sz="4" w:space="0"/>
            </w:tcBorders>
            <w:noWrap w:val="0"/>
            <w:vAlign w:val="center"/>
          </w:tcPr>
          <w:p w14:paraId="3193C1ED">
            <w:pPr>
              <w:keepNext w:val="0"/>
              <w:keepLines w:val="0"/>
              <w:widowControl/>
              <w:suppressLineNumbers w:val="0"/>
              <w:jc w:val="center"/>
              <w:textAlignment w:val="center"/>
              <w:rPr>
                <w:rFonts w:hint="default" w:ascii="仿宋_GB2312" w:hAnsi="仿宋_GB2312" w:cs="仿宋_GB2312"/>
                <w:i w:val="0"/>
                <w:iCs w:val="0"/>
                <w:color w:val="auto"/>
                <w:kern w:val="0"/>
                <w:sz w:val="28"/>
                <w:szCs w:val="28"/>
                <w:u w:val="none"/>
                <w:lang w:val="en-US" w:eastAsia="zh-CN" w:bidi="ar"/>
              </w:rPr>
            </w:pPr>
            <w:r>
              <w:rPr>
                <w:rFonts w:hint="eastAsia" w:ascii="仿宋_GB2312" w:hAnsi="仿宋_GB2312" w:cs="仿宋_GB2312"/>
                <w:i w:val="0"/>
                <w:iCs w:val="0"/>
                <w:color w:val="auto"/>
                <w:kern w:val="0"/>
                <w:sz w:val="28"/>
                <w:szCs w:val="28"/>
                <w:u w:val="none"/>
                <w:lang w:val="en-US" w:eastAsia="zh-CN" w:bidi="ar"/>
              </w:rPr>
              <w:t>7</w:t>
            </w:r>
          </w:p>
        </w:tc>
        <w:tc>
          <w:tcPr>
            <w:tcW w:w="9045" w:type="dxa"/>
            <w:tcBorders>
              <w:top w:val="single" w:color="000000" w:sz="4" w:space="0"/>
              <w:left w:val="single" w:color="000000" w:sz="4" w:space="0"/>
              <w:bottom w:val="single" w:color="000000" w:sz="4" w:space="0"/>
              <w:right w:val="single" w:color="000000" w:sz="4" w:space="0"/>
            </w:tcBorders>
            <w:noWrap w:val="0"/>
            <w:vAlign w:val="center"/>
          </w:tcPr>
          <w:p w14:paraId="13D080C1">
            <w:pPr>
              <w:keepNext w:val="0"/>
              <w:keepLines w:val="0"/>
              <w:widowControl/>
              <w:suppressLineNumbers w:val="0"/>
              <w:jc w:val="both"/>
              <w:textAlignment w:val="center"/>
              <w:rPr>
                <w:rFonts w:hint="eastAsia" w:ascii="仿宋_GB2312" w:hAnsi="仿宋_GB2312" w:eastAsia="仿宋_GB2312" w:cs="仿宋_GB2312"/>
                <w:i w:val="0"/>
                <w:iCs w:val="0"/>
                <w:color w:val="auto"/>
                <w:kern w:val="0"/>
                <w:sz w:val="28"/>
                <w:szCs w:val="28"/>
                <w:u w:val="none"/>
                <w:lang w:val="en-US" w:eastAsia="zh-CN" w:bidi="ar"/>
              </w:rPr>
            </w:pPr>
            <w:r>
              <w:rPr>
                <w:rFonts w:hint="eastAsia" w:ascii="仿宋_GB2312" w:hAnsi="仿宋_GB2312" w:eastAsia="仿宋_GB2312" w:cs="仿宋_GB2312"/>
                <w:i w:val="0"/>
                <w:iCs w:val="0"/>
                <w:color w:val="auto"/>
                <w:kern w:val="0"/>
                <w:sz w:val="28"/>
                <w:szCs w:val="28"/>
                <w:u w:val="none"/>
                <w:lang w:val="en-US" w:eastAsia="zh-CN" w:bidi="ar"/>
              </w:rPr>
              <w:t>关于印发洛阳高新区政府投资项目管理暂行办法的通知</w:t>
            </w:r>
          </w:p>
        </w:tc>
        <w:tc>
          <w:tcPr>
            <w:tcW w:w="3739" w:type="dxa"/>
            <w:tcBorders>
              <w:top w:val="single" w:color="000000" w:sz="4" w:space="0"/>
              <w:left w:val="single" w:color="000000" w:sz="4" w:space="0"/>
              <w:bottom w:val="single" w:color="000000" w:sz="4" w:space="0"/>
              <w:right w:val="single" w:color="000000" w:sz="4" w:space="0"/>
            </w:tcBorders>
            <w:noWrap w:val="0"/>
            <w:vAlign w:val="center"/>
          </w:tcPr>
          <w:p w14:paraId="5F948DF2">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8"/>
                <w:szCs w:val="28"/>
                <w:u w:val="none"/>
                <w:lang w:val="en-US" w:eastAsia="zh-CN" w:bidi="ar"/>
              </w:rPr>
            </w:pPr>
            <w:r>
              <w:rPr>
                <w:rFonts w:hint="eastAsia" w:ascii="仿宋_GB2312" w:hAnsi="仿宋_GB2312" w:eastAsia="仿宋_GB2312" w:cs="仿宋_GB2312"/>
                <w:i w:val="0"/>
                <w:iCs w:val="0"/>
                <w:color w:val="auto"/>
                <w:kern w:val="0"/>
                <w:sz w:val="28"/>
                <w:szCs w:val="28"/>
                <w:u w:val="none"/>
                <w:lang w:val="en-US" w:eastAsia="zh-CN" w:bidi="ar"/>
              </w:rPr>
              <w:t>洛开〔2016〕49号</w:t>
            </w:r>
          </w:p>
        </w:tc>
      </w:tr>
      <w:tr w14:paraId="2FE911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06" w:hRule="atLeast"/>
        </w:trPr>
        <w:tc>
          <w:tcPr>
            <w:tcW w:w="1076" w:type="dxa"/>
            <w:tcBorders>
              <w:top w:val="single" w:color="000000" w:sz="4" w:space="0"/>
              <w:left w:val="single" w:color="000000" w:sz="4" w:space="0"/>
              <w:bottom w:val="single" w:color="000000" w:sz="4" w:space="0"/>
              <w:right w:val="single" w:color="000000" w:sz="4" w:space="0"/>
            </w:tcBorders>
            <w:noWrap w:val="0"/>
            <w:vAlign w:val="center"/>
          </w:tcPr>
          <w:p w14:paraId="13E497C4">
            <w:pPr>
              <w:keepNext w:val="0"/>
              <w:keepLines w:val="0"/>
              <w:widowControl/>
              <w:suppressLineNumbers w:val="0"/>
              <w:jc w:val="center"/>
              <w:textAlignment w:val="center"/>
              <w:rPr>
                <w:rFonts w:hint="default" w:ascii="仿宋_GB2312" w:hAnsi="仿宋_GB2312" w:cs="仿宋_GB2312"/>
                <w:i w:val="0"/>
                <w:iCs w:val="0"/>
                <w:color w:val="auto"/>
                <w:kern w:val="0"/>
                <w:sz w:val="28"/>
                <w:szCs w:val="28"/>
                <w:u w:val="none"/>
                <w:lang w:val="en-US" w:eastAsia="zh-CN" w:bidi="ar"/>
              </w:rPr>
            </w:pPr>
            <w:r>
              <w:rPr>
                <w:rFonts w:hint="eastAsia" w:ascii="仿宋_GB2312" w:hAnsi="仿宋_GB2312" w:cs="仿宋_GB2312"/>
                <w:i w:val="0"/>
                <w:iCs w:val="0"/>
                <w:color w:val="auto"/>
                <w:kern w:val="0"/>
                <w:sz w:val="28"/>
                <w:szCs w:val="28"/>
                <w:u w:val="none"/>
                <w:lang w:val="en-US" w:eastAsia="zh-CN" w:bidi="ar"/>
              </w:rPr>
              <w:t>8</w:t>
            </w:r>
          </w:p>
        </w:tc>
        <w:tc>
          <w:tcPr>
            <w:tcW w:w="9045" w:type="dxa"/>
            <w:tcBorders>
              <w:top w:val="single" w:color="000000" w:sz="4" w:space="0"/>
              <w:left w:val="single" w:color="000000" w:sz="4" w:space="0"/>
              <w:bottom w:val="single" w:color="000000" w:sz="4" w:space="0"/>
              <w:right w:val="single" w:color="000000" w:sz="4" w:space="0"/>
            </w:tcBorders>
            <w:noWrap w:val="0"/>
            <w:vAlign w:val="center"/>
          </w:tcPr>
          <w:p w14:paraId="79C06EF7">
            <w:pPr>
              <w:keepNext w:val="0"/>
              <w:keepLines w:val="0"/>
              <w:widowControl/>
              <w:suppressLineNumbers w:val="0"/>
              <w:jc w:val="both"/>
              <w:textAlignment w:val="center"/>
              <w:rPr>
                <w:rFonts w:hint="eastAsia" w:ascii="仿宋_GB2312" w:hAnsi="仿宋_GB2312" w:eastAsia="仿宋_GB2312" w:cs="仿宋_GB2312"/>
                <w:i w:val="0"/>
                <w:iCs w:val="0"/>
                <w:color w:val="auto"/>
                <w:kern w:val="0"/>
                <w:sz w:val="28"/>
                <w:szCs w:val="28"/>
                <w:u w:val="none"/>
                <w:lang w:val="en-US" w:eastAsia="zh-CN" w:bidi="ar"/>
              </w:rPr>
            </w:pPr>
            <w:r>
              <w:rPr>
                <w:rFonts w:hint="eastAsia" w:ascii="仿宋_GB2312" w:hAnsi="仿宋_GB2312" w:eastAsia="仿宋_GB2312" w:cs="仿宋_GB2312"/>
                <w:i w:val="0"/>
                <w:iCs w:val="0"/>
                <w:color w:val="auto"/>
                <w:kern w:val="0"/>
                <w:sz w:val="28"/>
                <w:szCs w:val="28"/>
                <w:u w:val="none"/>
                <w:lang w:val="en-US" w:eastAsia="zh-CN" w:bidi="ar"/>
              </w:rPr>
              <w:t>关于印发洛阳高新区互联网金融风险专项整治工作方案的通知</w:t>
            </w:r>
          </w:p>
        </w:tc>
        <w:tc>
          <w:tcPr>
            <w:tcW w:w="3739" w:type="dxa"/>
            <w:tcBorders>
              <w:top w:val="single" w:color="000000" w:sz="4" w:space="0"/>
              <w:left w:val="single" w:color="000000" w:sz="4" w:space="0"/>
              <w:bottom w:val="single" w:color="000000" w:sz="4" w:space="0"/>
              <w:right w:val="single" w:color="000000" w:sz="4" w:space="0"/>
            </w:tcBorders>
            <w:noWrap w:val="0"/>
            <w:vAlign w:val="center"/>
          </w:tcPr>
          <w:p w14:paraId="3C7D4956">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8"/>
                <w:szCs w:val="28"/>
                <w:u w:val="none"/>
                <w:lang w:val="en-US" w:eastAsia="zh-CN" w:bidi="ar"/>
              </w:rPr>
            </w:pPr>
            <w:r>
              <w:rPr>
                <w:rFonts w:hint="eastAsia" w:ascii="仿宋_GB2312" w:hAnsi="仿宋_GB2312" w:eastAsia="仿宋_GB2312" w:cs="仿宋_GB2312"/>
                <w:i w:val="0"/>
                <w:iCs w:val="0"/>
                <w:color w:val="auto"/>
                <w:kern w:val="0"/>
                <w:sz w:val="28"/>
                <w:szCs w:val="28"/>
                <w:u w:val="none"/>
                <w:lang w:val="en-US" w:eastAsia="zh-CN" w:bidi="ar"/>
              </w:rPr>
              <w:t>洛开〔2016〕60号</w:t>
            </w:r>
          </w:p>
        </w:tc>
      </w:tr>
      <w:tr w14:paraId="7BB651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06" w:hRule="atLeast"/>
        </w:trPr>
        <w:tc>
          <w:tcPr>
            <w:tcW w:w="1076" w:type="dxa"/>
            <w:tcBorders>
              <w:top w:val="single" w:color="000000" w:sz="4" w:space="0"/>
              <w:left w:val="single" w:color="000000" w:sz="4" w:space="0"/>
              <w:bottom w:val="single" w:color="000000" w:sz="4" w:space="0"/>
              <w:right w:val="single" w:color="000000" w:sz="4" w:space="0"/>
            </w:tcBorders>
            <w:noWrap w:val="0"/>
            <w:vAlign w:val="center"/>
          </w:tcPr>
          <w:p w14:paraId="21069BF5">
            <w:pPr>
              <w:keepNext w:val="0"/>
              <w:keepLines w:val="0"/>
              <w:widowControl/>
              <w:suppressLineNumbers w:val="0"/>
              <w:jc w:val="center"/>
              <w:textAlignment w:val="center"/>
              <w:rPr>
                <w:rFonts w:hint="default" w:ascii="仿宋_GB2312" w:hAnsi="仿宋_GB2312" w:cs="仿宋_GB2312"/>
                <w:i w:val="0"/>
                <w:iCs w:val="0"/>
                <w:color w:val="auto"/>
                <w:kern w:val="0"/>
                <w:sz w:val="28"/>
                <w:szCs w:val="28"/>
                <w:u w:val="none"/>
                <w:lang w:val="en-US" w:eastAsia="zh-CN" w:bidi="ar"/>
              </w:rPr>
            </w:pPr>
            <w:r>
              <w:rPr>
                <w:rFonts w:hint="eastAsia" w:ascii="仿宋_GB2312" w:hAnsi="仿宋_GB2312" w:cs="仿宋_GB2312"/>
                <w:i w:val="0"/>
                <w:iCs w:val="0"/>
                <w:color w:val="auto"/>
                <w:kern w:val="0"/>
                <w:sz w:val="28"/>
                <w:szCs w:val="28"/>
                <w:u w:val="none"/>
                <w:lang w:val="en-US" w:eastAsia="zh-CN" w:bidi="ar"/>
              </w:rPr>
              <w:t>9</w:t>
            </w:r>
          </w:p>
        </w:tc>
        <w:tc>
          <w:tcPr>
            <w:tcW w:w="9045" w:type="dxa"/>
            <w:tcBorders>
              <w:top w:val="single" w:color="000000" w:sz="4" w:space="0"/>
              <w:left w:val="single" w:color="000000" w:sz="4" w:space="0"/>
              <w:bottom w:val="single" w:color="000000" w:sz="4" w:space="0"/>
              <w:right w:val="single" w:color="000000" w:sz="4" w:space="0"/>
            </w:tcBorders>
            <w:noWrap w:val="0"/>
            <w:vAlign w:val="center"/>
          </w:tcPr>
          <w:p w14:paraId="3359F934">
            <w:pPr>
              <w:keepNext w:val="0"/>
              <w:keepLines w:val="0"/>
              <w:widowControl/>
              <w:suppressLineNumbers w:val="0"/>
              <w:jc w:val="both"/>
              <w:textAlignment w:val="center"/>
              <w:rPr>
                <w:rFonts w:hint="eastAsia" w:ascii="仿宋_GB2312" w:hAnsi="仿宋_GB2312" w:eastAsia="仿宋_GB2312" w:cs="仿宋_GB2312"/>
                <w:i w:val="0"/>
                <w:iCs w:val="0"/>
                <w:color w:val="auto"/>
                <w:kern w:val="0"/>
                <w:sz w:val="28"/>
                <w:szCs w:val="28"/>
                <w:u w:val="none"/>
                <w:lang w:val="en-US" w:eastAsia="zh-CN" w:bidi="ar"/>
              </w:rPr>
            </w:pPr>
            <w:r>
              <w:rPr>
                <w:rFonts w:hint="eastAsia" w:ascii="仿宋_GB2312" w:hAnsi="仿宋_GB2312" w:eastAsia="仿宋_GB2312" w:cs="仿宋_GB2312"/>
                <w:i w:val="0"/>
                <w:iCs w:val="0"/>
                <w:color w:val="auto"/>
                <w:kern w:val="0"/>
                <w:sz w:val="28"/>
                <w:szCs w:val="28"/>
                <w:u w:val="none"/>
                <w:lang w:val="en-US" w:eastAsia="zh-CN" w:bidi="ar"/>
              </w:rPr>
              <w:t>关于印发洛阳高新区棚户区改造融资项目资金管理暂行办法的通知</w:t>
            </w:r>
          </w:p>
        </w:tc>
        <w:tc>
          <w:tcPr>
            <w:tcW w:w="3739" w:type="dxa"/>
            <w:tcBorders>
              <w:top w:val="single" w:color="000000" w:sz="4" w:space="0"/>
              <w:left w:val="single" w:color="000000" w:sz="4" w:space="0"/>
              <w:bottom w:val="single" w:color="000000" w:sz="4" w:space="0"/>
              <w:right w:val="single" w:color="000000" w:sz="4" w:space="0"/>
            </w:tcBorders>
            <w:noWrap w:val="0"/>
            <w:vAlign w:val="center"/>
          </w:tcPr>
          <w:p w14:paraId="0A4C9841">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8"/>
                <w:szCs w:val="28"/>
                <w:u w:val="none"/>
                <w:lang w:val="en-US" w:eastAsia="zh-CN" w:bidi="ar"/>
              </w:rPr>
            </w:pPr>
            <w:r>
              <w:rPr>
                <w:rFonts w:hint="eastAsia" w:ascii="仿宋_GB2312" w:hAnsi="仿宋_GB2312" w:eastAsia="仿宋_GB2312" w:cs="仿宋_GB2312"/>
                <w:i w:val="0"/>
                <w:iCs w:val="0"/>
                <w:color w:val="auto"/>
                <w:kern w:val="0"/>
                <w:sz w:val="28"/>
                <w:szCs w:val="28"/>
                <w:u w:val="none"/>
                <w:lang w:val="en-US" w:eastAsia="zh-CN" w:bidi="ar"/>
              </w:rPr>
              <w:t>洛开〔2016〕72号</w:t>
            </w:r>
          </w:p>
        </w:tc>
      </w:tr>
      <w:tr w14:paraId="22DB3B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06" w:hRule="atLeast"/>
        </w:trPr>
        <w:tc>
          <w:tcPr>
            <w:tcW w:w="1076" w:type="dxa"/>
            <w:tcBorders>
              <w:top w:val="single" w:color="000000" w:sz="4" w:space="0"/>
              <w:left w:val="single" w:color="000000" w:sz="4" w:space="0"/>
              <w:bottom w:val="single" w:color="000000" w:sz="4" w:space="0"/>
              <w:right w:val="single" w:color="000000" w:sz="4" w:space="0"/>
            </w:tcBorders>
            <w:noWrap w:val="0"/>
            <w:vAlign w:val="center"/>
          </w:tcPr>
          <w:p w14:paraId="08164309">
            <w:pPr>
              <w:keepNext w:val="0"/>
              <w:keepLines w:val="0"/>
              <w:widowControl/>
              <w:suppressLineNumbers w:val="0"/>
              <w:jc w:val="center"/>
              <w:textAlignment w:val="center"/>
              <w:rPr>
                <w:rFonts w:hint="default" w:ascii="仿宋_GB2312" w:hAnsi="仿宋_GB2312" w:cs="仿宋_GB2312"/>
                <w:i w:val="0"/>
                <w:iCs w:val="0"/>
                <w:color w:val="auto"/>
                <w:kern w:val="0"/>
                <w:sz w:val="28"/>
                <w:szCs w:val="28"/>
                <w:u w:val="none"/>
                <w:lang w:val="en-US" w:eastAsia="zh-CN" w:bidi="ar"/>
              </w:rPr>
            </w:pPr>
            <w:r>
              <w:rPr>
                <w:rFonts w:hint="eastAsia" w:ascii="仿宋_GB2312" w:hAnsi="仿宋_GB2312" w:cs="仿宋_GB2312"/>
                <w:i w:val="0"/>
                <w:iCs w:val="0"/>
                <w:color w:val="auto"/>
                <w:kern w:val="0"/>
                <w:sz w:val="28"/>
                <w:szCs w:val="28"/>
                <w:u w:val="none"/>
                <w:lang w:val="en-US" w:eastAsia="zh-CN" w:bidi="ar"/>
              </w:rPr>
              <w:t>10</w:t>
            </w:r>
          </w:p>
        </w:tc>
        <w:tc>
          <w:tcPr>
            <w:tcW w:w="9045" w:type="dxa"/>
            <w:tcBorders>
              <w:top w:val="single" w:color="000000" w:sz="4" w:space="0"/>
              <w:left w:val="single" w:color="000000" w:sz="4" w:space="0"/>
              <w:bottom w:val="single" w:color="000000" w:sz="4" w:space="0"/>
              <w:right w:val="single" w:color="000000" w:sz="4" w:space="0"/>
            </w:tcBorders>
            <w:noWrap w:val="0"/>
            <w:vAlign w:val="center"/>
          </w:tcPr>
          <w:p w14:paraId="4D39280A">
            <w:pPr>
              <w:keepNext w:val="0"/>
              <w:keepLines w:val="0"/>
              <w:widowControl/>
              <w:suppressLineNumbers w:val="0"/>
              <w:jc w:val="both"/>
              <w:textAlignment w:val="center"/>
              <w:rPr>
                <w:rFonts w:hint="eastAsia" w:ascii="仿宋_GB2312" w:hAnsi="仿宋_GB2312" w:eastAsia="仿宋_GB2312" w:cs="仿宋_GB2312"/>
                <w:i w:val="0"/>
                <w:iCs w:val="0"/>
                <w:color w:val="auto"/>
                <w:kern w:val="0"/>
                <w:sz w:val="28"/>
                <w:szCs w:val="28"/>
                <w:u w:val="none"/>
                <w:lang w:val="en-US" w:eastAsia="zh-CN" w:bidi="ar"/>
              </w:rPr>
            </w:pPr>
            <w:r>
              <w:rPr>
                <w:rFonts w:hint="eastAsia" w:ascii="仿宋_GB2312" w:hAnsi="仿宋_GB2312" w:eastAsia="仿宋_GB2312" w:cs="仿宋_GB2312"/>
                <w:i w:val="0"/>
                <w:iCs w:val="0"/>
                <w:color w:val="auto"/>
                <w:kern w:val="0"/>
                <w:sz w:val="28"/>
                <w:szCs w:val="28"/>
                <w:u w:val="none"/>
                <w:lang w:val="en-US" w:eastAsia="zh-CN" w:bidi="ar"/>
              </w:rPr>
              <w:t>关于印发洛阳高新区社会保险待遇享受资格认证管理办法的通知</w:t>
            </w:r>
          </w:p>
        </w:tc>
        <w:tc>
          <w:tcPr>
            <w:tcW w:w="3739" w:type="dxa"/>
            <w:tcBorders>
              <w:top w:val="single" w:color="000000" w:sz="4" w:space="0"/>
              <w:left w:val="single" w:color="000000" w:sz="4" w:space="0"/>
              <w:bottom w:val="single" w:color="000000" w:sz="4" w:space="0"/>
              <w:right w:val="single" w:color="000000" w:sz="4" w:space="0"/>
            </w:tcBorders>
            <w:noWrap w:val="0"/>
            <w:vAlign w:val="center"/>
          </w:tcPr>
          <w:p w14:paraId="05B5EC45">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8"/>
                <w:szCs w:val="28"/>
                <w:u w:val="none"/>
                <w:lang w:val="en-US" w:eastAsia="zh-CN" w:bidi="ar"/>
              </w:rPr>
            </w:pPr>
            <w:r>
              <w:rPr>
                <w:rFonts w:hint="eastAsia" w:ascii="仿宋_GB2312" w:hAnsi="仿宋_GB2312" w:eastAsia="仿宋_GB2312" w:cs="仿宋_GB2312"/>
                <w:i w:val="0"/>
                <w:iCs w:val="0"/>
                <w:color w:val="auto"/>
                <w:kern w:val="0"/>
                <w:sz w:val="28"/>
                <w:szCs w:val="28"/>
                <w:u w:val="none"/>
                <w:lang w:val="en-US" w:eastAsia="zh-CN" w:bidi="ar"/>
              </w:rPr>
              <w:t>洛开〔2016〕74号</w:t>
            </w:r>
          </w:p>
        </w:tc>
      </w:tr>
      <w:tr w14:paraId="0582F7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06" w:hRule="atLeast"/>
        </w:trPr>
        <w:tc>
          <w:tcPr>
            <w:tcW w:w="1076" w:type="dxa"/>
            <w:tcBorders>
              <w:top w:val="single" w:color="000000" w:sz="4" w:space="0"/>
              <w:left w:val="single" w:color="000000" w:sz="4" w:space="0"/>
              <w:bottom w:val="single" w:color="000000" w:sz="4" w:space="0"/>
              <w:right w:val="single" w:color="000000" w:sz="4" w:space="0"/>
            </w:tcBorders>
            <w:noWrap w:val="0"/>
            <w:vAlign w:val="center"/>
          </w:tcPr>
          <w:p w14:paraId="6689C3A1">
            <w:pPr>
              <w:keepNext w:val="0"/>
              <w:keepLines w:val="0"/>
              <w:widowControl/>
              <w:suppressLineNumbers w:val="0"/>
              <w:jc w:val="center"/>
              <w:textAlignment w:val="center"/>
              <w:rPr>
                <w:rFonts w:hint="default" w:ascii="仿宋_GB2312" w:hAnsi="仿宋_GB2312" w:cs="仿宋_GB2312"/>
                <w:i w:val="0"/>
                <w:iCs w:val="0"/>
                <w:color w:val="auto"/>
                <w:kern w:val="0"/>
                <w:sz w:val="28"/>
                <w:szCs w:val="28"/>
                <w:u w:val="none"/>
                <w:lang w:val="en-US" w:eastAsia="zh-CN" w:bidi="ar"/>
              </w:rPr>
            </w:pPr>
            <w:r>
              <w:rPr>
                <w:rFonts w:hint="eastAsia" w:ascii="仿宋_GB2312" w:hAnsi="仿宋_GB2312" w:cs="仿宋_GB2312"/>
                <w:i w:val="0"/>
                <w:iCs w:val="0"/>
                <w:color w:val="auto"/>
                <w:kern w:val="0"/>
                <w:sz w:val="28"/>
                <w:szCs w:val="28"/>
                <w:u w:val="none"/>
                <w:lang w:val="en-US" w:eastAsia="zh-CN" w:bidi="ar"/>
              </w:rPr>
              <w:t>11</w:t>
            </w:r>
          </w:p>
        </w:tc>
        <w:tc>
          <w:tcPr>
            <w:tcW w:w="9045" w:type="dxa"/>
            <w:tcBorders>
              <w:top w:val="single" w:color="000000" w:sz="4" w:space="0"/>
              <w:left w:val="single" w:color="000000" w:sz="4" w:space="0"/>
              <w:bottom w:val="single" w:color="000000" w:sz="4" w:space="0"/>
              <w:right w:val="single" w:color="000000" w:sz="4" w:space="0"/>
            </w:tcBorders>
            <w:noWrap w:val="0"/>
            <w:vAlign w:val="center"/>
          </w:tcPr>
          <w:p w14:paraId="02488F42">
            <w:pPr>
              <w:keepNext w:val="0"/>
              <w:keepLines w:val="0"/>
              <w:widowControl/>
              <w:suppressLineNumbers w:val="0"/>
              <w:jc w:val="both"/>
              <w:textAlignment w:val="center"/>
              <w:rPr>
                <w:rFonts w:hint="eastAsia" w:ascii="仿宋_GB2312" w:hAnsi="仿宋_GB2312" w:eastAsia="仿宋_GB2312" w:cs="仿宋_GB2312"/>
                <w:i w:val="0"/>
                <w:iCs w:val="0"/>
                <w:color w:val="auto"/>
                <w:kern w:val="0"/>
                <w:sz w:val="28"/>
                <w:szCs w:val="28"/>
                <w:u w:val="none"/>
                <w:lang w:val="en-US" w:eastAsia="zh-CN" w:bidi="ar"/>
              </w:rPr>
            </w:pPr>
            <w:r>
              <w:rPr>
                <w:rFonts w:hint="eastAsia" w:ascii="仿宋_GB2312" w:hAnsi="仿宋_GB2312" w:eastAsia="仿宋_GB2312" w:cs="仿宋_GB2312"/>
                <w:i w:val="0"/>
                <w:iCs w:val="0"/>
                <w:color w:val="auto"/>
                <w:kern w:val="0"/>
                <w:sz w:val="28"/>
                <w:szCs w:val="28"/>
                <w:u w:val="none"/>
                <w:lang w:val="en-US" w:eastAsia="zh-CN" w:bidi="ar"/>
              </w:rPr>
              <w:t>关于印发洛阳高新区社会保险费征收交接工作方案的通知</w:t>
            </w:r>
          </w:p>
        </w:tc>
        <w:tc>
          <w:tcPr>
            <w:tcW w:w="3739" w:type="dxa"/>
            <w:tcBorders>
              <w:top w:val="single" w:color="000000" w:sz="4" w:space="0"/>
              <w:left w:val="single" w:color="000000" w:sz="4" w:space="0"/>
              <w:bottom w:val="single" w:color="000000" w:sz="4" w:space="0"/>
              <w:right w:val="single" w:color="000000" w:sz="4" w:space="0"/>
            </w:tcBorders>
            <w:noWrap w:val="0"/>
            <w:vAlign w:val="center"/>
          </w:tcPr>
          <w:p w14:paraId="539256CF">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8"/>
                <w:szCs w:val="28"/>
                <w:u w:val="none"/>
                <w:lang w:val="en-US" w:eastAsia="zh-CN" w:bidi="ar"/>
              </w:rPr>
            </w:pPr>
            <w:r>
              <w:rPr>
                <w:rFonts w:hint="eastAsia" w:ascii="仿宋_GB2312" w:hAnsi="仿宋_GB2312" w:eastAsia="仿宋_GB2312" w:cs="仿宋_GB2312"/>
                <w:i w:val="0"/>
                <w:iCs w:val="0"/>
                <w:color w:val="auto"/>
                <w:kern w:val="0"/>
                <w:sz w:val="28"/>
                <w:szCs w:val="28"/>
                <w:u w:val="none"/>
                <w:lang w:val="en-US" w:eastAsia="zh-CN" w:bidi="ar"/>
              </w:rPr>
              <w:t>洛开〔2016〕101号</w:t>
            </w:r>
          </w:p>
        </w:tc>
      </w:tr>
      <w:tr w14:paraId="0AD949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06" w:hRule="atLeast"/>
        </w:trPr>
        <w:tc>
          <w:tcPr>
            <w:tcW w:w="1076" w:type="dxa"/>
            <w:tcBorders>
              <w:top w:val="single" w:color="000000" w:sz="4" w:space="0"/>
              <w:left w:val="single" w:color="000000" w:sz="4" w:space="0"/>
              <w:bottom w:val="single" w:color="000000" w:sz="4" w:space="0"/>
              <w:right w:val="single" w:color="000000" w:sz="4" w:space="0"/>
            </w:tcBorders>
            <w:noWrap w:val="0"/>
            <w:vAlign w:val="center"/>
          </w:tcPr>
          <w:p w14:paraId="4198D2E7">
            <w:pPr>
              <w:keepNext w:val="0"/>
              <w:keepLines w:val="0"/>
              <w:widowControl/>
              <w:suppressLineNumbers w:val="0"/>
              <w:jc w:val="center"/>
              <w:textAlignment w:val="center"/>
              <w:rPr>
                <w:rFonts w:hint="default" w:ascii="仿宋_GB2312" w:hAnsi="仿宋_GB2312" w:cs="仿宋_GB2312"/>
                <w:i w:val="0"/>
                <w:iCs w:val="0"/>
                <w:color w:val="auto"/>
                <w:kern w:val="0"/>
                <w:sz w:val="28"/>
                <w:szCs w:val="28"/>
                <w:u w:val="none"/>
                <w:lang w:val="en-US" w:eastAsia="zh-CN" w:bidi="ar"/>
              </w:rPr>
            </w:pPr>
            <w:r>
              <w:rPr>
                <w:rFonts w:hint="eastAsia" w:ascii="仿宋_GB2312" w:hAnsi="仿宋_GB2312" w:cs="仿宋_GB2312"/>
                <w:i w:val="0"/>
                <w:iCs w:val="0"/>
                <w:color w:val="auto"/>
                <w:kern w:val="0"/>
                <w:sz w:val="28"/>
                <w:szCs w:val="28"/>
                <w:u w:val="none"/>
                <w:lang w:val="en-US" w:eastAsia="zh-CN" w:bidi="ar"/>
              </w:rPr>
              <w:t>12</w:t>
            </w:r>
          </w:p>
        </w:tc>
        <w:tc>
          <w:tcPr>
            <w:tcW w:w="9045" w:type="dxa"/>
            <w:tcBorders>
              <w:top w:val="single" w:color="000000" w:sz="4" w:space="0"/>
              <w:left w:val="single" w:color="000000" w:sz="4" w:space="0"/>
              <w:bottom w:val="single" w:color="000000" w:sz="4" w:space="0"/>
              <w:right w:val="single" w:color="000000" w:sz="4" w:space="0"/>
            </w:tcBorders>
            <w:noWrap w:val="0"/>
            <w:vAlign w:val="center"/>
          </w:tcPr>
          <w:p w14:paraId="37A45F94">
            <w:pPr>
              <w:keepNext w:val="0"/>
              <w:keepLines w:val="0"/>
              <w:widowControl/>
              <w:suppressLineNumbers w:val="0"/>
              <w:jc w:val="both"/>
              <w:textAlignment w:val="center"/>
              <w:rPr>
                <w:rFonts w:hint="eastAsia" w:ascii="仿宋_GB2312" w:hAnsi="仿宋_GB2312" w:eastAsia="仿宋_GB2312" w:cs="仿宋_GB2312"/>
                <w:i w:val="0"/>
                <w:iCs w:val="0"/>
                <w:color w:val="auto"/>
                <w:kern w:val="0"/>
                <w:sz w:val="28"/>
                <w:szCs w:val="28"/>
                <w:u w:val="none"/>
                <w:lang w:val="en-US" w:eastAsia="zh-CN" w:bidi="ar"/>
              </w:rPr>
            </w:pPr>
            <w:r>
              <w:rPr>
                <w:rFonts w:hint="eastAsia" w:ascii="仿宋_GB2312" w:hAnsi="仿宋_GB2312" w:eastAsia="仿宋_GB2312" w:cs="仿宋_GB2312"/>
                <w:i w:val="0"/>
                <w:iCs w:val="0"/>
                <w:color w:val="auto"/>
                <w:kern w:val="0"/>
                <w:sz w:val="28"/>
                <w:szCs w:val="28"/>
                <w:u w:val="none"/>
                <w:lang w:val="en-US" w:eastAsia="zh-CN" w:bidi="ar"/>
              </w:rPr>
              <w:t>关于印发高新区“十三五”脱贫攻坚实施方案</w:t>
            </w:r>
          </w:p>
        </w:tc>
        <w:tc>
          <w:tcPr>
            <w:tcW w:w="3739" w:type="dxa"/>
            <w:tcBorders>
              <w:top w:val="single" w:color="000000" w:sz="4" w:space="0"/>
              <w:left w:val="single" w:color="000000" w:sz="4" w:space="0"/>
              <w:bottom w:val="single" w:color="000000" w:sz="4" w:space="0"/>
              <w:right w:val="single" w:color="000000" w:sz="4" w:space="0"/>
            </w:tcBorders>
            <w:noWrap w:val="0"/>
            <w:vAlign w:val="center"/>
          </w:tcPr>
          <w:p w14:paraId="389A596D">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8"/>
                <w:szCs w:val="28"/>
                <w:u w:val="none"/>
                <w:lang w:val="en-US" w:eastAsia="zh-CN" w:bidi="ar"/>
              </w:rPr>
            </w:pPr>
            <w:r>
              <w:rPr>
                <w:rFonts w:hint="eastAsia" w:ascii="仿宋_GB2312" w:hAnsi="仿宋_GB2312" w:eastAsia="仿宋_GB2312" w:cs="仿宋_GB2312"/>
                <w:i w:val="0"/>
                <w:iCs w:val="0"/>
                <w:color w:val="auto"/>
                <w:kern w:val="0"/>
                <w:sz w:val="28"/>
                <w:szCs w:val="28"/>
                <w:u w:val="none"/>
                <w:lang w:val="en-US" w:eastAsia="zh-CN" w:bidi="ar"/>
              </w:rPr>
              <w:t>洛开〔2016〕103号</w:t>
            </w:r>
          </w:p>
        </w:tc>
      </w:tr>
      <w:tr w14:paraId="1E2717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06" w:hRule="atLeast"/>
        </w:trPr>
        <w:tc>
          <w:tcPr>
            <w:tcW w:w="1076" w:type="dxa"/>
            <w:tcBorders>
              <w:top w:val="single" w:color="000000" w:sz="4" w:space="0"/>
              <w:left w:val="single" w:color="000000" w:sz="4" w:space="0"/>
              <w:bottom w:val="single" w:color="000000" w:sz="4" w:space="0"/>
              <w:right w:val="single" w:color="000000" w:sz="4" w:space="0"/>
            </w:tcBorders>
            <w:noWrap w:val="0"/>
            <w:vAlign w:val="center"/>
          </w:tcPr>
          <w:p w14:paraId="39E7458C">
            <w:pPr>
              <w:keepNext w:val="0"/>
              <w:keepLines w:val="0"/>
              <w:widowControl/>
              <w:suppressLineNumbers w:val="0"/>
              <w:jc w:val="center"/>
              <w:textAlignment w:val="center"/>
              <w:rPr>
                <w:rFonts w:hint="default" w:ascii="仿宋_GB2312" w:hAnsi="仿宋_GB2312" w:cs="仿宋_GB2312"/>
                <w:i w:val="0"/>
                <w:iCs w:val="0"/>
                <w:color w:val="auto"/>
                <w:kern w:val="0"/>
                <w:sz w:val="28"/>
                <w:szCs w:val="28"/>
                <w:u w:val="none"/>
                <w:lang w:val="en-US" w:eastAsia="zh-CN" w:bidi="ar"/>
              </w:rPr>
            </w:pPr>
            <w:r>
              <w:rPr>
                <w:rFonts w:hint="eastAsia" w:ascii="仿宋_GB2312" w:hAnsi="仿宋_GB2312" w:cs="仿宋_GB2312"/>
                <w:i w:val="0"/>
                <w:iCs w:val="0"/>
                <w:color w:val="auto"/>
                <w:kern w:val="0"/>
                <w:sz w:val="28"/>
                <w:szCs w:val="28"/>
                <w:u w:val="none"/>
                <w:lang w:val="en-US" w:eastAsia="zh-CN" w:bidi="ar"/>
              </w:rPr>
              <w:t>13</w:t>
            </w:r>
          </w:p>
        </w:tc>
        <w:tc>
          <w:tcPr>
            <w:tcW w:w="9045" w:type="dxa"/>
            <w:tcBorders>
              <w:top w:val="single" w:color="000000" w:sz="4" w:space="0"/>
              <w:left w:val="single" w:color="000000" w:sz="4" w:space="0"/>
              <w:bottom w:val="single" w:color="000000" w:sz="4" w:space="0"/>
              <w:right w:val="single" w:color="000000" w:sz="4" w:space="0"/>
            </w:tcBorders>
            <w:noWrap w:val="0"/>
            <w:vAlign w:val="center"/>
          </w:tcPr>
          <w:p w14:paraId="700ED9FB">
            <w:pPr>
              <w:keepNext w:val="0"/>
              <w:keepLines w:val="0"/>
              <w:widowControl/>
              <w:suppressLineNumbers w:val="0"/>
              <w:jc w:val="both"/>
              <w:textAlignment w:val="center"/>
              <w:rPr>
                <w:rFonts w:hint="eastAsia" w:ascii="仿宋_GB2312" w:hAnsi="仿宋_GB2312" w:eastAsia="仿宋_GB2312" w:cs="仿宋_GB2312"/>
                <w:i w:val="0"/>
                <w:iCs w:val="0"/>
                <w:color w:val="auto"/>
                <w:kern w:val="0"/>
                <w:sz w:val="28"/>
                <w:szCs w:val="28"/>
                <w:u w:val="none"/>
                <w:lang w:val="en-US" w:eastAsia="zh-CN" w:bidi="ar"/>
              </w:rPr>
            </w:pPr>
            <w:r>
              <w:rPr>
                <w:rFonts w:hint="eastAsia" w:ascii="仿宋_GB2312" w:hAnsi="仿宋_GB2312" w:eastAsia="仿宋_GB2312" w:cs="仿宋_GB2312"/>
                <w:i w:val="0"/>
                <w:iCs w:val="0"/>
                <w:color w:val="auto"/>
                <w:kern w:val="0"/>
                <w:sz w:val="28"/>
                <w:szCs w:val="28"/>
                <w:u w:val="none"/>
                <w:lang w:val="en-US" w:eastAsia="zh-CN" w:bidi="ar"/>
              </w:rPr>
              <w:t>关于印发四好农村路建设实施方案的通知</w:t>
            </w:r>
          </w:p>
        </w:tc>
        <w:tc>
          <w:tcPr>
            <w:tcW w:w="3739" w:type="dxa"/>
            <w:tcBorders>
              <w:top w:val="single" w:color="000000" w:sz="4" w:space="0"/>
              <w:left w:val="single" w:color="000000" w:sz="4" w:space="0"/>
              <w:bottom w:val="single" w:color="000000" w:sz="4" w:space="0"/>
              <w:right w:val="single" w:color="000000" w:sz="4" w:space="0"/>
            </w:tcBorders>
            <w:noWrap w:val="0"/>
            <w:vAlign w:val="center"/>
          </w:tcPr>
          <w:p w14:paraId="2336A1B7">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8"/>
                <w:szCs w:val="28"/>
                <w:u w:val="none"/>
                <w:lang w:val="en-US" w:eastAsia="zh-CN" w:bidi="ar"/>
              </w:rPr>
            </w:pPr>
            <w:r>
              <w:rPr>
                <w:rFonts w:hint="eastAsia" w:ascii="仿宋_GB2312" w:hAnsi="仿宋_GB2312" w:eastAsia="仿宋_GB2312" w:cs="仿宋_GB2312"/>
                <w:i w:val="0"/>
                <w:iCs w:val="0"/>
                <w:color w:val="auto"/>
                <w:kern w:val="0"/>
                <w:sz w:val="28"/>
                <w:szCs w:val="28"/>
                <w:u w:val="none"/>
                <w:lang w:val="en-US" w:eastAsia="zh-CN" w:bidi="ar"/>
              </w:rPr>
              <w:t>洛开办〔2016〕35号</w:t>
            </w:r>
          </w:p>
        </w:tc>
      </w:tr>
      <w:tr w14:paraId="098460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06" w:hRule="atLeast"/>
        </w:trPr>
        <w:tc>
          <w:tcPr>
            <w:tcW w:w="1076" w:type="dxa"/>
            <w:tcBorders>
              <w:top w:val="single" w:color="000000" w:sz="4" w:space="0"/>
              <w:left w:val="single" w:color="000000" w:sz="4" w:space="0"/>
              <w:bottom w:val="single" w:color="000000" w:sz="4" w:space="0"/>
              <w:right w:val="single" w:color="000000" w:sz="4" w:space="0"/>
            </w:tcBorders>
            <w:noWrap w:val="0"/>
            <w:vAlign w:val="center"/>
          </w:tcPr>
          <w:p w14:paraId="502E7965">
            <w:pPr>
              <w:keepNext w:val="0"/>
              <w:keepLines w:val="0"/>
              <w:widowControl/>
              <w:suppressLineNumbers w:val="0"/>
              <w:jc w:val="center"/>
              <w:textAlignment w:val="center"/>
              <w:rPr>
                <w:rFonts w:hint="default" w:ascii="仿宋_GB2312" w:hAnsi="仿宋_GB2312" w:cs="仿宋_GB2312"/>
                <w:i w:val="0"/>
                <w:iCs w:val="0"/>
                <w:color w:val="auto"/>
                <w:kern w:val="0"/>
                <w:sz w:val="28"/>
                <w:szCs w:val="28"/>
                <w:u w:val="none"/>
                <w:lang w:val="en-US" w:eastAsia="zh-CN" w:bidi="ar"/>
              </w:rPr>
            </w:pPr>
            <w:r>
              <w:rPr>
                <w:rFonts w:hint="eastAsia" w:ascii="仿宋_GB2312" w:hAnsi="仿宋_GB2312" w:cs="仿宋_GB2312"/>
                <w:i w:val="0"/>
                <w:iCs w:val="0"/>
                <w:color w:val="auto"/>
                <w:kern w:val="0"/>
                <w:sz w:val="28"/>
                <w:szCs w:val="28"/>
                <w:u w:val="none"/>
                <w:lang w:val="en-US" w:eastAsia="zh-CN" w:bidi="ar"/>
              </w:rPr>
              <w:t>14</w:t>
            </w:r>
          </w:p>
        </w:tc>
        <w:tc>
          <w:tcPr>
            <w:tcW w:w="9045" w:type="dxa"/>
            <w:tcBorders>
              <w:top w:val="single" w:color="000000" w:sz="4" w:space="0"/>
              <w:left w:val="single" w:color="000000" w:sz="4" w:space="0"/>
              <w:bottom w:val="single" w:color="000000" w:sz="4" w:space="0"/>
              <w:right w:val="single" w:color="000000" w:sz="4" w:space="0"/>
            </w:tcBorders>
            <w:noWrap w:val="0"/>
            <w:vAlign w:val="center"/>
          </w:tcPr>
          <w:p w14:paraId="50822C2A">
            <w:pPr>
              <w:keepNext w:val="0"/>
              <w:keepLines w:val="0"/>
              <w:widowControl/>
              <w:suppressLineNumbers w:val="0"/>
              <w:jc w:val="both"/>
              <w:textAlignment w:val="center"/>
              <w:rPr>
                <w:rFonts w:hint="eastAsia" w:ascii="仿宋_GB2312" w:hAnsi="仿宋_GB2312" w:eastAsia="仿宋_GB2312" w:cs="仿宋_GB2312"/>
                <w:i w:val="0"/>
                <w:iCs w:val="0"/>
                <w:color w:val="auto"/>
                <w:kern w:val="0"/>
                <w:sz w:val="28"/>
                <w:szCs w:val="28"/>
                <w:u w:val="none"/>
                <w:lang w:val="en-US" w:eastAsia="zh-CN" w:bidi="ar"/>
              </w:rPr>
            </w:pPr>
            <w:r>
              <w:rPr>
                <w:rFonts w:hint="eastAsia" w:ascii="仿宋_GB2312" w:hAnsi="仿宋_GB2312" w:eastAsia="仿宋_GB2312" w:cs="仿宋_GB2312"/>
                <w:i w:val="0"/>
                <w:iCs w:val="0"/>
                <w:color w:val="auto"/>
                <w:kern w:val="0"/>
                <w:sz w:val="28"/>
                <w:szCs w:val="28"/>
                <w:u w:val="none"/>
                <w:lang w:val="en-US" w:eastAsia="zh-CN" w:bidi="ar"/>
              </w:rPr>
              <w:t>关于印发高新区生态环境建设体系乡村清洁行动计划的通知</w:t>
            </w:r>
          </w:p>
        </w:tc>
        <w:tc>
          <w:tcPr>
            <w:tcW w:w="3739" w:type="dxa"/>
            <w:tcBorders>
              <w:top w:val="single" w:color="000000" w:sz="4" w:space="0"/>
              <w:left w:val="single" w:color="000000" w:sz="4" w:space="0"/>
              <w:bottom w:val="single" w:color="000000" w:sz="4" w:space="0"/>
              <w:right w:val="single" w:color="000000" w:sz="4" w:space="0"/>
            </w:tcBorders>
            <w:noWrap w:val="0"/>
            <w:vAlign w:val="center"/>
          </w:tcPr>
          <w:p w14:paraId="14C4C7F2">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8"/>
                <w:szCs w:val="28"/>
                <w:u w:val="none"/>
                <w:lang w:val="en-US" w:eastAsia="zh-CN" w:bidi="ar"/>
              </w:rPr>
            </w:pPr>
            <w:r>
              <w:rPr>
                <w:rFonts w:hint="eastAsia" w:ascii="仿宋_GB2312" w:hAnsi="仿宋_GB2312" w:eastAsia="仿宋_GB2312" w:cs="仿宋_GB2312"/>
                <w:i w:val="0"/>
                <w:iCs w:val="0"/>
                <w:color w:val="auto"/>
                <w:kern w:val="0"/>
                <w:sz w:val="28"/>
                <w:szCs w:val="28"/>
                <w:u w:val="none"/>
                <w:lang w:val="en-US" w:eastAsia="zh-CN" w:bidi="ar"/>
              </w:rPr>
              <w:t>洛开办〔2016〕36号</w:t>
            </w:r>
          </w:p>
        </w:tc>
      </w:tr>
      <w:tr w14:paraId="4FB7CD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06" w:hRule="atLeast"/>
        </w:trPr>
        <w:tc>
          <w:tcPr>
            <w:tcW w:w="1076" w:type="dxa"/>
            <w:tcBorders>
              <w:top w:val="single" w:color="000000" w:sz="4" w:space="0"/>
              <w:left w:val="single" w:color="000000" w:sz="4" w:space="0"/>
              <w:bottom w:val="single" w:color="000000" w:sz="4" w:space="0"/>
              <w:right w:val="single" w:color="000000" w:sz="4" w:space="0"/>
            </w:tcBorders>
            <w:noWrap w:val="0"/>
            <w:vAlign w:val="center"/>
          </w:tcPr>
          <w:p w14:paraId="61A7A475">
            <w:pPr>
              <w:keepNext w:val="0"/>
              <w:keepLines w:val="0"/>
              <w:widowControl/>
              <w:suppressLineNumbers w:val="0"/>
              <w:jc w:val="center"/>
              <w:textAlignment w:val="center"/>
              <w:rPr>
                <w:rFonts w:hint="default" w:ascii="仿宋_GB2312" w:hAnsi="仿宋_GB2312" w:cs="仿宋_GB2312"/>
                <w:i w:val="0"/>
                <w:iCs w:val="0"/>
                <w:color w:val="auto"/>
                <w:kern w:val="0"/>
                <w:sz w:val="28"/>
                <w:szCs w:val="28"/>
                <w:u w:val="none"/>
                <w:lang w:val="en-US" w:eastAsia="zh-CN" w:bidi="ar"/>
              </w:rPr>
            </w:pPr>
            <w:r>
              <w:rPr>
                <w:rFonts w:hint="eastAsia" w:ascii="仿宋_GB2312" w:hAnsi="仿宋_GB2312" w:cs="仿宋_GB2312"/>
                <w:i w:val="0"/>
                <w:iCs w:val="0"/>
                <w:color w:val="auto"/>
                <w:kern w:val="0"/>
                <w:sz w:val="28"/>
                <w:szCs w:val="28"/>
                <w:u w:val="none"/>
                <w:lang w:val="en-US" w:eastAsia="zh-CN" w:bidi="ar"/>
              </w:rPr>
              <w:t>15</w:t>
            </w:r>
          </w:p>
        </w:tc>
        <w:tc>
          <w:tcPr>
            <w:tcW w:w="9045" w:type="dxa"/>
            <w:tcBorders>
              <w:top w:val="single" w:color="000000" w:sz="4" w:space="0"/>
              <w:left w:val="single" w:color="000000" w:sz="4" w:space="0"/>
              <w:bottom w:val="single" w:color="000000" w:sz="4" w:space="0"/>
              <w:right w:val="single" w:color="000000" w:sz="4" w:space="0"/>
            </w:tcBorders>
            <w:noWrap w:val="0"/>
            <w:vAlign w:val="center"/>
          </w:tcPr>
          <w:p w14:paraId="16C818D8">
            <w:pPr>
              <w:keepNext w:val="0"/>
              <w:keepLines w:val="0"/>
              <w:widowControl/>
              <w:suppressLineNumbers w:val="0"/>
              <w:jc w:val="both"/>
              <w:textAlignment w:val="center"/>
              <w:rPr>
                <w:rFonts w:hint="eastAsia" w:ascii="仿宋_GB2312" w:hAnsi="仿宋_GB2312" w:eastAsia="仿宋_GB2312" w:cs="仿宋_GB2312"/>
                <w:i w:val="0"/>
                <w:iCs w:val="0"/>
                <w:color w:val="auto"/>
                <w:kern w:val="0"/>
                <w:sz w:val="28"/>
                <w:szCs w:val="28"/>
                <w:u w:val="none"/>
                <w:lang w:val="en-US" w:eastAsia="zh-CN" w:bidi="ar"/>
              </w:rPr>
            </w:pPr>
            <w:r>
              <w:rPr>
                <w:rFonts w:hint="eastAsia" w:ascii="仿宋_GB2312" w:hAnsi="仿宋_GB2312" w:eastAsia="仿宋_GB2312" w:cs="仿宋_GB2312"/>
                <w:i w:val="0"/>
                <w:iCs w:val="0"/>
                <w:color w:val="auto"/>
                <w:kern w:val="0"/>
                <w:sz w:val="28"/>
                <w:szCs w:val="28"/>
                <w:u w:val="none"/>
                <w:lang w:val="en-US" w:eastAsia="zh-CN" w:bidi="ar"/>
              </w:rPr>
              <w:t>关于印发高新区推进基层综合性文化服务中心建设实施方案的通知</w:t>
            </w:r>
          </w:p>
        </w:tc>
        <w:tc>
          <w:tcPr>
            <w:tcW w:w="3739" w:type="dxa"/>
            <w:tcBorders>
              <w:top w:val="single" w:color="000000" w:sz="4" w:space="0"/>
              <w:left w:val="single" w:color="000000" w:sz="4" w:space="0"/>
              <w:bottom w:val="single" w:color="000000" w:sz="4" w:space="0"/>
              <w:right w:val="single" w:color="000000" w:sz="4" w:space="0"/>
            </w:tcBorders>
            <w:noWrap w:val="0"/>
            <w:vAlign w:val="center"/>
          </w:tcPr>
          <w:p w14:paraId="5F445C53">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8"/>
                <w:szCs w:val="28"/>
                <w:u w:val="none"/>
                <w:lang w:val="en-US" w:eastAsia="zh-CN" w:bidi="ar"/>
              </w:rPr>
            </w:pPr>
            <w:r>
              <w:rPr>
                <w:rFonts w:hint="eastAsia" w:ascii="仿宋_GB2312" w:hAnsi="仿宋_GB2312" w:eastAsia="仿宋_GB2312" w:cs="仿宋_GB2312"/>
                <w:i w:val="0"/>
                <w:iCs w:val="0"/>
                <w:color w:val="auto"/>
                <w:kern w:val="0"/>
                <w:sz w:val="28"/>
                <w:szCs w:val="28"/>
                <w:u w:val="none"/>
                <w:lang w:val="en-US" w:eastAsia="zh-CN" w:bidi="ar"/>
              </w:rPr>
              <w:t>洛开办〔2017〕1号</w:t>
            </w:r>
          </w:p>
        </w:tc>
      </w:tr>
      <w:tr w14:paraId="599939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06" w:hRule="atLeast"/>
        </w:trPr>
        <w:tc>
          <w:tcPr>
            <w:tcW w:w="1076" w:type="dxa"/>
            <w:tcBorders>
              <w:top w:val="single" w:color="000000" w:sz="4" w:space="0"/>
              <w:left w:val="single" w:color="000000" w:sz="4" w:space="0"/>
              <w:bottom w:val="single" w:color="000000" w:sz="4" w:space="0"/>
              <w:right w:val="single" w:color="000000" w:sz="4" w:space="0"/>
            </w:tcBorders>
            <w:noWrap w:val="0"/>
            <w:vAlign w:val="center"/>
          </w:tcPr>
          <w:p w14:paraId="460C5B82">
            <w:pPr>
              <w:keepNext w:val="0"/>
              <w:keepLines w:val="0"/>
              <w:widowControl/>
              <w:suppressLineNumbers w:val="0"/>
              <w:jc w:val="center"/>
              <w:textAlignment w:val="center"/>
              <w:rPr>
                <w:rFonts w:hint="default" w:ascii="仿宋_GB2312" w:hAnsi="仿宋_GB2312" w:cs="仿宋_GB2312"/>
                <w:i w:val="0"/>
                <w:iCs w:val="0"/>
                <w:color w:val="auto"/>
                <w:kern w:val="0"/>
                <w:sz w:val="28"/>
                <w:szCs w:val="28"/>
                <w:u w:val="none"/>
                <w:lang w:val="en-US" w:eastAsia="zh-CN" w:bidi="ar"/>
              </w:rPr>
            </w:pPr>
            <w:r>
              <w:rPr>
                <w:rFonts w:hint="eastAsia" w:ascii="仿宋_GB2312" w:hAnsi="仿宋_GB2312" w:cs="仿宋_GB2312"/>
                <w:i w:val="0"/>
                <w:iCs w:val="0"/>
                <w:color w:val="auto"/>
                <w:kern w:val="0"/>
                <w:sz w:val="28"/>
                <w:szCs w:val="28"/>
                <w:u w:val="none"/>
                <w:lang w:val="en-US" w:eastAsia="zh-CN" w:bidi="ar"/>
              </w:rPr>
              <w:t>16</w:t>
            </w:r>
          </w:p>
        </w:tc>
        <w:tc>
          <w:tcPr>
            <w:tcW w:w="9045" w:type="dxa"/>
            <w:tcBorders>
              <w:top w:val="single" w:color="000000" w:sz="4" w:space="0"/>
              <w:left w:val="single" w:color="000000" w:sz="4" w:space="0"/>
              <w:bottom w:val="single" w:color="000000" w:sz="4" w:space="0"/>
              <w:right w:val="single" w:color="000000" w:sz="4" w:space="0"/>
            </w:tcBorders>
            <w:noWrap w:val="0"/>
            <w:vAlign w:val="center"/>
          </w:tcPr>
          <w:p w14:paraId="14272EE2">
            <w:pPr>
              <w:keepNext w:val="0"/>
              <w:keepLines w:val="0"/>
              <w:widowControl/>
              <w:suppressLineNumbers w:val="0"/>
              <w:jc w:val="both"/>
              <w:textAlignment w:val="center"/>
              <w:rPr>
                <w:rFonts w:hint="eastAsia" w:ascii="仿宋_GB2312" w:hAnsi="仿宋_GB2312" w:eastAsia="仿宋_GB2312" w:cs="仿宋_GB2312"/>
                <w:i w:val="0"/>
                <w:iCs w:val="0"/>
                <w:color w:val="auto"/>
                <w:kern w:val="0"/>
                <w:sz w:val="28"/>
                <w:szCs w:val="28"/>
                <w:u w:val="none"/>
                <w:lang w:val="en-US" w:eastAsia="zh-CN" w:bidi="ar"/>
              </w:rPr>
            </w:pPr>
            <w:r>
              <w:rPr>
                <w:rFonts w:hint="eastAsia" w:ascii="仿宋_GB2312" w:hAnsi="仿宋_GB2312" w:eastAsia="仿宋_GB2312" w:cs="仿宋_GB2312"/>
                <w:i w:val="0"/>
                <w:iCs w:val="0"/>
                <w:color w:val="auto"/>
                <w:kern w:val="0"/>
                <w:sz w:val="28"/>
                <w:szCs w:val="28"/>
                <w:u w:val="none"/>
                <w:lang w:val="en-US" w:eastAsia="zh-CN" w:bidi="ar"/>
              </w:rPr>
              <w:t>关于印发高新区重污染天气应急预案的通知</w:t>
            </w:r>
          </w:p>
        </w:tc>
        <w:tc>
          <w:tcPr>
            <w:tcW w:w="3739" w:type="dxa"/>
            <w:tcBorders>
              <w:top w:val="single" w:color="000000" w:sz="4" w:space="0"/>
              <w:left w:val="single" w:color="000000" w:sz="4" w:space="0"/>
              <w:bottom w:val="single" w:color="000000" w:sz="4" w:space="0"/>
              <w:right w:val="single" w:color="000000" w:sz="4" w:space="0"/>
            </w:tcBorders>
            <w:noWrap w:val="0"/>
            <w:vAlign w:val="center"/>
          </w:tcPr>
          <w:p w14:paraId="26A05658">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8"/>
                <w:szCs w:val="28"/>
                <w:u w:val="none"/>
                <w:lang w:val="en-US" w:eastAsia="zh-CN" w:bidi="ar"/>
              </w:rPr>
            </w:pPr>
            <w:r>
              <w:rPr>
                <w:rFonts w:hint="eastAsia" w:ascii="仿宋_GB2312" w:hAnsi="仿宋_GB2312" w:eastAsia="仿宋_GB2312" w:cs="仿宋_GB2312"/>
                <w:i w:val="0"/>
                <w:iCs w:val="0"/>
                <w:color w:val="auto"/>
                <w:kern w:val="0"/>
                <w:sz w:val="28"/>
                <w:szCs w:val="28"/>
                <w:u w:val="none"/>
                <w:lang w:val="en-US" w:eastAsia="zh-CN" w:bidi="ar"/>
              </w:rPr>
              <w:t>洛开办〔2017〕2号</w:t>
            </w:r>
          </w:p>
        </w:tc>
      </w:tr>
      <w:tr w14:paraId="3922E7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06" w:hRule="atLeast"/>
        </w:trPr>
        <w:tc>
          <w:tcPr>
            <w:tcW w:w="1076" w:type="dxa"/>
            <w:tcBorders>
              <w:top w:val="single" w:color="000000" w:sz="4" w:space="0"/>
              <w:left w:val="single" w:color="000000" w:sz="4" w:space="0"/>
              <w:bottom w:val="single" w:color="000000" w:sz="4" w:space="0"/>
              <w:right w:val="single" w:color="000000" w:sz="4" w:space="0"/>
            </w:tcBorders>
            <w:noWrap w:val="0"/>
            <w:vAlign w:val="center"/>
          </w:tcPr>
          <w:p w14:paraId="320A951B">
            <w:pPr>
              <w:keepNext w:val="0"/>
              <w:keepLines w:val="0"/>
              <w:widowControl/>
              <w:suppressLineNumbers w:val="0"/>
              <w:jc w:val="center"/>
              <w:textAlignment w:val="center"/>
              <w:rPr>
                <w:rFonts w:hint="default" w:ascii="仿宋_GB2312" w:hAnsi="仿宋_GB2312" w:cs="仿宋_GB2312"/>
                <w:i w:val="0"/>
                <w:iCs w:val="0"/>
                <w:color w:val="auto"/>
                <w:kern w:val="0"/>
                <w:sz w:val="28"/>
                <w:szCs w:val="28"/>
                <w:u w:val="none"/>
                <w:lang w:val="en-US" w:eastAsia="zh-CN" w:bidi="ar"/>
              </w:rPr>
            </w:pPr>
            <w:r>
              <w:rPr>
                <w:rFonts w:hint="eastAsia" w:ascii="仿宋_GB2312" w:hAnsi="仿宋_GB2312" w:cs="仿宋_GB2312"/>
                <w:i w:val="0"/>
                <w:iCs w:val="0"/>
                <w:color w:val="auto"/>
                <w:kern w:val="0"/>
                <w:sz w:val="28"/>
                <w:szCs w:val="28"/>
                <w:u w:val="none"/>
                <w:lang w:val="en-US" w:eastAsia="zh-CN" w:bidi="ar"/>
              </w:rPr>
              <w:t>17</w:t>
            </w:r>
          </w:p>
        </w:tc>
        <w:tc>
          <w:tcPr>
            <w:tcW w:w="9045" w:type="dxa"/>
            <w:tcBorders>
              <w:top w:val="single" w:color="000000" w:sz="4" w:space="0"/>
              <w:left w:val="single" w:color="000000" w:sz="4" w:space="0"/>
              <w:bottom w:val="single" w:color="000000" w:sz="4" w:space="0"/>
              <w:right w:val="single" w:color="000000" w:sz="4" w:space="0"/>
            </w:tcBorders>
            <w:noWrap w:val="0"/>
            <w:vAlign w:val="center"/>
          </w:tcPr>
          <w:p w14:paraId="7DD6C707">
            <w:pPr>
              <w:keepNext w:val="0"/>
              <w:keepLines w:val="0"/>
              <w:widowControl/>
              <w:suppressLineNumbers w:val="0"/>
              <w:jc w:val="both"/>
              <w:textAlignment w:val="center"/>
              <w:rPr>
                <w:rFonts w:hint="eastAsia" w:ascii="仿宋_GB2312" w:hAnsi="仿宋_GB2312" w:eastAsia="仿宋_GB2312" w:cs="仿宋_GB2312"/>
                <w:i w:val="0"/>
                <w:iCs w:val="0"/>
                <w:color w:val="auto"/>
                <w:kern w:val="0"/>
                <w:sz w:val="28"/>
                <w:szCs w:val="28"/>
                <w:u w:val="none"/>
                <w:lang w:val="en-US" w:eastAsia="zh-CN" w:bidi="ar"/>
              </w:rPr>
            </w:pPr>
            <w:r>
              <w:rPr>
                <w:rFonts w:hint="eastAsia" w:ascii="仿宋_GB2312" w:hAnsi="仿宋_GB2312" w:eastAsia="仿宋_GB2312" w:cs="仿宋_GB2312"/>
                <w:i w:val="0"/>
                <w:iCs w:val="0"/>
                <w:color w:val="auto"/>
                <w:kern w:val="0"/>
                <w:sz w:val="28"/>
                <w:szCs w:val="28"/>
                <w:u w:val="none"/>
                <w:lang w:val="en-US" w:eastAsia="zh-CN" w:bidi="ar"/>
              </w:rPr>
              <w:t>关于印发电代煤气代煤工作实施方案的通知</w:t>
            </w:r>
          </w:p>
        </w:tc>
        <w:tc>
          <w:tcPr>
            <w:tcW w:w="3739" w:type="dxa"/>
            <w:tcBorders>
              <w:top w:val="single" w:color="000000" w:sz="4" w:space="0"/>
              <w:left w:val="single" w:color="000000" w:sz="4" w:space="0"/>
              <w:bottom w:val="single" w:color="000000" w:sz="4" w:space="0"/>
              <w:right w:val="single" w:color="000000" w:sz="4" w:space="0"/>
            </w:tcBorders>
            <w:noWrap w:val="0"/>
            <w:vAlign w:val="center"/>
          </w:tcPr>
          <w:p w14:paraId="631D0BDF">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8"/>
                <w:szCs w:val="28"/>
                <w:u w:val="none"/>
                <w:lang w:val="en-US" w:eastAsia="zh-CN" w:bidi="ar"/>
              </w:rPr>
            </w:pPr>
            <w:r>
              <w:rPr>
                <w:rFonts w:hint="eastAsia" w:ascii="仿宋_GB2312" w:hAnsi="仿宋_GB2312" w:eastAsia="仿宋_GB2312" w:cs="仿宋_GB2312"/>
                <w:i w:val="0"/>
                <w:iCs w:val="0"/>
                <w:color w:val="auto"/>
                <w:kern w:val="0"/>
                <w:sz w:val="28"/>
                <w:szCs w:val="28"/>
                <w:u w:val="none"/>
                <w:lang w:val="en-US" w:eastAsia="zh-CN" w:bidi="ar"/>
              </w:rPr>
              <w:t>洛开办〔2017〕20号</w:t>
            </w:r>
          </w:p>
        </w:tc>
      </w:tr>
      <w:tr w14:paraId="34F3B9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06" w:hRule="atLeast"/>
        </w:trPr>
        <w:tc>
          <w:tcPr>
            <w:tcW w:w="1076" w:type="dxa"/>
            <w:tcBorders>
              <w:top w:val="single" w:color="000000" w:sz="4" w:space="0"/>
              <w:left w:val="single" w:color="000000" w:sz="4" w:space="0"/>
              <w:bottom w:val="single" w:color="000000" w:sz="4" w:space="0"/>
              <w:right w:val="single" w:color="000000" w:sz="4" w:space="0"/>
            </w:tcBorders>
            <w:noWrap w:val="0"/>
            <w:vAlign w:val="center"/>
          </w:tcPr>
          <w:p w14:paraId="7B821E86">
            <w:pPr>
              <w:keepNext w:val="0"/>
              <w:keepLines w:val="0"/>
              <w:widowControl/>
              <w:suppressLineNumbers w:val="0"/>
              <w:jc w:val="center"/>
              <w:textAlignment w:val="center"/>
              <w:rPr>
                <w:rFonts w:hint="default" w:ascii="仿宋_GB2312" w:hAnsi="仿宋_GB2312" w:cs="仿宋_GB2312"/>
                <w:i w:val="0"/>
                <w:iCs w:val="0"/>
                <w:color w:val="auto"/>
                <w:kern w:val="0"/>
                <w:sz w:val="28"/>
                <w:szCs w:val="28"/>
                <w:u w:val="none"/>
                <w:lang w:val="en-US" w:eastAsia="zh-CN" w:bidi="ar"/>
              </w:rPr>
            </w:pPr>
            <w:r>
              <w:rPr>
                <w:rFonts w:hint="eastAsia" w:ascii="仿宋_GB2312" w:hAnsi="仿宋_GB2312" w:cs="仿宋_GB2312"/>
                <w:i w:val="0"/>
                <w:iCs w:val="0"/>
                <w:color w:val="auto"/>
                <w:kern w:val="0"/>
                <w:sz w:val="28"/>
                <w:szCs w:val="28"/>
                <w:u w:val="none"/>
                <w:lang w:val="en-US" w:eastAsia="zh-CN" w:bidi="ar"/>
              </w:rPr>
              <w:t>18</w:t>
            </w:r>
          </w:p>
        </w:tc>
        <w:tc>
          <w:tcPr>
            <w:tcW w:w="9045" w:type="dxa"/>
            <w:tcBorders>
              <w:top w:val="single" w:color="000000" w:sz="4" w:space="0"/>
              <w:left w:val="single" w:color="000000" w:sz="4" w:space="0"/>
              <w:bottom w:val="single" w:color="000000" w:sz="4" w:space="0"/>
              <w:right w:val="single" w:color="000000" w:sz="4" w:space="0"/>
            </w:tcBorders>
            <w:noWrap w:val="0"/>
            <w:vAlign w:val="center"/>
          </w:tcPr>
          <w:p w14:paraId="563CEA21">
            <w:pPr>
              <w:keepNext w:val="0"/>
              <w:keepLines w:val="0"/>
              <w:widowControl/>
              <w:suppressLineNumbers w:val="0"/>
              <w:jc w:val="both"/>
              <w:textAlignment w:val="center"/>
              <w:rPr>
                <w:rFonts w:hint="eastAsia" w:ascii="仿宋_GB2312" w:hAnsi="仿宋_GB2312" w:eastAsia="仿宋_GB2312" w:cs="仿宋_GB2312"/>
                <w:i w:val="0"/>
                <w:iCs w:val="0"/>
                <w:color w:val="auto"/>
                <w:kern w:val="0"/>
                <w:sz w:val="28"/>
                <w:szCs w:val="28"/>
                <w:u w:val="none"/>
                <w:lang w:val="en-US" w:eastAsia="zh-CN" w:bidi="ar"/>
              </w:rPr>
            </w:pPr>
            <w:r>
              <w:rPr>
                <w:rFonts w:hint="eastAsia" w:ascii="仿宋_GB2312" w:hAnsi="仿宋_GB2312" w:eastAsia="仿宋_GB2312" w:cs="仿宋_GB2312"/>
                <w:i w:val="0"/>
                <w:iCs w:val="0"/>
                <w:color w:val="auto"/>
                <w:kern w:val="0"/>
                <w:sz w:val="28"/>
                <w:szCs w:val="28"/>
                <w:u w:val="none"/>
                <w:lang w:val="en-US" w:eastAsia="zh-CN" w:bidi="ar"/>
              </w:rPr>
              <w:t>关于印发全面治理拖欠农民工工资问题的实施办法的通知</w:t>
            </w:r>
          </w:p>
        </w:tc>
        <w:tc>
          <w:tcPr>
            <w:tcW w:w="3739" w:type="dxa"/>
            <w:tcBorders>
              <w:top w:val="single" w:color="000000" w:sz="4" w:space="0"/>
              <w:left w:val="single" w:color="000000" w:sz="4" w:space="0"/>
              <w:bottom w:val="single" w:color="000000" w:sz="4" w:space="0"/>
              <w:right w:val="single" w:color="000000" w:sz="4" w:space="0"/>
            </w:tcBorders>
            <w:noWrap w:val="0"/>
            <w:vAlign w:val="center"/>
          </w:tcPr>
          <w:p w14:paraId="0235C6C1">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8"/>
                <w:szCs w:val="28"/>
                <w:u w:val="none"/>
                <w:lang w:val="en-US" w:eastAsia="zh-CN" w:bidi="ar"/>
              </w:rPr>
            </w:pPr>
            <w:r>
              <w:rPr>
                <w:rFonts w:hint="eastAsia" w:ascii="仿宋_GB2312" w:hAnsi="仿宋_GB2312" w:eastAsia="仿宋_GB2312" w:cs="仿宋_GB2312"/>
                <w:i w:val="0"/>
                <w:iCs w:val="0"/>
                <w:color w:val="auto"/>
                <w:kern w:val="0"/>
                <w:sz w:val="28"/>
                <w:szCs w:val="28"/>
                <w:u w:val="none"/>
                <w:lang w:val="en-US" w:eastAsia="zh-CN" w:bidi="ar"/>
              </w:rPr>
              <w:t>洛开〔2018〕6号</w:t>
            </w:r>
          </w:p>
        </w:tc>
      </w:tr>
      <w:tr w14:paraId="716F08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06" w:hRule="atLeast"/>
        </w:trPr>
        <w:tc>
          <w:tcPr>
            <w:tcW w:w="1076" w:type="dxa"/>
            <w:tcBorders>
              <w:top w:val="single" w:color="000000" w:sz="4" w:space="0"/>
              <w:left w:val="single" w:color="000000" w:sz="4" w:space="0"/>
              <w:bottom w:val="single" w:color="000000" w:sz="4" w:space="0"/>
              <w:right w:val="single" w:color="000000" w:sz="4" w:space="0"/>
            </w:tcBorders>
            <w:noWrap w:val="0"/>
            <w:vAlign w:val="center"/>
          </w:tcPr>
          <w:p w14:paraId="088571AE">
            <w:pPr>
              <w:keepNext w:val="0"/>
              <w:keepLines w:val="0"/>
              <w:widowControl/>
              <w:suppressLineNumbers w:val="0"/>
              <w:jc w:val="center"/>
              <w:textAlignment w:val="center"/>
              <w:rPr>
                <w:rFonts w:hint="default" w:ascii="仿宋_GB2312" w:hAnsi="仿宋_GB2312" w:cs="仿宋_GB2312"/>
                <w:i w:val="0"/>
                <w:iCs w:val="0"/>
                <w:color w:val="auto"/>
                <w:kern w:val="0"/>
                <w:sz w:val="28"/>
                <w:szCs w:val="28"/>
                <w:u w:val="none"/>
                <w:lang w:val="en-US" w:eastAsia="zh-CN" w:bidi="ar"/>
              </w:rPr>
            </w:pPr>
            <w:r>
              <w:rPr>
                <w:rFonts w:hint="eastAsia" w:ascii="仿宋_GB2312" w:hAnsi="仿宋_GB2312" w:cs="仿宋_GB2312"/>
                <w:i w:val="0"/>
                <w:iCs w:val="0"/>
                <w:color w:val="auto"/>
                <w:kern w:val="0"/>
                <w:sz w:val="28"/>
                <w:szCs w:val="28"/>
                <w:u w:val="none"/>
                <w:lang w:val="en-US" w:eastAsia="zh-CN" w:bidi="ar"/>
              </w:rPr>
              <w:t>19</w:t>
            </w:r>
          </w:p>
        </w:tc>
        <w:tc>
          <w:tcPr>
            <w:tcW w:w="9045" w:type="dxa"/>
            <w:tcBorders>
              <w:top w:val="single" w:color="000000" w:sz="4" w:space="0"/>
              <w:left w:val="single" w:color="000000" w:sz="4" w:space="0"/>
              <w:bottom w:val="single" w:color="000000" w:sz="4" w:space="0"/>
              <w:right w:val="single" w:color="000000" w:sz="4" w:space="0"/>
            </w:tcBorders>
            <w:noWrap w:val="0"/>
            <w:vAlign w:val="center"/>
          </w:tcPr>
          <w:p w14:paraId="40560DD3">
            <w:pPr>
              <w:keepNext w:val="0"/>
              <w:keepLines w:val="0"/>
              <w:widowControl/>
              <w:suppressLineNumbers w:val="0"/>
              <w:jc w:val="both"/>
              <w:textAlignment w:val="center"/>
              <w:rPr>
                <w:rFonts w:hint="eastAsia" w:ascii="仿宋_GB2312" w:hAnsi="仿宋_GB2312" w:eastAsia="仿宋_GB2312" w:cs="仿宋_GB2312"/>
                <w:i w:val="0"/>
                <w:iCs w:val="0"/>
                <w:color w:val="auto"/>
                <w:kern w:val="0"/>
                <w:sz w:val="28"/>
                <w:szCs w:val="28"/>
                <w:u w:val="none"/>
                <w:lang w:val="en-US" w:eastAsia="zh-CN" w:bidi="ar"/>
              </w:rPr>
            </w:pPr>
            <w:r>
              <w:rPr>
                <w:rFonts w:hint="eastAsia" w:ascii="仿宋_GB2312" w:hAnsi="仿宋_GB2312" w:eastAsia="仿宋_GB2312" w:cs="仿宋_GB2312"/>
                <w:i w:val="0"/>
                <w:iCs w:val="0"/>
                <w:color w:val="auto"/>
                <w:kern w:val="0"/>
                <w:sz w:val="28"/>
                <w:szCs w:val="28"/>
                <w:u w:val="none"/>
                <w:lang w:val="en-US" w:eastAsia="zh-CN" w:bidi="ar"/>
              </w:rPr>
              <w:t>关于印发农村饮水安全工程运行管理办法的通知</w:t>
            </w:r>
          </w:p>
        </w:tc>
        <w:tc>
          <w:tcPr>
            <w:tcW w:w="3739" w:type="dxa"/>
            <w:tcBorders>
              <w:top w:val="single" w:color="000000" w:sz="4" w:space="0"/>
              <w:left w:val="single" w:color="000000" w:sz="4" w:space="0"/>
              <w:bottom w:val="single" w:color="000000" w:sz="4" w:space="0"/>
              <w:right w:val="single" w:color="000000" w:sz="4" w:space="0"/>
            </w:tcBorders>
            <w:noWrap w:val="0"/>
            <w:vAlign w:val="center"/>
          </w:tcPr>
          <w:p w14:paraId="4BE6DD59">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8"/>
                <w:szCs w:val="28"/>
                <w:u w:val="none"/>
                <w:lang w:val="en-US" w:eastAsia="zh-CN" w:bidi="ar"/>
              </w:rPr>
            </w:pPr>
            <w:r>
              <w:rPr>
                <w:rFonts w:hint="eastAsia" w:ascii="仿宋_GB2312" w:hAnsi="仿宋_GB2312" w:eastAsia="仿宋_GB2312" w:cs="仿宋_GB2312"/>
                <w:i w:val="0"/>
                <w:iCs w:val="0"/>
                <w:color w:val="auto"/>
                <w:kern w:val="0"/>
                <w:sz w:val="28"/>
                <w:szCs w:val="28"/>
                <w:u w:val="none"/>
                <w:lang w:val="en-US" w:eastAsia="zh-CN" w:bidi="ar"/>
              </w:rPr>
              <w:t>洛开〔2018〕19号</w:t>
            </w:r>
          </w:p>
        </w:tc>
      </w:tr>
      <w:tr w14:paraId="4ED145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06" w:hRule="atLeast"/>
        </w:trPr>
        <w:tc>
          <w:tcPr>
            <w:tcW w:w="1076" w:type="dxa"/>
            <w:tcBorders>
              <w:top w:val="single" w:color="000000" w:sz="4" w:space="0"/>
              <w:left w:val="single" w:color="000000" w:sz="4" w:space="0"/>
              <w:bottom w:val="single" w:color="000000" w:sz="4" w:space="0"/>
              <w:right w:val="single" w:color="000000" w:sz="4" w:space="0"/>
            </w:tcBorders>
            <w:noWrap w:val="0"/>
            <w:vAlign w:val="center"/>
          </w:tcPr>
          <w:p w14:paraId="38F1DF35">
            <w:pPr>
              <w:keepNext w:val="0"/>
              <w:keepLines w:val="0"/>
              <w:widowControl/>
              <w:suppressLineNumbers w:val="0"/>
              <w:jc w:val="center"/>
              <w:textAlignment w:val="center"/>
              <w:rPr>
                <w:rFonts w:hint="default" w:ascii="仿宋_GB2312" w:hAnsi="仿宋_GB2312" w:cs="仿宋_GB2312"/>
                <w:i w:val="0"/>
                <w:iCs w:val="0"/>
                <w:color w:val="auto"/>
                <w:kern w:val="0"/>
                <w:sz w:val="28"/>
                <w:szCs w:val="28"/>
                <w:u w:val="none"/>
                <w:lang w:val="en-US" w:eastAsia="zh-CN" w:bidi="ar"/>
              </w:rPr>
            </w:pPr>
            <w:r>
              <w:rPr>
                <w:rFonts w:hint="eastAsia" w:ascii="仿宋_GB2312" w:hAnsi="仿宋_GB2312" w:cs="仿宋_GB2312"/>
                <w:i w:val="0"/>
                <w:iCs w:val="0"/>
                <w:color w:val="auto"/>
                <w:kern w:val="0"/>
                <w:sz w:val="28"/>
                <w:szCs w:val="28"/>
                <w:u w:val="none"/>
                <w:lang w:val="en-US" w:eastAsia="zh-CN" w:bidi="ar"/>
              </w:rPr>
              <w:t>20</w:t>
            </w:r>
          </w:p>
        </w:tc>
        <w:tc>
          <w:tcPr>
            <w:tcW w:w="9045" w:type="dxa"/>
            <w:tcBorders>
              <w:top w:val="single" w:color="000000" w:sz="4" w:space="0"/>
              <w:left w:val="single" w:color="000000" w:sz="4" w:space="0"/>
              <w:bottom w:val="single" w:color="000000" w:sz="4" w:space="0"/>
              <w:right w:val="single" w:color="000000" w:sz="4" w:space="0"/>
            </w:tcBorders>
            <w:noWrap w:val="0"/>
            <w:vAlign w:val="center"/>
          </w:tcPr>
          <w:p w14:paraId="1EE766F2">
            <w:pPr>
              <w:keepNext w:val="0"/>
              <w:keepLines w:val="0"/>
              <w:widowControl/>
              <w:suppressLineNumbers w:val="0"/>
              <w:jc w:val="both"/>
              <w:textAlignment w:val="center"/>
              <w:rPr>
                <w:rFonts w:hint="eastAsia" w:ascii="仿宋_GB2312" w:hAnsi="仿宋_GB2312" w:eastAsia="仿宋_GB2312" w:cs="仿宋_GB2312"/>
                <w:i w:val="0"/>
                <w:iCs w:val="0"/>
                <w:color w:val="auto"/>
                <w:kern w:val="0"/>
                <w:sz w:val="28"/>
                <w:szCs w:val="28"/>
                <w:u w:val="none"/>
                <w:lang w:val="en-US" w:eastAsia="zh-CN" w:bidi="ar"/>
              </w:rPr>
            </w:pPr>
            <w:r>
              <w:rPr>
                <w:rFonts w:hint="eastAsia" w:ascii="仿宋_GB2312" w:hAnsi="仿宋_GB2312" w:eastAsia="仿宋_GB2312" w:cs="仿宋_GB2312"/>
                <w:i w:val="0"/>
                <w:iCs w:val="0"/>
                <w:color w:val="auto"/>
                <w:kern w:val="0"/>
                <w:sz w:val="28"/>
                <w:szCs w:val="28"/>
                <w:u w:val="none"/>
                <w:lang w:val="en-US" w:eastAsia="zh-CN" w:bidi="ar"/>
              </w:rPr>
              <w:t>关于印发经济困难老人购买居家养老服务实施办法的通知</w:t>
            </w:r>
          </w:p>
        </w:tc>
        <w:tc>
          <w:tcPr>
            <w:tcW w:w="3739" w:type="dxa"/>
            <w:tcBorders>
              <w:top w:val="single" w:color="000000" w:sz="4" w:space="0"/>
              <w:left w:val="single" w:color="000000" w:sz="4" w:space="0"/>
              <w:bottom w:val="single" w:color="000000" w:sz="4" w:space="0"/>
              <w:right w:val="single" w:color="000000" w:sz="4" w:space="0"/>
            </w:tcBorders>
            <w:noWrap w:val="0"/>
            <w:vAlign w:val="center"/>
          </w:tcPr>
          <w:p w14:paraId="5A3D69E3">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8"/>
                <w:szCs w:val="28"/>
                <w:u w:val="none"/>
                <w:lang w:val="en-US" w:eastAsia="zh-CN" w:bidi="ar"/>
              </w:rPr>
            </w:pPr>
            <w:r>
              <w:rPr>
                <w:rFonts w:hint="eastAsia" w:ascii="仿宋_GB2312" w:hAnsi="仿宋_GB2312" w:eastAsia="仿宋_GB2312" w:cs="仿宋_GB2312"/>
                <w:i w:val="0"/>
                <w:iCs w:val="0"/>
                <w:color w:val="auto"/>
                <w:kern w:val="0"/>
                <w:sz w:val="28"/>
                <w:szCs w:val="28"/>
                <w:u w:val="none"/>
                <w:lang w:val="en-US" w:eastAsia="zh-CN" w:bidi="ar"/>
              </w:rPr>
              <w:t>洛开〔2018〕27号</w:t>
            </w:r>
          </w:p>
        </w:tc>
      </w:tr>
      <w:tr w14:paraId="47869F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06" w:hRule="atLeast"/>
        </w:trPr>
        <w:tc>
          <w:tcPr>
            <w:tcW w:w="1076" w:type="dxa"/>
            <w:tcBorders>
              <w:top w:val="single" w:color="000000" w:sz="4" w:space="0"/>
              <w:left w:val="single" w:color="000000" w:sz="4" w:space="0"/>
              <w:bottom w:val="single" w:color="000000" w:sz="4" w:space="0"/>
              <w:right w:val="single" w:color="000000" w:sz="4" w:space="0"/>
            </w:tcBorders>
            <w:noWrap w:val="0"/>
            <w:vAlign w:val="center"/>
          </w:tcPr>
          <w:p w14:paraId="0B89CDD9">
            <w:pPr>
              <w:keepNext w:val="0"/>
              <w:keepLines w:val="0"/>
              <w:widowControl/>
              <w:suppressLineNumbers w:val="0"/>
              <w:jc w:val="center"/>
              <w:textAlignment w:val="center"/>
              <w:rPr>
                <w:rFonts w:hint="default" w:ascii="仿宋_GB2312" w:hAnsi="仿宋_GB2312" w:cs="仿宋_GB2312"/>
                <w:i w:val="0"/>
                <w:iCs w:val="0"/>
                <w:color w:val="auto"/>
                <w:kern w:val="0"/>
                <w:sz w:val="28"/>
                <w:szCs w:val="28"/>
                <w:u w:val="none"/>
                <w:lang w:val="en-US" w:eastAsia="zh-CN" w:bidi="ar"/>
              </w:rPr>
            </w:pPr>
            <w:r>
              <w:rPr>
                <w:rFonts w:hint="eastAsia" w:ascii="仿宋_GB2312" w:hAnsi="仿宋_GB2312" w:cs="仿宋_GB2312"/>
                <w:i w:val="0"/>
                <w:iCs w:val="0"/>
                <w:color w:val="auto"/>
                <w:kern w:val="0"/>
                <w:sz w:val="28"/>
                <w:szCs w:val="28"/>
                <w:u w:val="none"/>
                <w:lang w:val="en-US" w:eastAsia="zh-CN" w:bidi="ar"/>
              </w:rPr>
              <w:t>21</w:t>
            </w:r>
          </w:p>
        </w:tc>
        <w:tc>
          <w:tcPr>
            <w:tcW w:w="9045" w:type="dxa"/>
            <w:tcBorders>
              <w:top w:val="single" w:color="000000" w:sz="4" w:space="0"/>
              <w:left w:val="single" w:color="000000" w:sz="4" w:space="0"/>
              <w:bottom w:val="single" w:color="000000" w:sz="4" w:space="0"/>
              <w:right w:val="single" w:color="000000" w:sz="4" w:space="0"/>
            </w:tcBorders>
            <w:noWrap w:val="0"/>
            <w:vAlign w:val="center"/>
          </w:tcPr>
          <w:p w14:paraId="71B47F99">
            <w:pPr>
              <w:keepNext w:val="0"/>
              <w:keepLines w:val="0"/>
              <w:widowControl/>
              <w:suppressLineNumbers w:val="0"/>
              <w:jc w:val="both"/>
              <w:textAlignment w:val="center"/>
              <w:rPr>
                <w:rFonts w:hint="eastAsia" w:ascii="仿宋_GB2312" w:hAnsi="仿宋_GB2312" w:eastAsia="仿宋_GB2312" w:cs="仿宋_GB2312"/>
                <w:i w:val="0"/>
                <w:iCs w:val="0"/>
                <w:color w:val="auto"/>
                <w:kern w:val="0"/>
                <w:sz w:val="28"/>
                <w:szCs w:val="28"/>
                <w:u w:val="none"/>
                <w:lang w:val="en-US" w:eastAsia="zh-CN" w:bidi="ar"/>
              </w:rPr>
            </w:pPr>
            <w:r>
              <w:rPr>
                <w:rFonts w:hint="eastAsia" w:ascii="仿宋_GB2312" w:hAnsi="仿宋_GB2312" w:eastAsia="仿宋_GB2312" w:cs="仿宋_GB2312"/>
                <w:i w:val="0"/>
                <w:iCs w:val="0"/>
                <w:color w:val="auto"/>
                <w:kern w:val="0"/>
                <w:sz w:val="28"/>
                <w:szCs w:val="28"/>
                <w:u w:val="none"/>
                <w:lang w:val="en-US" w:eastAsia="zh-CN" w:bidi="ar"/>
              </w:rPr>
              <w:t>关于印发高新区城区商业经营活动水污染治理工作方案的通知</w:t>
            </w:r>
          </w:p>
        </w:tc>
        <w:tc>
          <w:tcPr>
            <w:tcW w:w="3739" w:type="dxa"/>
            <w:tcBorders>
              <w:top w:val="single" w:color="000000" w:sz="4" w:space="0"/>
              <w:left w:val="single" w:color="000000" w:sz="4" w:space="0"/>
              <w:bottom w:val="single" w:color="000000" w:sz="4" w:space="0"/>
              <w:right w:val="single" w:color="000000" w:sz="4" w:space="0"/>
            </w:tcBorders>
            <w:noWrap w:val="0"/>
            <w:vAlign w:val="center"/>
          </w:tcPr>
          <w:p w14:paraId="31599E37">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8"/>
                <w:szCs w:val="28"/>
                <w:u w:val="none"/>
                <w:lang w:val="en-US" w:eastAsia="zh-CN" w:bidi="ar"/>
              </w:rPr>
            </w:pPr>
            <w:r>
              <w:rPr>
                <w:rFonts w:hint="eastAsia" w:ascii="仿宋_GB2312" w:hAnsi="仿宋_GB2312" w:eastAsia="仿宋_GB2312" w:cs="仿宋_GB2312"/>
                <w:i w:val="0"/>
                <w:iCs w:val="0"/>
                <w:color w:val="auto"/>
                <w:kern w:val="0"/>
                <w:sz w:val="28"/>
                <w:szCs w:val="28"/>
                <w:u w:val="none"/>
                <w:lang w:val="en-US" w:eastAsia="zh-CN" w:bidi="ar"/>
              </w:rPr>
              <w:t>洛开〔2018〕37号</w:t>
            </w:r>
          </w:p>
        </w:tc>
      </w:tr>
      <w:tr w14:paraId="3B7D58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06" w:hRule="atLeast"/>
        </w:trPr>
        <w:tc>
          <w:tcPr>
            <w:tcW w:w="1076" w:type="dxa"/>
            <w:tcBorders>
              <w:top w:val="single" w:color="000000" w:sz="4" w:space="0"/>
              <w:left w:val="single" w:color="000000" w:sz="4" w:space="0"/>
              <w:bottom w:val="single" w:color="000000" w:sz="4" w:space="0"/>
              <w:right w:val="single" w:color="000000" w:sz="4" w:space="0"/>
            </w:tcBorders>
            <w:noWrap w:val="0"/>
            <w:vAlign w:val="center"/>
          </w:tcPr>
          <w:p w14:paraId="604DA3D4">
            <w:pPr>
              <w:keepNext w:val="0"/>
              <w:keepLines w:val="0"/>
              <w:widowControl/>
              <w:suppressLineNumbers w:val="0"/>
              <w:jc w:val="center"/>
              <w:textAlignment w:val="center"/>
              <w:rPr>
                <w:rFonts w:hint="default" w:ascii="仿宋_GB2312" w:hAnsi="仿宋_GB2312" w:cs="仿宋_GB2312"/>
                <w:i w:val="0"/>
                <w:iCs w:val="0"/>
                <w:color w:val="auto"/>
                <w:kern w:val="0"/>
                <w:sz w:val="28"/>
                <w:szCs w:val="28"/>
                <w:u w:val="none"/>
                <w:lang w:val="en-US" w:eastAsia="zh-CN" w:bidi="ar"/>
              </w:rPr>
            </w:pPr>
            <w:r>
              <w:rPr>
                <w:rFonts w:hint="eastAsia" w:ascii="仿宋_GB2312" w:hAnsi="仿宋_GB2312" w:cs="仿宋_GB2312"/>
                <w:i w:val="0"/>
                <w:iCs w:val="0"/>
                <w:color w:val="auto"/>
                <w:kern w:val="0"/>
                <w:sz w:val="28"/>
                <w:szCs w:val="28"/>
                <w:u w:val="none"/>
                <w:lang w:val="en-US" w:eastAsia="zh-CN" w:bidi="ar"/>
              </w:rPr>
              <w:t>22</w:t>
            </w:r>
          </w:p>
        </w:tc>
        <w:tc>
          <w:tcPr>
            <w:tcW w:w="9045" w:type="dxa"/>
            <w:tcBorders>
              <w:top w:val="single" w:color="000000" w:sz="4" w:space="0"/>
              <w:left w:val="single" w:color="000000" w:sz="4" w:space="0"/>
              <w:bottom w:val="single" w:color="000000" w:sz="4" w:space="0"/>
              <w:right w:val="single" w:color="000000" w:sz="4" w:space="0"/>
            </w:tcBorders>
            <w:noWrap w:val="0"/>
            <w:vAlign w:val="center"/>
          </w:tcPr>
          <w:p w14:paraId="0418CDEA">
            <w:pPr>
              <w:keepNext w:val="0"/>
              <w:keepLines w:val="0"/>
              <w:widowControl/>
              <w:suppressLineNumbers w:val="0"/>
              <w:jc w:val="both"/>
              <w:textAlignment w:val="center"/>
              <w:rPr>
                <w:rFonts w:hint="eastAsia" w:ascii="仿宋_GB2312" w:hAnsi="仿宋_GB2312" w:eastAsia="仿宋_GB2312" w:cs="仿宋_GB2312"/>
                <w:i w:val="0"/>
                <w:iCs w:val="0"/>
                <w:color w:val="auto"/>
                <w:kern w:val="0"/>
                <w:sz w:val="28"/>
                <w:szCs w:val="28"/>
                <w:u w:val="none"/>
                <w:lang w:val="en-US" w:eastAsia="zh-CN" w:bidi="ar"/>
              </w:rPr>
            </w:pPr>
            <w:r>
              <w:rPr>
                <w:rFonts w:hint="eastAsia" w:ascii="仿宋_GB2312" w:hAnsi="仿宋_GB2312" w:eastAsia="仿宋_GB2312" w:cs="仿宋_GB2312"/>
                <w:i w:val="0"/>
                <w:iCs w:val="0"/>
                <w:color w:val="auto"/>
                <w:kern w:val="0"/>
                <w:sz w:val="28"/>
                <w:szCs w:val="28"/>
                <w:u w:val="none"/>
                <w:lang w:val="en-US" w:eastAsia="zh-CN" w:bidi="ar"/>
              </w:rPr>
              <w:t>洛阳高新区金融扶贫贷款贴息办法的通知</w:t>
            </w:r>
          </w:p>
        </w:tc>
        <w:tc>
          <w:tcPr>
            <w:tcW w:w="3739" w:type="dxa"/>
            <w:tcBorders>
              <w:top w:val="single" w:color="000000" w:sz="4" w:space="0"/>
              <w:left w:val="single" w:color="000000" w:sz="4" w:space="0"/>
              <w:bottom w:val="single" w:color="000000" w:sz="4" w:space="0"/>
              <w:right w:val="single" w:color="000000" w:sz="4" w:space="0"/>
            </w:tcBorders>
            <w:noWrap w:val="0"/>
            <w:vAlign w:val="center"/>
          </w:tcPr>
          <w:p w14:paraId="3706C268">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8"/>
                <w:szCs w:val="28"/>
                <w:u w:val="none"/>
                <w:lang w:val="en-US" w:eastAsia="zh-CN" w:bidi="ar"/>
              </w:rPr>
            </w:pPr>
            <w:r>
              <w:rPr>
                <w:rFonts w:hint="eastAsia" w:ascii="仿宋_GB2312" w:hAnsi="仿宋_GB2312" w:eastAsia="仿宋_GB2312" w:cs="仿宋_GB2312"/>
                <w:i w:val="0"/>
                <w:iCs w:val="0"/>
                <w:color w:val="auto"/>
                <w:kern w:val="0"/>
                <w:sz w:val="28"/>
                <w:szCs w:val="28"/>
                <w:u w:val="none"/>
                <w:lang w:val="en-US" w:eastAsia="zh-CN" w:bidi="ar"/>
              </w:rPr>
              <w:t>洛开〔2018〕43号</w:t>
            </w:r>
          </w:p>
        </w:tc>
      </w:tr>
      <w:tr w14:paraId="28212B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06" w:hRule="atLeast"/>
        </w:trPr>
        <w:tc>
          <w:tcPr>
            <w:tcW w:w="1076" w:type="dxa"/>
            <w:tcBorders>
              <w:top w:val="single" w:color="000000" w:sz="4" w:space="0"/>
              <w:left w:val="single" w:color="000000" w:sz="4" w:space="0"/>
              <w:bottom w:val="single" w:color="000000" w:sz="4" w:space="0"/>
              <w:right w:val="single" w:color="000000" w:sz="4" w:space="0"/>
            </w:tcBorders>
            <w:noWrap w:val="0"/>
            <w:vAlign w:val="center"/>
          </w:tcPr>
          <w:p w14:paraId="52E87BA6">
            <w:pPr>
              <w:keepNext w:val="0"/>
              <w:keepLines w:val="0"/>
              <w:widowControl/>
              <w:suppressLineNumbers w:val="0"/>
              <w:jc w:val="center"/>
              <w:textAlignment w:val="center"/>
              <w:rPr>
                <w:rFonts w:hint="default" w:ascii="仿宋_GB2312" w:hAnsi="仿宋_GB2312" w:cs="仿宋_GB2312"/>
                <w:i w:val="0"/>
                <w:iCs w:val="0"/>
                <w:color w:val="auto"/>
                <w:kern w:val="0"/>
                <w:sz w:val="28"/>
                <w:szCs w:val="28"/>
                <w:u w:val="none"/>
                <w:lang w:val="en-US" w:eastAsia="zh-CN" w:bidi="ar"/>
              </w:rPr>
            </w:pPr>
            <w:r>
              <w:rPr>
                <w:rFonts w:hint="eastAsia" w:ascii="仿宋_GB2312" w:hAnsi="仿宋_GB2312" w:cs="仿宋_GB2312"/>
                <w:i w:val="0"/>
                <w:iCs w:val="0"/>
                <w:color w:val="auto"/>
                <w:kern w:val="0"/>
                <w:sz w:val="28"/>
                <w:szCs w:val="28"/>
                <w:u w:val="none"/>
                <w:lang w:val="en-US" w:eastAsia="zh-CN" w:bidi="ar"/>
              </w:rPr>
              <w:t>23</w:t>
            </w:r>
          </w:p>
        </w:tc>
        <w:tc>
          <w:tcPr>
            <w:tcW w:w="9045" w:type="dxa"/>
            <w:tcBorders>
              <w:top w:val="single" w:color="000000" w:sz="4" w:space="0"/>
              <w:left w:val="single" w:color="000000" w:sz="4" w:space="0"/>
              <w:bottom w:val="single" w:color="000000" w:sz="4" w:space="0"/>
              <w:right w:val="single" w:color="000000" w:sz="4" w:space="0"/>
            </w:tcBorders>
            <w:noWrap w:val="0"/>
            <w:vAlign w:val="center"/>
          </w:tcPr>
          <w:p w14:paraId="6FC13736">
            <w:pPr>
              <w:keepNext w:val="0"/>
              <w:keepLines w:val="0"/>
              <w:widowControl/>
              <w:suppressLineNumbers w:val="0"/>
              <w:jc w:val="both"/>
              <w:textAlignment w:val="center"/>
              <w:rPr>
                <w:rFonts w:hint="eastAsia" w:ascii="仿宋_GB2312" w:hAnsi="仿宋_GB2312" w:eastAsia="仿宋_GB2312" w:cs="仿宋_GB2312"/>
                <w:i w:val="0"/>
                <w:iCs w:val="0"/>
                <w:color w:val="auto"/>
                <w:kern w:val="0"/>
                <w:sz w:val="28"/>
                <w:szCs w:val="28"/>
                <w:u w:val="none"/>
                <w:lang w:val="en-US" w:eastAsia="zh-CN" w:bidi="ar"/>
              </w:rPr>
            </w:pPr>
            <w:r>
              <w:rPr>
                <w:rFonts w:hint="eastAsia" w:ascii="仿宋_GB2312" w:hAnsi="仿宋_GB2312" w:eastAsia="仿宋_GB2312" w:cs="仿宋_GB2312"/>
                <w:i w:val="0"/>
                <w:iCs w:val="0"/>
                <w:color w:val="auto"/>
                <w:kern w:val="0"/>
                <w:sz w:val="28"/>
                <w:szCs w:val="28"/>
                <w:u w:val="none"/>
                <w:lang w:val="en-US" w:eastAsia="zh-CN" w:bidi="ar"/>
              </w:rPr>
              <w:t>关于切实做好2019年度城市生活垃圾处理费征收工作的通知</w:t>
            </w:r>
          </w:p>
        </w:tc>
        <w:tc>
          <w:tcPr>
            <w:tcW w:w="3739" w:type="dxa"/>
            <w:tcBorders>
              <w:top w:val="single" w:color="000000" w:sz="4" w:space="0"/>
              <w:left w:val="single" w:color="000000" w:sz="4" w:space="0"/>
              <w:bottom w:val="single" w:color="000000" w:sz="4" w:space="0"/>
              <w:right w:val="single" w:color="000000" w:sz="4" w:space="0"/>
            </w:tcBorders>
            <w:noWrap w:val="0"/>
            <w:vAlign w:val="center"/>
          </w:tcPr>
          <w:p w14:paraId="2A02C87F">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8"/>
                <w:szCs w:val="28"/>
                <w:u w:val="none"/>
                <w:lang w:val="en-US" w:eastAsia="zh-CN" w:bidi="ar"/>
              </w:rPr>
            </w:pPr>
            <w:r>
              <w:rPr>
                <w:rFonts w:hint="eastAsia" w:ascii="仿宋_GB2312" w:hAnsi="仿宋_GB2312" w:eastAsia="仿宋_GB2312" w:cs="仿宋_GB2312"/>
                <w:i w:val="0"/>
                <w:iCs w:val="0"/>
                <w:color w:val="auto"/>
                <w:kern w:val="0"/>
                <w:sz w:val="28"/>
                <w:szCs w:val="28"/>
                <w:u w:val="none"/>
                <w:lang w:val="en-US" w:eastAsia="zh-CN" w:bidi="ar"/>
              </w:rPr>
              <w:t>洛开〔2019〕11号</w:t>
            </w:r>
          </w:p>
        </w:tc>
      </w:tr>
      <w:tr w14:paraId="547A45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06" w:hRule="atLeast"/>
        </w:trPr>
        <w:tc>
          <w:tcPr>
            <w:tcW w:w="1076" w:type="dxa"/>
            <w:tcBorders>
              <w:top w:val="single" w:color="000000" w:sz="4" w:space="0"/>
              <w:left w:val="single" w:color="000000" w:sz="4" w:space="0"/>
              <w:bottom w:val="single" w:color="000000" w:sz="4" w:space="0"/>
              <w:right w:val="single" w:color="000000" w:sz="4" w:space="0"/>
            </w:tcBorders>
            <w:noWrap w:val="0"/>
            <w:vAlign w:val="center"/>
          </w:tcPr>
          <w:p w14:paraId="414DE907">
            <w:pPr>
              <w:keepNext w:val="0"/>
              <w:keepLines w:val="0"/>
              <w:widowControl/>
              <w:suppressLineNumbers w:val="0"/>
              <w:jc w:val="center"/>
              <w:textAlignment w:val="center"/>
              <w:rPr>
                <w:rFonts w:hint="default" w:ascii="仿宋_GB2312" w:hAnsi="仿宋_GB2312" w:cs="仿宋_GB2312"/>
                <w:i w:val="0"/>
                <w:iCs w:val="0"/>
                <w:color w:val="auto"/>
                <w:kern w:val="0"/>
                <w:sz w:val="28"/>
                <w:szCs w:val="28"/>
                <w:u w:val="none"/>
                <w:lang w:val="en-US" w:eastAsia="zh-CN" w:bidi="ar"/>
              </w:rPr>
            </w:pPr>
            <w:r>
              <w:rPr>
                <w:rFonts w:hint="eastAsia" w:ascii="仿宋_GB2312" w:hAnsi="仿宋_GB2312" w:cs="仿宋_GB2312"/>
                <w:i w:val="0"/>
                <w:iCs w:val="0"/>
                <w:color w:val="auto"/>
                <w:kern w:val="0"/>
                <w:sz w:val="28"/>
                <w:szCs w:val="28"/>
                <w:u w:val="none"/>
                <w:lang w:val="en-US" w:eastAsia="zh-CN" w:bidi="ar"/>
              </w:rPr>
              <w:t>24</w:t>
            </w:r>
          </w:p>
        </w:tc>
        <w:tc>
          <w:tcPr>
            <w:tcW w:w="9045" w:type="dxa"/>
            <w:tcBorders>
              <w:top w:val="single" w:color="000000" w:sz="4" w:space="0"/>
              <w:left w:val="single" w:color="000000" w:sz="4" w:space="0"/>
              <w:bottom w:val="single" w:color="000000" w:sz="4" w:space="0"/>
              <w:right w:val="single" w:color="000000" w:sz="4" w:space="0"/>
            </w:tcBorders>
            <w:noWrap w:val="0"/>
            <w:vAlign w:val="center"/>
          </w:tcPr>
          <w:p w14:paraId="49B7647E">
            <w:pPr>
              <w:keepNext w:val="0"/>
              <w:keepLines w:val="0"/>
              <w:widowControl/>
              <w:suppressLineNumbers w:val="0"/>
              <w:jc w:val="both"/>
              <w:textAlignment w:val="center"/>
              <w:rPr>
                <w:rFonts w:hint="eastAsia" w:ascii="仿宋_GB2312" w:hAnsi="仿宋_GB2312" w:eastAsia="仿宋_GB2312" w:cs="仿宋_GB2312"/>
                <w:i w:val="0"/>
                <w:iCs w:val="0"/>
                <w:color w:val="auto"/>
                <w:kern w:val="0"/>
                <w:sz w:val="28"/>
                <w:szCs w:val="28"/>
                <w:u w:val="none"/>
                <w:lang w:val="en-US" w:eastAsia="zh-CN" w:bidi="ar"/>
              </w:rPr>
            </w:pPr>
            <w:r>
              <w:rPr>
                <w:rFonts w:hint="eastAsia" w:ascii="仿宋_GB2312" w:hAnsi="仿宋_GB2312" w:eastAsia="仿宋_GB2312" w:cs="仿宋_GB2312"/>
                <w:i w:val="0"/>
                <w:iCs w:val="0"/>
                <w:color w:val="auto"/>
                <w:kern w:val="0"/>
                <w:sz w:val="28"/>
                <w:szCs w:val="28"/>
                <w:u w:val="none"/>
                <w:lang w:val="en-US" w:eastAsia="zh-CN" w:bidi="ar"/>
              </w:rPr>
              <w:t>关于印发洛阳高新区2019年电代煤、气代煤供暖工作实施方案的通知</w:t>
            </w:r>
          </w:p>
        </w:tc>
        <w:tc>
          <w:tcPr>
            <w:tcW w:w="3739" w:type="dxa"/>
            <w:tcBorders>
              <w:top w:val="single" w:color="000000" w:sz="4" w:space="0"/>
              <w:left w:val="single" w:color="000000" w:sz="4" w:space="0"/>
              <w:bottom w:val="single" w:color="000000" w:sz="4" w:space="0"/>
              <w:right w:val="single" w:color="000000" w:sz="4" w:space="0"/>
            </w:tcBorders>
            <w:noWrap w:val="0"/>
            <w:vAlign w:val="center"/>
          </w:tcPr>
          <w:p w14:paraId="70374A4F">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8"/>
                <w:szCs w:val="28"/>
                <w:u w:val="none"/>
                <w:lang w:val="en-US" w:eastAsia="zh-CN" w:bidi="ar"/>
              </w:rPr>
            </w:pPr>
            <w:r>
              <w:rPr>
                <w:rFonts w:hint="eastAsia" w:ascii="仿宋_GB2312" w:hAnsi="仿宋_GB2312" w:eastAsia="仿宋_GB2312" w:cs="仿宋_GB2312"/>
                <w:i w:val="0"/>
                <w:iCs w:val="0"/>
                <w:color w:val="auto"/>
                <w:kern w:val="0"/>
                <w:sz w:val="28"/>
                <w:szCs w:val="28"/>
                <w:u w:val="none"/>
                <w:lang w:val="en-US" w:eastAsia="zh-CN" w:bidi="ar"/>
              </w:rPr>
              <w:t>洛开〔2019〕23号</w:t>
            </w:r>
          </w:p>
        </w:tc>
      </w:tr>
      <w:tr w14:paraId="1B079C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06" w:hRule="atLeast"/>
        </w:trPr>
        <w:tc>
          <w:tcPr>
            <w:tcW w:w="1076" w:type="dxa"/>
            <w:tcBorders>
              <w:top w:val="single" w:color="000000" w:sz="4" w:space="0"/>
              <w:left w:val="single" w:color="000000" w:sz="4" w:space="0"/>
              <w:bottom w:val="single" w:color="000000" w:sz="4" w:space="0"/>
              <w:right w:val="single" w:color="000000" w:sz="4" w:space="0"/>
            </w:tcBorders>
            <w:noWrap w:val="0"/>
            <w:vAlign w:val="center"/>
          </w:tcPr>
          <w:p w14:paraId="73537E73">
            <w:pPr>
              <w:keepNext w:val="0"/>
              <w:keepLines w:val="0"/>
              <w:widowControl/>
              <w:suppressLineNumbers w:val="0"/>
              <w:jc w:val="center"/>
              <w:textAlignment w:val="center"/>
              <w:rPr>
                <w:rFonts w:hint="default" w:ascii="仿宋_GB2312" w:hAnsi="仿宋_GB2312" w:cs="仿宋_GB2312"/>
                <w:i w:val="0"/>
                <w:iCs w:val="0"/>
                <w:color w:val="auto"/>
                <w:kern w:val="0"/>
                <w:sz w:val="28"/>
                <w:szCs w:val="28"/>
                <w:u w:val="none"/>
                <w:lang w:val="en-US" w:eastAsia="zh-CN" w:bidi="ar"/>
              </w:rPr>
            </w:pPr>
            <w:r>
              <w:rPr>
                <w:rFonts w:hint="eastAsia" w:ascii="仿宋_GB2312" w:hAnsi="仿宋_GB2312" w:cs="仿宋_GB2312"/>
                <w:i w:val="0"/>
                <w:iCs w:val="0"/>
                <w:color w:val="auto"/>
                <w:kern w:val="0"/>
                <w:sz w:val="28"/>
                <w:szCs w:val="28"/>
                <w:u w:val="none"/>
                <w:lang w:val="en-US" w:eastAsia="zh-CN" w:bidi="ar"/>
              </w:rPr>
              <w:t>25</w:t>
            </w:r>
          </w:p>
        </w:tc>
        <w:tc>
          <w:tcPr>
            <w:tcW w:w="9045" w:type="dxa"/>
            <w:tcBorders>
              <w:top w:val="single" w:color="000000" w:sz="4" w:space="0"/>
              <w:left w:val="single" w:color="000000" w:sz="4" w:space="0"/>
              <w:bottom w:val="single" w:color="000000" w:sz="4" w:space="0"/>
              <w:right w:val="single" w:color="000000" w:sz="4" w:space="0"/>
            </w:tcBorders>
            <w:noWrap w:val="0"/>
            <w:vAlign w:val="center"/>
          </w:tcPr>
          <w:p w14:paraId="0051769B">
            <w:pPr>
              <w:keepNext w:val="0"/>
              <w:keepLines w:val="0"/>
              <w:widowControl/>
              <w:suppressLineNumbers w:val="0"/>
              <w:jc w:val="both"/>
              <w:textAlignment w:val="center"/>
              <w:rPr>
                <w:rFonts w:hint="eastAsia" w:ascii="仿宋_GB2312" w:hAnsi="仿宋_GB2312" w:eastAsia="仿宋_GB2312" w:cs="仿宋_GB2312"/>
                <w:i w:val="0"/>
                <w:iCs w:val="0"/>
                <w:color w:val="auto"/>
                <w:kern w:val="0"/>
                <w:sz w:val="28"/>
                <w:szCs w:val="28"/>
                <w:u w:val="none"/>
                <w:lang w:val="en-US" w:eastAsia="zh-CN" w:bidi="ar"/>
              </w:rPr>
            </w:pPr>
            <w:r>
              <w:rPr>
                <w:rFonts w:hint="eastAsia" w:ascii="仿宋_GB2312" w:hAnsi="仿宋_GB2312" w:eastAsia="仿宋_GB2312" w:cs="仿宋_GB2312"/>
                <w:i w:val="0"/>
                <w:iCs w:val="0"/>
                <w:color w:val="auto"/>
                <w:kern w:val="0"/>
                <w:sz w:val="28"/>
                <w:szCs w:val="28"/>
                <w:u w:val="none"/>
                <w:lang w:val="en-US" w:eastAsia="zh-CN" w:bidi="ar"/>
              </w:rPr>
              <w:t>关于公布规范性文件清理结果的决定</w:t>
            </w:r>
          </w:p>
        </w:tc>
        <w:tc>
          <w:tcPr>
            <w:tcW w:w="3739" w:type="dxa"/>
            <w:tcBorders>
              <w:top w:val="single" w:color="000000" w:sz="4" w:space="0"/>
              <w:left w:val="single" w:color="000000" w:sz="4" w:space="0"/>
              <w:bottom w:val="single" w:color="000000" w:sz="4" w:space="0"/>
              <w:right w:val="single" w:color="000000" w:sz="4" w:space="0"/>
            </w:tcBorders>
            <w:noWrap w:val="0"/>
            <w:vAlign w:val="center"/>
          </w:tcPr>
          <w:p w14:paraId="3945DAD0">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8"/>
                <w:szCs w:val="28"/>
                <w:u w:val="none"/>
                <w:lang w:val="en-US" w:eastAsia="zh-CN" w:bidi="ar"/>
              </w:rPr>
            </w:pPr>
            <w:r>
              <w:rPr>
                <w:rFonts w:hint="eastAsia" w:ascii="仿宋_GB2312" w:hAnsi="仿宋_GB2312" w:eastAsia="仿宋_GB2312" w:cs="仿宋_GB2312"/>
                <w:i w:val="0"/>
                <w:iCs w:val="0"/>
                <w:color w:val="auto"/>
                <w:kern w:val="0"/>
                <w:sz w:val="28"/>
                <w:szCs w:val="28"/>
                <w:u w:val="none"/>
                <w:lang w:val="en-US" w:eastAsia="zh-CN" w:bidi="ar"/>
              </w:rPr>
              <w:t>洛开办〔2019〕19号</w:t>
            </w:r>
          </w:p>
        </w:tc>
      </w:tr>
      <w:tr w14:paraId="2C5AF9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06" w:hRule="atLeast"/>
        </w:trPr>
        <w:tc>
          <w:tcPr>
            <w:tcW w:w="1076" w:type="dxa"/>
            <w:tcBorders>
              <w:top w:val="single" w:color="000000" w:sz="4" w:space="0"/>
              <w:left w:val="single" w:color="000000" w:sz="4" w:space="0"/>
              <w:bottom w:val="single" w:color="000000" w:sz="4" w:space="0"/>
              <w:right w:val="single" w:color="000000" w:sz="4" w:space="0"/>
            </w:tcBorders>
            <w:noWrap w:val="0"/>
            <w:vAlign w:val="center"/>
          </w:tcPr>
          <w:p w14:paraId="37052EEE">
            <w:pPr>
              <w:keepNext w:val="0"/>
              <w:keepLines w:val="0"/>
              <w:widowControl/>
              <w:suppressLineNumbers w:val="0"/>
              <w:jc w:val="center"/>
              <w:textAlignment w:val="center"/>
              <w:rPr>
                <w:rFonts w:hint="default" w:ascii="仿宋_GB2312" w:hAnsi="仿宋_GB2312" w:cs="仿宋_GB2312"/>
                <w:i w:val="0"/>
                <w:iCs w:val="0"/>
                <w:color w:val="auto"/>
                <w:kern w:val="0"/>
                <w:sz w:val="28"/>
                <w:szCs w:val="28"/>
                <w:u w:val="none"/>
                <w:lang w:val="en-US" w:eastAsia="zh-CN" w:bidi="ar"/>
              </w:rPr>
            </w:pPr>
            <w:r>
              <w:rPr>
                <w:rFonts w:hint="eastAsia" w:ascii="仿宋_GB2312" w:hAnsi="仿宋_GB2312" w:cs="仿宋_GB2312"/>
                <w:i w:val="0"/>
                <w:iCs w:val="0"/>
                <w:color w:val="auto"/>
                <w:kern w:val="0"/>
                <w:sz w:val="28"/>
                <w:szCs w:val="28"/>
                <w:u w:val="none"/>
                <w:lang w:val="en-US" w:eastAsia="zh-CN" w:bidi="ar"/>
              </w:rPr>
              <w:t>26</w:t>
            </w:r>
          </w:p>
        </w:tc>
        <w:tc>
          <w:tcPr>
            <w:tcW w:w="9045" w:type="dxa"/>
            <w:tcBorders>
              <w:top w:val="single" w:color="000000" w:sz="4" w:space="0"/>
              <w:left w:val="single" w:color="000000" w:sz="4" w:space="0"/>
              <w:bottom w:val="single" w:color="000000" w:sz="4" w:space="0"/>
              <w:right w:val="single" w:color="000000" w:sz="4" w:space="0"/>
            </w:tcBorders>
            <w:noWrap w:val="0"/>
            <w:vAlign w:val="center"/>
          </w:tcPr>
          <w:p w14:paraId="3440E819">
            <w:pPr>
              <w:keepNext w:val="0"/>
              <w:keepLines w:val="0"/>
              <w:widowControl/>
              <w:suppressLineNumbers w:val="0"/>
              <w:jc w:val="both"/>
              <w:textAlignment w:val="center"/>
              <w:rPr>
                <w:rFonts w:hint="eastAsia" w:ascii="仿宋_GB2312" w:hAnsi="仿宋_GB2312" w:eastAsia="仿宋_GB2312" w:cs="仿宋_GB2312"/>
                <w:i w:val="0"/>
                <w:iCs w:val="0"/>
                <w:color w:val="auto"/>
                <w:kern w:val="0"/>
                <w:sz w:val="28"/>
                <w:szCs w:val="28"/>
                <w:u w:val="none"/>
                <w:lang w:val="en-US" w:eastAsia="zh-CN" w:bidi="ar"/>
              </w:rPr>
            </w:pPr>
            <w:r>
              <w:rPr>
                <w:rFonts w:hint="eastAsia" w:ascii="仿宋_GB2312" w:hAnsi="仿宋_GB2312" w:eastAsia="仿宋_GB2312" w:cs="仿宋_GB2312"/>
                <w:i w:val="0"/>
                <w:iCs w:val="0"/>
                <w:color w:val="auto"/>
                <w:kern w:val="0"/>
                <w:sz w:val="28"/>
                <w:szCs w:val="28"/>
                <w:u w:val="none"/>
                <w:lang w:val="en-US" w:eastAsia="zh-CN" w:bidi="ar"/>
              </w:rPr>
              <w:t>关于在市场监管领域全面推行部门联合“双随机、一公开”监管的实施意见</w:t>
            </w:r>
          </w:p>
        </w:tc>
        <w:tc>
          <w:tcPr>
            <w:tcW w:w="3739" w:type="dxa"/>
            <w:tcBorders>
              <w:top w:val="single" w:color="000000" w:sz="4" w:space="0"/>
              <w:left w:val="single" w:color="000000" w:sz="4" w:space="0"/>
              <w:bottom w:val="single" w:color="000000" w:sz="4" w:space="0"/>
              <w:right w:val="single" w:color="000000" w:sz="4" w:space="0"/>
            </w:tcBorders>
            <w:noWrap w:val="0"/>
            <w:vAlign w:val="center"/>
          </w:tcPr>
          <w:p w14:paraId="0A03A82C">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8"/>
                <w:szCs w:val="28"/>
                <w:u w:val="none"/>
                <w:lang w:val="en-US" w:eastAsia="zh-CN" w:bidi="ar"/>
              </w:rPr>
            </w:pPr>
            <w:r>
              <w:rPr>
                <w:rFonts w:hint="eastAsia" w:ascii="仿宋_GB2312" w:hAnsi="仿宋_GB2312" w:eastAsia="仿宋_GB2312" w:cs="仿宋_GB2312"/>
                <w:i w:val="0"/>
                <w:iCs w:val="0"/>
                <w:color w:val="auto"/>
                <w:kern w:val="0"/>
                <w:sz w:val="28"/>
                <w:szCs w:val="28"/>
                <w:u w:val="none"/>
                <w:lang w:val="en-US" w:eastAsia="zh-CN" w:bidi="ar"/>
              </w:rPr>
              <w:t>洛开〔2020〕11号</w:t>
            </w:r>
          </w:p>
        </w:tc>
      </w:tr>
      <w:tr w14:paraId="55AF78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06" w:hRule="atLeast"/>
        </w:trPr>
        <w:tc>
          <w:tcPr>
            <w:tcW w:w="1076" w:type="dxa"/>
            <w:tcBorders>
              <w:top w:val="single" w:color="000000" w:sz="4" w:space="0"/>
              <w:left w:val="single" w:color="000000" w:sz="4" w:space="0"/>
              <w:bottom w:val="single" w:color="000000" w:sz="4" w:space="0"/>
              <w:right w:val="single" w:color="000000" w:sz="4" w:space="0"/>
            </w:tcBorders>
            <w:noWrap w:val="0"/>
            <w:vAlign w:val="center"/>
          </w:tcPr>
          <w:p w14:paraId="10FEDE8F">
            <w:pPr>
              <w:keepNext w:val="0"/>
              <w:keepLines w:val="0"/>
              <w:widowControl/>
              <w:suppressLineNumbers w:val="0"/>
              <w:jc w:val="center"/>
              <w:textAlignment w:val="center"/>
              <w:rPr>
                <w:rFonts w:hint="default" w:ascii="仿宋_GB2312" w:hAnsi="仿宋_GB2312" w:cs="仿宋_GB2312"/>
                <w:i w:val="0"/>
                <w:iCs w:val="0"/>
                <w:color w:val="auto"/>
                <w:kern w:val="0"/>
                <w:sz w:val="28"/>
                <w:szCs w:val="28"/>
                <w:u w:val="none"/>
                <w:lang w:val="en-US" w:eastAsia="zh-CN" w:bidi="ar"/>
              </w:rPr>
            </w:pPr>
            <w:r>
              <w:rPr>
                <w:rFonts w:hint="eastAsia" w:ascii="仿宋_GB2312" w:hAnsi="仿宋_GB2312" w:cs="仿宋_GB2312"/>
                <w:i w:val="0"/>
                <w:iCs w:val="0"/>
                <w:color w:val="auto"/>
                <w:kern w:val="0"/>
                <w:sz w:val="28"/>
                <w:szCs w:val="28"/>
                <w:u w:val="none"/>
                <w:lang w:val="en-US" w:eastAsia="zh-CN" w:bidi="ar"/>
              </w:rPr>
              <w:t>27</w:t>
            </w:r>
          </w:p>
        </w:tc>
        <w:tc>
          <w:tcPr>
            <w:tcW w:w="9045" w:type="dxa"/>
            <w:tcBorders>
              <w:top w:val="single" w:color="000000" w:sz="4" w:space="0"/>
              <w:left w:val="single" w:color="000000" w:sz="4" w:space="0"/>
              <w:bottom w:val="single" w:color="000000" w:sz="4" w:space="0"/>
              <w:right w:val="single" w:color="000000" w:sz="4" w:space="0"/>
            </w:tcBorders>
            <w:noWrap w:val="0"/>
            <w:vAlign w:val="center"/>
          </w:tcPr>
          <w:p w14:paraId="7006FDBF">
            <w:pPr>
              <w:keepNext w:val="0"/>
              <w:keepLines w:val="0"/>
              <w:widowControl/>
              <w:suppressLineNumbers w:val="0"/>
              <w:jc w:val="both"/>
              <w:textAlignment w:val="center"/>
              <w:rPr>
                <w:rFonts w:hint="eastAsia" w:ascii="仿宋_GB2312" w:hAnsi="仿宋_GB2312" w:eastAsia="仿宋_GB2312" w:cs="仿宋_GB2312"/>
                <w:i w:val="0"/>
                <w:iCs w:val="0"/>
                <w:color w:val="auto"/>
                <w:kern w:val="0"/>
                <w:sz w:val="28"/>
                <w:szCs w:val="28"/>
                <w:u w:val="none"/>
                <w:lang w:val="en-US" w:eastAsia="zh-CN" w:bidi="ar"/>
              </w:rPr>
            </w:pPr>
            <w:r>
              <w:rPr>
                <w:rFonts w:hint="eastAsia" w:ascii="仿宋_GB2312" w:hAnsi="仿宋_GB2312" w:eastAsia="仿宋_GB2312" w:cs="仿宋_GB2312"/>
                <w:i w:val="0"/>
                <w:iCs w:val="0"/>
                <w:color w:val="auto"/>
                <w:kern w:val="0"/>
                <w:sz w:val="28"/>
                <w:szCs w:val="28"/>
                <w:u w:val="none"/>
                <w:lang w:val="en-US" w:eastAsia="zh-CN" w:bidi="ar"/>
              </w:rPr>
              <w:t>关于印发高新区2020年度工程建设项目审批制度改革工作实施方案的通知</w:t>
            </w:r>
          </w:p>
        </w:tc>
        <w:tc>
          <w:tcPr>
            <w:tcW w:w="3739" w:type="dxa"/>
            <w:tcBorders>
              <w:top w:val="single" w:color="000000" w:sz="4" w:space="0"/>
              <w:left w:val="single" w:color="000000" w:sz="4" w:space="0"/>
              <w:bottom w:val="single" w:color="000000" w:sz="4" w:space="0"/>
              <w:right w:val="single" w:color="000000" w:sz="4" w:space="0"/>
            </w:tcBorders>
            <w:noWrap w:val="0"/>
            <w:vAlign w:val="center"/>
          </w:tcPr>
          <w:p w14:paraId="4CF9F4A9">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8"/>
                <w:szCs w:val="28"/>
                <w:u w:val="none"/>
                <w:lang w:val="en-US" w:eastAsia="zh-CN" w:bidi="ar"/>
              </w:rPr>
            </w:pPr>
            <w:r>
              <w:rPr>
                <w:rFonts w:hint="eastAsia" w:ascii="仿宋_GB2312" w:hAnsi="仿宋_GB2312" w:eastAsia="仿宋_GB2312" w:cs="仿宋_GB2312"/>
                <w:i w:val="0"/>
                <w:iCs w:val="0"/>
                <w:color w:val="auto"/>
                <w:kern w:val="0"/>
                <w:sz w:val="28"/>
                <w:szCs w:val="28"/>
                <w:u w:val="none"/>
                <w:lang w:val="en-US" w:eastAsia="zh-CN" w:bidi="ar"/>
              </w:rPr>
              <w:t>洛开〔2020〕12号</w:t>
            </w:r>
          </w:p>
        </w:tc>
      </w:tr>
      <w:tr w14:paraId="289EC1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06" w:hRule="atLeast"/>
        </w:trPr>
        <w:tc>
          <w:tcPr>
            <w:tcW w:w="1076" w:type="dxa"/>
            <w:tcBorders>
              <w:top w:val="single" w:color="000000" w:sz="4" w:space="0"/>
              <w:left w:val="single" w:color="000000" w:sz="4" w:space="0"/>
              <w:bottom w:val="single" w:color="000000" w:sz="4" w:space="0"/>
              <w:right w:val="single" w:color="000000" w:sz="4" w:space="0"/>
            </w:tcBorders>
            <w:noWrap w:val="0"/>
            <w:vAlign w:val="center"/>
          </w:tcPr>
          <w:p w14:paraId="280B1E77">
            <w:pPr>
              <w:keepNext w:val="0"/>
              <w:keepLines w:val="0"/>
              <w:widowControl/>
              <w:suppressLineNumbers w:val="0"/>
              <w:jc w:val="center"/>
              <w:textAlignment w:val="center"/>
              <w:rPr>
                <w:rFonts w:hint="default" w:ascii="仿宋_GB2312" w:hAnsi="仿宋_GB2312" w:cs="仿宋_GB2312"/>
                <w:i w:val="0"/>
                <w:iCs w:val="0"/>
                <w:color w:val="auto"/>
                <w:kern w:val="0"/>
                <w:sz w:val="28"/>
                <w:szCs w:val="28"/>
                <w:u w:val="none"/>
                <w:lang w:val="en-US" w:eastAsia="zh-CN" w:bidi="ar"/>
              </w:rPr>
            </w:pPr>
            <w:r>
              <w:rPr>
                <w:rFonts w:hint="eastAsia" w:ascii="仿宋_GB2312" w:hAnsi="仿宋_GB2312" w:cs="仿宋_GB2312"/>
                <w:i w:val="0"/>
                <w:iCs w:val="0"/>
                <w:color w:val="auto"/>
                <w:kern w:val="0"/>
                <w:sz w:val="28"/>
                <w:szCs w:val="28"/>
                <w:u w:val="none"/>
                <w:lang w:val="en-US" w:eastAsia="zh-CN" w:bidi="ar"/>
              </w:rPr>
              <w:t>28</w:t>
            </w:r>
          </w:p>
        </w:tc>
        <w:tc>
          <w:tcPr>
            <w:tcW w:w="9045" w:type="dxa"/>
            <w:tcBorders>
              <w:top w:val="single" w:color="000000" w:sz="4" w:space="0"/>
              <w:left w:val="single" w:color="000000" w:sz="4" w:space="0"/>
              <w:bottom w:val="single" w:color="000000" w:sz="4" w:space="0"/>
              <w:right w:val="single" w:color="000000" w:sz="4" w:space="0"/>
            </w:tcBorders>
            <w:noWrap w:val="0"/>
            <w:vAlign w:val="center"/>
          </w:tcPr>
          <w:p w14:paraId="0C309714">
            <w:pPr>
              <w:keepNext w:val="0"/>
              <w:keepLines w:val="0"/>
              <w:widowControl/>
              <w:suppressLineNumbers w:val="0"/>
              <w:jc w:val="both"/>
              <w:textAlignment w:val="center"/>
              <w:rPr>
                <w:rFonts w:hint="eastAsia" w:ascii="仿宋_GB2312" w:hAnsi="仿宋_GB2312" w:eastAsia="仿宋_GB2312" w:cs="仿宋_GB2312"/>
                <w:i w:val="0"/>
                <w:iCs w:val="0"/>
                <w:color w:val="auto"/>
                <w:kern w:val="0"/>
                <w:sz w:val="28"/>
                <w:szCs w:val="28"/>
                <w:u w:val="none"/>
                <w:lang w:val="en-US" w:eastAsia="zh-CN" w:bidi="ar"/>
              </w:rPr>
            </w:pPr>
            <w:r>
              <w:rPr>
                <w:rFonts w:hint="eastAsia" w:ascii="仿宋_GB2312" w:hAnsi="仿宋_GB2312" w:eastAsia="仿宋_GB2312" w:cs="仿宋_GB2312"/>
                <w:i w:val="0"/>
                <w:iCs w:val="0"/>
                <w:color w:val="auto"/>
                <w:kern w:val="0"/>
                <w:sz w:val="28"/>
                <w:szCs w:val="28"/>
                <w:u w:val="none"/>
                <w:lang w:val="en-US" w:eastAsia="zh-CN" w:bidi="ar"/>
              </w:rPr>
              <w:t>关于印发洛阳高新区管委会主任质量奖管理办法的通知</w:t>
            </w:r>
          </w:p>
        </w:tc>
        <w:tc>
          <w:tcPr>
            <w:tcW w:w="3739" w:type="dxa"/>
            <w:tcBorders>
              <w:top w:val="single" w:color="000000" w:sz="4" w:space="0"/>
              <w:left w:val="single" w:color="000000" w:sz="4" w:space="0"/>
              <w:bottom w:val="single" w:color="000000" w:sz="4" w:space="0"/>
              <w:right w:val="single" w:color="000000" w:sz="4" w:space="0"/>
            </w:tcBorders>
            <w:noWrap w:val="0"/>
            <w:vAlign w:val="center"/>
          </w:tcPr>
          <w:p w14:paraId="7E72B79A">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8"/>
                <w:szCs w:val="28"/>
                <w:u w:val="none"/>
                <w:lang w:val="en-US" w:eastAsia="zh-CN" w:bidi="ar"/>
              </w:rPr>
            </w:pPr>
            <w:r>
              <w:rPr>
                <w:rFonts w:hint="eastAsia" w:ascii="仿宋_GB2312" w:hAnsi="仿宋_GB2312" w:eastAsia="仿宋_GB2312" w:cs="仿宋_GB2312"/>
                <w:i w:val="0"/>
                <w:iCs w:val="0"/>
                <w:color w:val="auto"/>
                <w:kern w:val="0"/>
                <w:sz w:val="28"/>
                <w:szCs w:val="28"/>
                <w:u w:val="none"/>
                <w:lang w:val="en-US" w:eastAsia="zh-CN" w:bidi="ar"/>
              </w:rPr>
              <w:t>洛开〔2020〕22号</w:t>
            </w:r>
          </w:p>
        </w:tc>
      </w:tr>
      <w:tr w14:paraId="6CFD52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06" w:hRule="atLeast"/>
        </w:trPr>
        <w:tc>
          <w:tcPr>
            <w:tcW w:w="1076" w:type="dxa"/>
            <w:tcBorders>
              <w:top w:val="single" w:color="000000" w:sz="4" w:space="0"/>
              <w:left w:val="single" w:color="000000" w:sz="4" w:space="0"/>
              <w:bottom w:val="single" w:color="000000" w:sz="4" w:space="0"/>
              <w:right w:val="single" w:color="000000" w:sz="4" w:space="0"/>
            </w:tcBorders>
            <w:noWrap w:val="0"/>
            <w:vAlign w:val="center"/>
          </w:tcPr>
          <w:p w14:paraId="74BAE6E1">
            <w:pPr>
              <w:keepNext w:val="0"/>
              <w:keepLines w:val="0"/>
              <w:widowControl/>
              <w:suppressLineNumbers w:val="0"/>
              <w:jc w:val="center"/>
              <w:textAlignment w:val="center"/>
              <w:rPr>
                <w:rFonts w:hint="default" w:ascii="仿宋_GB2312" w:hAnsi="仿宋_GB2312" w:cs="仿宋_GB2312"/>
                <w:i w:val="0"/>
                <w:iCs w:val="0"/>
                <w:color w:val="auto"/>
                <w:kern w:val="0"/>
                <w:sz w:val="28"/>
                <w:szCs w:val="28"/>
                <w:u w:val="none"/>
                <w:lang w:val="en-US" w:eastAsia="zh-CN" w:bidi="ar"/>
              </w:rPr>
            </w:pPr>
            <w:r>
              <w:rPr>
                <w:rFonts w:hint="eastAsia" w:ascii="仿宋_GB2312" w:hAnsi="仿宋_GB2312" w:cs="仿宋_GB2312"/>
                <w:i w:val="0"/>
                <w:iCs w:val="0"/>
                <w:color w:val="auto"/>
                <w:kern w:val="0"/>
                <w:sz w:val="28"/>
                <w:szCs w:val="28"/>
                <w:u w:val="none"/>
                <w:lang w:val="en-US" w:eastAsia="zh-CN" w:bidi="ar"/>
              </w:rPr>
              <w:t>29</w:t>
            </w:r>
          </w:p>
        </w:tc>
        <w:tc>
          <w:tcPr>
            <w:tcW w:w="9045" w:type="dxa"/>
            <w:tcBorders>
              <w:top w:val="single" w:color="000000" w:sz="4" w:space="0"/>
              <w:left w:val="single" w:color="000000" w:sz="4" w:space="0"/>
              <w:bottom w:val="single" w:color="000000" w:sz="4" w:space="0"/>
              <w:right w:val="single" w:color="000000" w:sz="4" w:space="0"/>
            </w:tcBorders>
            <w:noWrap w:val="0"/>
            <w:vAlign w:val="center"/>
          </w:tcPr>
          <w:p w14:paraId="6D53614C">
            <w:pPr>
              <w:keepNext w:val="0"/>
              <w:keepLines w:val="0"/>
              <w:widowControl/>
              <w:suppressLineNumbers w:val="0"/>
              <w:jc w:val="both"/>
              <w:textAlignment w:val="center"/>
              <w:rPr>
                <w:rFonts w:hint="eastAsia" w:ascii="仿宋_GB2312" w:hAnsi="仿宋_GB2312" w:eastAsia="仿宋_GB2312" w:cs="仿宋_GB2312"/>
                <w:i w:val="0"/>
                <w:iCs w:val="0"/>
                <w:color w:val="auto"/>
                <w:kern w:val="0"/>
                <w:sz w:val="28"/>
                <w:szCs w:val="28"/>
                <w:u w:val="none"/>
                <w:lang w:val="en-US" w:eastAsia="zh-CN" w:bidi="ar"/>
              </w:rPr>
            </w:pPr>
            <w:r>
              <w:rPr>
                <w:rFonts w:hint="eastAsia" w:ascii="仿宋_GB2312" w:hAnsi="仿宋_GB2312" w:eastAsia="仿宋_GB2312" w:cs="仿宋_GB2312"/>
                <w:i w:val="0"/>
                <w:iCs w:val="0"/>
                <w:color w:val="auto"/>
                <w:kern w:val="0"/>
                <w:sz w:val="28"/>
                <w:szCs w:val="28"/>
                <w:u w:val="none"/>
                <w:lang w:val="en-US" w:eastAsia="zh-CN" w:bidi="ar"/>
              </w:rPr>
              <w:t>关于印发洛阳高新区建档立卡贫困家庭劳动力转移就业务工奖励办法的通知</w:t>
            </w:r>
          </w:p>
        </w:tc>
        <w:tc>
          <w:tcPr>
            <w:tcW w:w="3739" w:type="dxa"/>
            <w:tcBorders>
              <w:top w:val="single" w:color="000000" w:sz="4" w:space="0"/>
              <w:left w:val="single" w:color="000000" w:sz="4" w:space="0"/>
              <w:bottom w:val="single" w:color="000000" w:sz="4" w:space="0"/>
              <w:right w:val="single" w:color="000000" w:sz="4" w:space="0"/>
            </w:tcBorders>
            <w:noWrap w:val="0"/>
            <w:vAlign w:val="center"/>
          </w:tcPr>
          <w:p w14:paraId="2EB5CE6C">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8"/>
                <w:szCs w:val="28"/>
                <w:u w:val="none"/>
                <w:lang w:val="en-US" w:eastAsia="zh-CN" w:bidi="ar"/>
              </w:rPr>
            </w:pPr>
            <w:r>
              <w:rPr>
                <w:rFonts w:hint="eastAsia" w:ascii="仿宋_GB2312" w:hAnsi="仿宋_GB2312" w:eastAsia="仿宋_GB2312" w:cs="仿宋_GB2312"/>
                <w:i w:val="0"/>
                <w:iCs w:val="0"/>
                <w:color w:val="auto"/>
                <w:kern w:val="0"/>
                <w:sz w:val="28"/>
                <w:szCs w:val="28"/>
                <w:u w:val="none"/>
                <w:lang w:val="en-US" w:eastAsia="zh-CN" w:bidi="ar"/>
              </w:rPr>
              <w:t>洛开〔2020〕23号</w:t>
            </w:r>
          </w:p>
        </w:tc>
      </w:tr>
      <w:tr w14:paraId="1B4289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06" w:hRule="atLeast"/>
        </w:trPr>
        <w:tc>
          <w:tcPr>
            <w:tcW w:w="1076" w:type="dxa"/>
            <w:tcBorders>
              <w:top w:val="single" w:color="000000" w:sz="4" w:space="0"/>
              <w:left w:val="single" w:color="000000" w:sz="4" w:space="0"/>
              <w:bottom w:val="single" w:color="000000" w:sz="4" w:space="0"/>
              <w:right w:val="single" w:color="000000" w:sz="4" w:space="0"/>
            </w:tcBorders>
            <w:noWrap w:val="0"/>
            <w:vAlign w:val="center"/>
          </w:tcPr>
          <w:p w14:paraId="61B2E59D">
            <w:pPr>
              <w:keepNext w:val="0"/>
              <w:keepLines w:val="0"/>
              <w:widowControl/>
              <w:suppressLineNumbers w:val="0"/>
              <w:jc w:val="center"/>
              <w:textAlignment w:val="center"/>
              <w:rPr>
                <w:rFonts w:hint="default" w:ascii="仿宋_GB2312" w:hAnsi="仿宋_GB2312" w:cs="仿宋_GB2312"/>
                <w:i w:val="0"/>
                <w:iCs w:val="0"/>
                <w:color w:val="auto"/>
                <w:kern w:val="0"/>
                <w:sz w:val="28"/>
                <w:szCs w:val="28"/>
                <w:u w:val="none"/>
                <w:lang w:val="en-US" w:eastAsia="zh-CN" w:bidi="ar"/>
              </w:rPr>
            </w:pPr>
            <w:r>
              <w:rPr>
                <w:rFonts w:hint="eastAsia" w:ascii="仿宋_GB2312" w:hAnsi="仿宋_GB2312" w:cs="仿宋_GB2312"/>
                <w:i w:val="0"/>
                <w:iCs w:val="0"/>
                <w:color w:val="auto"/>
                <w:kern w:val="0"/>
                <w:sz w:val="28"/>
                <w:szCs w:val="28"/>
                <w:u w:val="none"/>
                <w:lang w:val="en-US" w:eastAsia="zh-CN" w:bidi="ar"/>
              </w:rPr>
              <w:t>30</w:t>
            </w:r>
          </w:p>
        </w:tc>
        <w:tc>
          <w:tcPr>
            <w:tcW w:w="9045" w:type="dxa"/>
            <w:tcBorders>
              <w:top w:val="single" w:color="000000" w:sz="4" w:space="0"/>
              <w:left w:val="single" w:color="000000" w:sz="4" w:space="0"/>
              <w:bottom w:val="single" w:color="000000" w:sz="4" w:space="0"/>
              <w:right w:val="single" w:color="000000" w:sz="4" w:space="0"/>
            </w:tcBorders>
            <w:noWrap w:val="0"/>
            <w:vAlign w:val="center"/>
          </w:tcPr>
          <w:p w14:paraId="18F34B2B">
            <w:pPr>
              <w:keepNext w:val="0"/>
              <w:keepLines w:val="0"/>
              <w:widowControl/>
              <w:suppressLineNumbers w:val="0"/>
              <w:jc w:val="both"/>
              <w:textAlignment w:val="center"/>
              <w:rPr>
                <w:rFonts w:hint="eastAsia" w:ascii="仿宋_GB2312" w:hAnsi="仿宋_GB2312" w:eastAsia="仿宋_GB2312" w:cs="仿宋_GB2312"/>
                <w:i w:val="0"/>
                <w:iCs w:val="0"/>
                <w:color w:val="auto"/>
                <w:kern w:val="0"/>
                <w:sz w:val="28"/>
                <w:szCs w:val="28"/>
                <w:u w:val="none"/>
                <w:lang w:val="en-US" w:eastAsia="zh-CN" w:bidi="ar"/>
              </w:rPr>
            </w:pPr>
            <w:r>
              <w:rPr>
                <w:rFonts w:hint="eastAsia" w:ascii="仿宋_GB2312" w:hAnsi="仿宋_GB2312" w:eastAsia="仿宋_GB2312" w:cs="仿宋_GB2312"/>
                <w:i w:val="0"/>
                <w:iCs w:val="0"/>
                <w:color w:val="auto"/>
                <w:kern w:val="0"/>
                <w:sz w:val="28"/>
                <w:szCs w:val="28"/>
                <w:u w:val="none"/>
                <w:lang w:val="en-US" w:eastAsia="zh-CN" w:bidi="ar"/>
              </w:rPr>
              <w:t>关于印发洛阳高新区金融扶贫贷款贴息办法的通知</w:t>
            </w:r>
          </w:p>
        </w:tc>
        <w:tc>
          <w:tcPr>
            <w:tcW w:w="3739" w:type="dxa"/>
            <w:tcBorders>
              <w:top w:val="single" w:color="000000" w:sz="4" w:space="0"/>
              <w:left w:val="single" w:color="000000" w:sz="4" w:space="0"/>
              <w:bottom w:val="single" w:color="000000" w:sz="4" w:space="0"/>
              <w:right w:val="single" w:color="000000" w:sz="4" w:space="0"/>
            </w:tcBorders>
            <w:noWrap w:val="0"/>
            <w:vAlign w:val="center"/>
          </w:tcPr>
          <w:p w14:paraId="3A974C92">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8"/>
                <w:szCs w:val="28"/>
                <w:u w:val="none"/>
                <w:lang w:val="en-US" w:eastAsia="zh-CN" w:bidi="ar"/>
              </w:rPr>
            </w:pPr>
            <w:r>
              <w:rPr>
                <w:rFonts w:hint="eastAsia" w:ascii="仿宋_GB2312" w:hAnsi="仿宋_GB2312" w:eastAsia="仿宋_GB2312" w:cs="仿宋_GB2312"/>
                <w:i w:val="0"/>
                <w:iCs w:val="0"/>
                <w:color w:val="auto"/>
                <w:kern w:val="0"/>
                <w:sz w:val="28"/>
                <w:szCs w:val="28"/>
                <w:u w:val="none"/>
                <w:lang w:val="en-US" w:eastAsia="zh-CN" w:bidi="ar"/>
              </w:rPr>
              <w:t>洛开〔2020〕25号</w:t>
            </w:r>
          </w:p>
        </w:tc>
      </w:tr>
      <w:tr w14:paraId="5ACA61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06" w:hRule="atLeast"/>
        </w:trPr>
        <w:tc>
          <w:tcPr>
            <w:tcW w:w="1076" w:type="dxa"/>
            <w:tcBorders>
              <w:top w:val="single" w:color="000000" w:sz="4" w:space="0"/>
              <w:left w:val="single" w:color="000000" w:sz="4" w:space="0"/>
              <w:bottom w:val="single" w:color="000000" w:sz="4" w:space="0"/>
              <w:right w:val="single" w:color="000000" w:sz="4" w:space="0"/>
            </w:tcBorders>
            <w:noWrap w:val="0"/>
            <w:vAlign w:val="center"/>
          </w:tcPr>
          <w:p w14:paraId="47BEC650">
            <w:pPr>
              <w:keepNext w:val="0"/>
              <w:keepLines w:val="0"/>
              <w:widowControl/>
              <w:suppressLineNumbers w:val="0"/>
              <w:jc w:val="center"/>
              <w:textAlignment w:val="center"/>
              <w:rPr>
                <w:rFonts w:hint="default" w:ascii="仿宋_GB2312" w:hAnsi="仿宋_GB2312" w:cs="仿宋_GB2312"/>
                <w:i w:val="0"/>
                <w:iCs w:val="0"/>
                <w:color w:val="auto"/>
                <w:kern w:val="0"/>
                <w:sz w:val="28"/>
                <w:szCs w:val="28"/>
                <w:u w:val="none"/>
                <w:lang w:val="en-US" w:eastAsia="zh-CN" w:bidi="ar"/>
              </w:rPr>
            </w:pPr>
            <w:r>
              <w:rPr>
                <w:rFonts w:hint="eastAsia" w:ascii="仿宋_GB2312" w:hAnsi="仿宋_GB2312" w:cs="仿宋_GB2312"/>
                <w:i w:val="0"/>
                <w:iCs w:val="0"/>
                <w:color w:val="auto"/>
                <w:kern w:val="0"/>
                <w:sz w:val="28"/>
                <w:szCs w:val="28"/>
                <w:u w:val="none"/>
                <w:lang w:val="en-US" w:eastAsia="zh-CN" w:bidi="ar"/>
              </w:rPr>
              <w:t>31</w:t>
            </w:r>
          </w:p>
        </w:tc>
        <w:tc>
          <w:tcPr>
            <w:tcW w:w="9045" w:type="dxa"/>
            <w:tcBorders>
              <w:top w:val="single" w:color="000000" w:sz="4" w:space="0"/>
              <w:left w:val="single" w:color="000000" w:sz="4" w:space="0"/>
              <w:bottom w:val="single" w:color="000000" w:sz="4" w:space="0"/>
              <w:right w:val="single" w:color="000000" w:sz="4" w:space="0"/>
            </w:tcBorders>
            <w:noWrap w:val="0"/>
            <w:vAlign w:val="center"/>
          </w:tcPr>
          <w:p w14:paraId="01F8E598">
            <w:pPr>
              <w:keepNext w:val="0"/>
              <w:keepLines w:val="0"/>
              <w:widowControl/>
              <w:suppressLineNumbers w:val="0"/>
              <w:jc w:val="both"/>
              <w:textAlignment w:val="center"/>
              <w:rPr>
                <w:rFonts w:hint="eastAsia" w:ascii="仿宋_GB2312" w:hAnsi="仿宋_GB2312" w:eastAsia="仿宋_GB2312" w:cs="仿宋_GB2312"/>
                <w:i w:val="0"/>
                <w:iCs w:val="0"/>
                <w:color w:val="auto"/>
                <w:kern w:val="0"/>
                <w:sz w:val="28"/>
                <w:szCs w:val="28"/>
                <w:u w:val="none"/>
                <w:lang w:val="en-US" w:eastAsia="zh-CN" w:bidi="ar"/>
              </w:rPr>
            </w:pPr>
            <w:r>
              <w:rPr>
                <w:rFonts w:hint="eastAsia" w:ascii="仿宋_GB2312" w:hAnsi="仿宋_GB2312" w:eastAsia="仿宋_GB2312" w:cs="仿宋_GB2312"/>
                <w:i w:val="0"/>
                <w:iCs w:val="0"/>
                <w:color w:val="auto"/>
                <w:kern w:val="0"/>
                <w:sz w:val="28"/>
                <w:szCs w:val="28"/>
                <w:u w:val="none"/>
                <w:lang w:val="en-US" w:eastAsia="zh-CN" w:bidi="ar"/>
              </w:rPr>
              <w:t>关于印发老旧小区改造实施方案的通知</w:t>
            </w:r>
          </w:p>
        </w:tc>
        <w:tc>
          <w:tcPr>
            <w:tcW w:w="3739" w:type="dxa"/>
            <w:tcBorders>
              <w:top w:val="single" w:color="000000" w:sz="4" w:space="0"/>
              <w:left w:val="single" w:color="000000" w:sz="4" w:space="0"/>
              <w:bottom w:val="single" w:color="000000" w:sz="4" w:space="0"/>
              <w:right w:val="single" w:color="000000" w:sz="4" w:space="0"/>
            </w:tcBorders>
            <w:noWrap w:val="0"/>
            <w:vAlign w:val="center"/>
          </w:tcPr>
          <w:p w14:paraId="68B55583">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8"/>
                <w:szCs w:val="28"/>
                <w:u w:val="none"/>
                <w:lang w:val="en-US" w:eastAsia="zh-CN" w:bidi="ar"/>
              </w:rPr>
            </w:pPr>
            <w:r>
              <w:rPr>
                <w:rFonts w:hint="eastAsia" w:ascii="仿宋_GB2312" w:hAnsi="仿宋_GB2312" w:eastAsia="仿宋_GB2312" w:cs="仿宋_GB2312"/>
                <w:i w:val="0"/>
                <w:iCs w:val="0"/>
                <w:color w:val="auto"/>
                <w:kern w:val="0"/>
                <w:sz w:val="28"/>
                <w:szCs w:val="28"/>
                <w:u w:val="none"/>
                <w:lang w:val="en-US" w:eastAsia="zh-CN" w:bidi="ar"/>
              </w:rPr>
              <w:t>洛开〔2020〕26号</w:t>
            </w:r>
          </w:p>
        </w:tc>
      </w:tr>
      <w:tr w14:paraId="352AA6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06" w:hRule="atLeast"/>
        </w:trPr>
        <w:tc>
          <w:tcPr>
            <w:tcW w:w="1076" w:type="dxa"/>
            <w:tcBorders>
              <w:top w:val="single" w:color="000000" w:sz="4" w:space="0"/>
              <w:left w:val="single" w:color="000000" w:sz="4" w:space="0"/>
              <w:bottom w:val="single" w:color="000000" w:sz="4" w:space="0"/>
              <w:right w:val="single" w:color="000000" w:sz="4" w:space="0"/>
            </w:tcBorders>
            <w:noWrap w:val="0"/>
            <w:vAlign w:val="center"/>
          </w:tcPr>
          <w:p w14:paraId="4C0A4C16">
            <w:pPr>
              <w:keepNext w:val="0"/>
              <w:keepLines w:val="0"/>
              <w:widowControl/>
              <w:suppressLineNumbers w:val="0"/>
              <w:jc w:val="center"/>
              <w:textAlignment w:val="center"/>
              <w:rPr>
                <w:rFonts w:hint="default" w:ascii="仿宋_GB2312" w:hAnsi="仿宋_GB2312" w:cs="仿宋_GB2312"/>
                <w:i w:val="0"/>
                <w:iCs w:val="0"/>
                <w:color w:val="auto"/>
                <w:kern w:val="0"/>
                <w:sz w:val="28"/>
                <w:szCs w:val="28"/>
                <w:u w:val="none"/>
                <w:lang w:val="en-US" w:eastAsia="zh-CN" w:bidi="ar"/>
              </w:rPr>
            </w:pPr>
            <w:r>
              <w:rPr>
                <w:rFonts w:hint="eastAsia" w:ascii="仿宋_GB2312" w:hAnsi="仿宋_GB2312" w:cs="仿宋_GB2312"/>
                <w:i w:val="0"/>
                <w:iCs w:val="0"/>
                <w:color w:val="auto"/>
                <w:kern w:val="0"/>
                <w:sz w:val="28"/>
                <w:szCs w:val="28"/>
                <w:u w:val="none"/>
                <w:lang w:val="en-US" w:eastAsia="zh-CN" w:bidi="ar"/>
              </w:rPr>
              <w:t>32</w:t>
            </w:r>
          </w:p>
        </w:tc>
        <w:tc>
          <w:tcPr>
            <w:tcW w:w="9045" w:type="dxa"/>
            <w:tcBorders>
              <w:top w:val="single" w:color="000000" w:sz="4" w:space="0"/>
              <w:left w:val="single" w:color="000000" w:sz="4" w:space="0"/>
              <w:bottom w:val="single" w:color="000000" w:sz="4" w:space="0"/>
              <w:right w:val="single" w:color="000000" w:sz="4" w:space="0"/>
            </w:tcBorders>
            <w:noWrap w:val="0"/>
            <w:vAlign w:val="center"/>
          </w:tcPr>
          <w:p w14:paraId="303A3FA0">
            <w:pPr>
              <w:keepNext w:val="0"/>
              <w:keepLines w:val="0"/>
              <w:widowControl/>
              <w:suppressLineNumbers w:val="0"/>
              <w:jc w:val="both"/>
              <w:textAlignment w:val="center"/>
              <w:rPr>
                <w:rFonts w:hint="eastAsia" w:ascii="仿宋_GB2312" w:hAnsi="仿宋_GB2312" w:eastAsia="仿宋_GB2312" w:cs="仿宋_GB2312"/>
                <w:i w:val="0"/>
                <w:iCs w:val="0"/>
                <w:color w:val="auto"/>
                <w:kern w:val="0"/>
                <w:sz w:val="28"/>
                <w:szCs w:val="28"/>
                <w:u w:val="none"/>
                <w:lang w:val="en-US" w:eastAsia="zh-CN" w:bidi="ar"/>
              </w:rPr>
            </w:pPr>
            <w:r>
              <w:rPr>
                <w:rFonts w:hint="eastAsia" w:ascii="仿宋_GB2312" w:hAnsi="仿宋_GB2312" w:eastAsia="仿宋_GB2312" w:cs="仿宋_GB2312"/>
                <w:i w:val="0"/>
                <w:iCs w:val="0"/>
                <w:color w:val="auto"/>
                <w:kern w:val="0"/>
                <w:sz w:val="28"/>
                <w:szCs w:val="28"/>
                <w:u w:val="none"/>
                <w:lang w:val="en-US" w:eastAsia="zh-CN" w:bidi="ar"/>
              </w:rPr>
              <w:t>关于进一步发展总部经济对符合条件的企业赋予建筑业企业资质的意见</w:t>
            </w:r>
          </w:p>
        </w:tc>
        <w:tc>
          <w:tcPr>
            <w:tcW w:w="3739" w:type="dxa"/>
            <w:tcBorders>
              <w:top w:val="single" w:color="000000" w:sz="4" w:space="0"/>
              <w:left w:val="single" w:color="000000" w:sz="4" w:space="0"/>
              <w:bottom w:val="single" w:color="000000" w:sz="4" w:space="0"/>
              <w:right w:val="single" w:color="000000" w:sz="4" w:space="0"/>
            </w:tcBorders>
            <w:noWrap w:val="0"/>
            <w:vAlign w:val="center"/>
          </w:tcPr>
          <w:p w14:paraId="2B3B518D">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8"/>
                <w:szCs w:val="28"/>
                <w:u w:val="none"/>
                <w:lang w:val="en-US" w:eastAsia="zh-CN" w:bidi="ar"/>
              </w:rPr>
            </w:pPr>
            <w:r>
              <w:rPr>
                <w:rFonts w:hint="eastAsia" w:ascii="仿宋_GB2312" w:hAnsi="仿宋_GB2312" w:eastAsia="仿宋_GB2312" w:cs="仿宋_GB2312"/>
                <w:i w:val="0"/>
                <w:iCs w:val="0"/>
                <w:color w:val="auto"/>
                <w:kern w:val="0"/>
                <w:sz w:val="28"/>
                <w:szCs w:val="28"/>
                <w:u w:val="none"/>
                <w:lang w:val="en-US" w:eastAsia="zh-CN" w:bidi="ar"/>
              </w:rPr>
              <w:t>洛开〔2020〕27号</w:t>
            </w:r>
          </w:p>
        </w:tc>
      </w:tr>
      <w:tr w14:paraId="3F3F55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06" w:hRule="atLeast"/>
        </w:trPr>
        <w:tc>
          <w:tcPr>
            <w:tcW w:w="1076" w:type="dxa"/>
            <w:tcBorders>
              <w:top w:val="single" w:color="000000" w:sz="4" w:space="0"/>
              <w:left w:val="single" w:color="000000" w:sz="4" w:space="0"/>
              <w:bottom w:val="single" w:color="000000" w:sz="4" w:space="0"/>
              <w:right w:val="single" w:color="000000" w:sz="4" w:space="0"/>
            </w:tcBorders>
            <w:noWrap w:val="0"/>
            <w:vAlign w:val="center"/>
          </w:tcPr>
          <w:p w14:paraId="28172FD1">
            <w:pPr>
              <w:keepNext w:val="0"/>
              <w:keepLines w:val="0"/>
              <w:widowControl/>
              <w:suppressLineNumbers w:val="0"/>
              <w:jc w:val="center"/>
              <w:textAlignment w:val="center"/>
              <w:rPr>
                <w:rFonts w:hint="default" w:ascii="仿宋_GB2312" w:hAnsi="仿宋_GB2312" w:cs="仿宋_GB2312"/>
                <w:i w:val="0"/>
                <w:iCs w:val="0"/>
                <w:color w:val="auto"/>
                <w:kern w:val="0"/>
                <w:sz w:val="28"/>
                <w:szCs w:val="28"/>
                <w:u w:val="none"/>
                <w:lang w:val="en-US" w:eastAsia="zh-CN" w:bidi="ar"/>
              </w:rPr>
            </w:pPr>
            <w:r>
              <w:rPr>
                <w:rFonts w:hint="eastAsia" w:ascii="仿宋_GB2312" w:hAnsi="仿宋_GB2312" w:cs="仿宋_GB2312"/>
                <w:i w:val="0"/>
                <w:iCs w:val="0"/>
                <w:color w:val="auto"/>
                <w:kern w:val="0"/>
                <w:sz w:val="28"/>
                <w:szCs w:val="28"/>
                <w:u w:val="none"/>
                <w:lang w:val="en-US" w:eastAsia="zh-CN" w:bidi="ar"/>
              </w:rPr>
              <w:t>33</w:t>
            </w:r>
          </w:p>
        </w:tc>
        <w:tc>
          <w:tcPr>
            <w:tcW w:w="9045" w:type="dxa"/>
            <w:tcBorders>
              <w:top w:val="single" w:color="000000" w:sz="4" w:space="0"/>
              <w:left w:val="single" w:color="000000" w:sz="4" w:space="0"/>
              <w:bottom w:val="single" w:color="000000" w:sz="4" w:space="0"/>
              <w:right w:val="single" w:color="000000" w:sz="4" w:space="0"/>
            </w:tcBorders>
            <w:noWrap w:val="0"/>
            <w:vAlign w:val="center"/>
          </w:tcPr>
          <w:p w14:paraId="1003D237">
            <w:pPr>
              <w:keepNext w:val="0"/>
              <w:keepLines w:val="0"/>
              <w:widowControl/>
              <w:suppressLineNumbers w:val="0"/>
              <w:jc w:val="both"/>
              <w:textAlignment w:val="center"/>
              <w:rPr>
                <w:rFonts w:hint="eastAsia" w:ascii="仿宋_GB2312" w:hAnsi="仿宋_GB2312" w:eastAsia="仿宋_GB2312" w:cs="仿宋_GB2312"/>
                <w:i w:val="0"/>
                <w:iCs w:val="0"/>
                <w:color w:val="auto"/>
                <w:kern w:val="0"/>
                <w:sz w:val="28"/>
                <w:szCs w:val="28"/>
                <w:u w:val="none"/>
                <w:lang w:val="en-US" w:eastAsia="zh-CN" w:bidi="ar"/>
              </w:rPr>
            </w:pPr>
            <w:r>
              <w:rPr>
                <w:rFonts w:hint="eastAsia" w:ascii="仿宋_GB2312" w:hAnsi="仿宋_GB2312" w:eastAsia="仿宋_GB2312" w:cs="仿宋_GB2312"/>
                <w:i w:val="0"/>
                <w:iCs w:val="0"/>
                <w:color w:val="auto"/>
                <w:kern w:val="0"/>
                <w:sz w:val="28"/>
                <w:szCs w:val="28"/>
                <w:u w:val="none"/>
                <w:lang w:val="en-US" w:eastAsia="zh-CN" w:bidi="ar"/>
              </w:rPr>
              <w:t>关于印发高新区老旧小区改造项目工程竣工验收暂行管理办法的通知</w:t>
            </w:r>
          </w:p>
        </w:tc>
        <w:tc>
          <w:tcPr>
            <w:tcW w:w="3739" w:type="dxa"/>
            <w:tcBorders>
              <w:top w:val="single" w:color="000000" w:sz="4" w:space="0"/>
              <w:left w:val="single" w:color="000000" w:sz="4" w:space="0"/>
              <w:bottom w:val="single" w:color="000000" w:sz="4" w:space="0"/>
              <w:right w:val="single" w:color="000000" w:sz="4" w:space="0"/>
            </w:tcBorders>
            <w:noWrap w:val="0"/>
            <w:vAlign w:val="center"/>
          </w:tcPr>
          <w:p w14:paraId="0F131CA0">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8"/>
                <w:szCs w:val="28"/>
                <w:u w:val="none"/>
                <w:lang w:val="en-US" w:eastAsia="zh-CN" w:bidi="ar"/>
              </w:rPr>
            </w:pPr>
            <w:r>
              <w:rPr>
                <w:rFonts w:hint="eastAsia" w:ascii="仿宋_GB2312" w:hAnsi="仿宋_GB2312" w:eastAsia="仿宋_GB2312" w:cs="仿宋_GB2312"/>
                <w:i w:val="0"/>
                <w:iCs w:val="0"/>
                <w:color w:val="auto"/>
                <w:kern w:val="0"/>
                <w:sz w:val="28"/>
                <w:szCs w:val="28"/>
                <w:u w:val="none"/>
                <w:lang w:val="en-US" w:eastAsia="zh-CN" w:bidi="ar"/>
              </w:rPr>
              <w:t>洛开〔2020〕31号</w:t>
            </w:r>
          </w:p>
        </w:tc>
      </w:tr>
      <w:tr w14:paraId="6FBC44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06" w:hRule="atLeast"/>
        </w:trPr>
        <w:tc>
          <w:tcPr>
            <w:tcW w:w="1076" w:type="dxa"/>
            <w:tcBorders>
              <w:top w:val="single" w:color="000000" w:sz="4" w:space="0"/>
              <w:left w:val="single" w:color="000000" w:sz="4" w:space="0"/>
              <w:bottom w:val="single" w:color="000000" w:sz="4" w:space="0"/>
              <w:right w:val="single" w:color="000000" w:sz="4" w:space="0"/>
            </w:tcBorders>
            <w:noWrap w:val="0"/>
            <w:vAlign w:val="center"/>
          </w:tcPr>
          <w:p w14:paraId="28B98D8B">
            <w:pPr>
              <w:keepNext w:val="0"/>
              <w:keepLines w:val="0"/>
              <w:widowControl/>
              <w:suppressLineNumbers w:val="0"/>
              <w:jc w:val="center"/>
              <w:textAlignment w:val="center"/>
              <w:rPr>
                <w:rFonts w:hint="default" w:ascii="仿宋_GB2312" w:hAnsi="仿宋_GB2312" w:cs="仿宋_GB2312"/>
                <w:i w:val="0"/>
                <w:iCs w:val="0"/>
                <w:color w:val="auto"/>
                <w:kern w:val="0"/>
                <w:sz w:val="28"/>
                <w:szCs w:val="28"/>
                <w:u w:val="none"/>
                <w:lang w:val="en-US" w:eastAsia="zh-CN" w:bidi="ar"/>
              </w:rPr>
            </w:pPr>
            <w:r>
              <w:rPr>
                <w:rFonts w:hint="eastAsia" w:ascii="仿宋_GB2312" w:hAnsi="仿宋_GB2312" w:cs="仿宋_GB2312"/>
                <w:i w:val="0"/>
                <w:iCs w:val="0"/>
                <w:color w:val="auto"/>
                <w:kern w:val="0"/>
                <w:sz w:val="28"/>
                <w:szCs w:val="28"/>
                <w:u w:val="none"/>
                <w:lang w:val="en-US" w:eastAsia="zh-CN" w:bidi="ar"/>
              </w:rPr>
              <w:t>34</w:t>
            </w:r>
          </w:p>
        </w:tc>
        <w:tc>
          <w:tcPr>
            <w:tcW w:w="9045" w:type="dxa"/>
            <w:tcBorders>
              <w:top w:val="single" w:color="000000" w:sz="4" w:space="0"/>
              <w:left w:val="single" w:color="000000" w:sz="4" w:space="0"/>
              <w:bottom w:val="single" w:color="000000" w:sz="4" w:space="0"/>
              <w:right w:val="single" w:color="000000" w:sz="4" w:space="0"/>
            </w:tcBorders>
            <w:noWrap w:val="0"/>
            <w:vAlign w:val="center"/>
          </w:tcPr>
          <w:p w14:paraId="32A8F509">
            <w:pPr>
              <w:keepNext w:val="0"/>
              <w:keepLines w:val="0"/>
              <w:widowControl/>
              <w:suppressLineNumbers w:val="0"/>
              <w:jc w:val="both"/>
              <w:textAlignment w:val="center"/>
              <w:rPr>
                <w:rFonts w:hint="eastAsia" w:ascii="仿宋_GB2312" w:hAnsi="仿宋_GB2312" w:eastAsia="仿宋_GB2312" w:cs="仿宋_GB2312"/>
                <w:i w:val="0"/>
                <w:iCs w:val="0"/>
                <w:color w:val="auto"/>
                <w:kern w:val="0"/>
                <w:sz w:val="28"/>
                <w:szCs w:val="28"/>
                <w:u w:val="none"/>
                <w:lang w:val="en-US" w:eastAsia="zh-CN" w:bidi="ar"/>
              </w:rPr>
            </w:pPr>
            <w:r>
              <w:rPr>
                <w:rFonts w:hint="eastAsia" w:ascii="仿宋_GB2312" w:hAnsi="仿宋_GB2312" w:eastAsia="仿宋_GB2312" w:cs="仿宋_GB2312"/>
                <w:i w:val="0"/>
                <w:iCs w:val="0"/>
                <w:color w:val="auto"/>
                <w:kern w:val="0"/>
                <w:sz w:val="28"/>
                <w:szCs w:val="28"/>
                <w:u w:val="none"/>
                <w:lang w:val="en-US" w:eastAsia="zh-CN" w:bidi="ar"/>
              </w:rPr>
              <w:t>关于印发高新区新建住宅小区社区用房及养老用房审核备案暂行办法的通知</w:t>
            </w:r>
          </w:p>
        </w:tc>
        <w:tc>
          <w:tcPr>
            <w:tcW w:w="3739" w:type="dxa"/>
            <w:tcBorders>
              <w:top w:val="single" w:color="000000" w:sz="4" w:space="0"/>
              <w:left w:val="single" w:color="000000" w:sz="4" w:space="0"/>
              <w:bottom w:val="single" w:color="000000" w:sz="4" w:space="0"/>
              <w:right w:val="single" w:color="000000" w:sz="4" w:space="0"/>
            </w:tcBorders>
            <w:noWrap w:val="0"/>
            <w:vAlign w:val="center"/>
          </w:tcPr>
          <w:p w14:paraId="0CA89C33">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8"/>
                <w:szCs w:val="28"/>
                <w:u w:val="none"/>
                <w:lang w:val="en-US" w:eastAsia="zh-CN" w:bidi="ar"/>
              </w:rPr>
            </w:pPr>
            <w:r>
              <w:rPr>
                <w:rFonts w:hint="eastAsia" w:ascii="仿宋_GB2312" w:hAnsi="仿宋_GB2312" w:eastAsia="仿宋_GB2312" w:cs="仿宋_GB2312"/>
                <w:i w:val="0"/>
                <w:iCs w:val="0"/>
                <w:color w:val="auto"/>
                <w:kern w:val="0"/>
                <w:sz w:val="28"/>
                <w:szCs w:val="28"/>
                <w:u w:val="none"/>
                <w:lang w:val="en-US" w:eastAsia="zh-CN" w:bidi="ar"/>
              </w:rPr>
              <w:t>洛开〔2020〕32号</w:t>
            </w:r>
          </w:p>
        </w:tc>
      </w:tr>
      <w:tr w14:paraId="2B56BC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06" w:hRule="atLeast"/>
        </w:trPr>
        <w:tc>
          <w:tcPr>
            <w:tcW w:w="1076" w:type="dxa"/>
            <w:tcBorders>
              <w:top w:val="single" w:color="000000" w:sz="4" w:space="0"/>
              <w:left w:val="single" w:color="000000" w:sz="4" w:space="0"/>
              <w:bottom w:val="single" w:color="000000" w:sz="4" w:space="0"/>
              <w:right w:val="single" w:color="000000" w:sz="4" w:space="0"/>
            </w:tcBorders>
            <w:noWrap w:val="0"/>
            <w:vAlign w:val="center"/>
          </w:tcPr>
          <w:p w14:paraId="6B4C6A75">
            <w:pPr>
              <w:keepNext w:val="0"/>
              <w:keepLines w:val="0"/>
              <w:widowControl/>
              <w:suppressLineNumbers w:val="0"/>
              <w:jc w:val="center"/>
              <w:textAlignment w:val="center"/>
              <w:rPr>
                <w:rFonts w:hint="default" w:ascii="仿宋_GB2312" w:hAnsi="仿宋_GB2312" w:cs="仿宋_GB2312"/>
                <w:i w:val="0"/>
                <w:iCs w:val="0"/>
                <w:color w:val="auto"/>
                <w:kern w:val="0"/>
                <w:sz w:val="28"/>
                <w:szCs w:val="28"/>
                <w:u w:val="none"/>
                <w:lang w:val="en-US" w:eastAsia="zh-CN" w:bidi="ar"/>
              </w:rPr>
            </w:pPr>
            <w:r>
              <w:rPr>
                <w:rFonts w:hint="eastAsia" w:ascii="仿宋_GB2312" w:hAnsi="仿宋_GB2312" w:cs="仿宋_GB2312"/>
                <w:i w:val="0"/>
                <w:iCs w:val="0"/>
                <w:color w:val="auto"/>
                <w:kern w:val="0"/>
                <w:sz w:val="28"/>
                <w:szCs w:val="28"/>
                <w:u w:val="none"/>
                <w:lang w:val="en-US" w:eastAsia="zh-CN" w:bidi="ar"/>
              </w:rPr>
              <w:t>35</w:t>
            </w:r>
          </w:p>
        </w:tc>
        <w:tc>
          <w:tcPr>
            <w:tcW w:w="9045" w:type="dxa"/>
            <w:tcBorders>
              <w:top w:val="single" w:color="000000" w:sz="4" w:space="0"/>
              <w:left w:val="single" w:color="000000" w:sz="4" w:space="0"/>
              <w:bottom w:val="single" w:color="000000" w:sz="4" w:space="0"/>
              <w:right w:val="single" w:color="000000" w:sz="4" w:space="0"/>
            </w:tcBorders>
            <w:noWrap w:val="0"/>
            <w:vAlign w:val="center"/>
          </w:tcPr>
          <w:p w14:paraId="61CD7318">
            <w:pPr>
              <w:keepNext w:val="0"/>
              <w:keepLines w:val="0"/>
              <w:widowControl/>
              <w:suppressLineNumbers w:val="0"/>
              <w:jc w:val="both"/>
              <w:textAlignment w:val="center"/>
              <w:rPr>
                <w:rFonts w:hint="eastAsia" w:ascii="仿宋_GB2312" w:hAnsi="仿宋_GB2312" w:eastAsia="仿宋_GB2312" w:cs="仿宋_GB2312"/>
                <w:i w:val="0"/>
                <w:iCs w:val="0"/>
                <w:color w:val="auto"/>
                <w:kern w:val="0"/>
                <w:sz w:val="28"/>
                <w:szCs w:val="28"/>
                <w:u w:val="none"/>
                <w:lang w:val="en-US" w:eastAsia="zh-CN" w:bidi="ar"/>
              </w:rPr>
            </w:pPr>
            <w:r>
              <w:rPr>
                <w:rFonts w:hint="eastAsia" w:ascii="仿宋_GB2312" w:hAnsi="仿宋_GB2312" w:eastAsia="仿宋_GB2312" w:cs="仿宋_GB2312"/>
                <w:i w:val="0"/>
                <w:iCs w:val="0"/>
                <w:color w:val="auto"/>
                <w:kern w:val="0"/>
                <w:sz w:val="28"/>
                <w:szCs w:val="28"/>
                <w:u w:val="none"/>
                <w:lang w:val="en-US" w:eastAsia="zh-CN" w:bidi="ar"/>
              </w:rPr>
              <w:t>关于印发高新区2020年发展新型农业经营主体及产业奖补办法</w:t>
            </w:r>
          </w:p>
        </w:tc>
        <w:tc>
          <w:tcPr>
            <w:tcW w:w="3739" w:type="dxa"/>
            <w:tcBorders>
              <w:top w:val="single" w:color="000000" w:sz="4" w:space="0"/>
              <w:left w:val="single" w:color="000000" w:sz="4" w:space="0"/>
              <w:bottom w:val="single" w:color="000000" w:sz="4" w:space="0"/>
              <w:right w:val="single" w:color="000000" w:sz="4" w:space="0"/>
            </w:tcBorders>
            <w:noWrap w:val="0"/>
            <w:vAlign w:val="center"/>
          </w:tcPr>
          <w:p w14:paraId="10988E1B">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8"/>
                <w:szCs w:val="28"/>
                <w:u w:val="none"/>
                <w:lang w:val="en-US" w:eastAsia="zh-CN" w:bidi="ar"/>
              </w:rPr>
            </w:pPr>
            <w:r>
              <w:rPr>
                <w:rFonts w:hint="eastAsia" w:ascii="仿宋_GB2312" w:hAnsi="仿宋_GB2312" w:eastAsia="仿宋_GB2312" w:cs="仿宋_GB2312"/>
                <w:i w:val="0"/>
                <w:iCs w:val="0"/>
                <w:color w:val="auto"/>
                <w:kern w:val="0"/>
                <w:sz w:val="28"/>
                <w:szCs w:val="28"/>
                <w:u w:val="none"/>
                <w:lang w:val="en-US" w:eastAsia="zh-CN" w:bidi="ar"/>
              </w:rPr>
              <w:t>洛开〔2020〕33号</w:t>
            </w:r>
          </w:p>
        </w:tc>
      </w:tr>
      <w:tr w14:paraId="09A6B0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06" w:hRule="atLeast"/>
        </w:trPr>
        <w:tc>
          <w:tcPr>
            <w:tcW w:w="1076" w:type="dxa"/>
            <w:tcBorders>
              <w:top w:val="single" w:color="000000" w:sz="4" w:space="0"/>
              <w:left w:val="single" w:color="000000" w:sz="4" w:space="0"/>
              <w:bottom w:val="single" w:color="000000" w:sz="4" w:space="0"/>
              <w:right w:val="single" w:color="000000" w:sz="4" w:space="0"/>
            </w:tcBorders>
            <w:noWrap w:val="0"/>
            <w:vAlign w:val="center"/>
          </w:tcPr>
          <w:p w14:paraId="35F798FC">
            <w:pPr>
              <w:keepNext w:val="0"/>
              <w:keepLines w:val="0"/>
              <w:widowControl/>
              <w:suppressLineNumbers w:val="0"/>
              <w:jc w:val="center"/>
              <w:textAlignment w:val="center"/>
              <w:rPr>
                <w:rFonts w:hint="default" w:ascii="仿宋_GB2312" w:hAnsi="仿宋_GB2312" w:cs="仿宋_GB2312"/>
                <w:i w:val="0"/>
                <w:iCs w:val="0"/>
                <w:color w:val="auto"/>
                <w:kern w:val="0"/>
                <w:sz w:val="28"/>
                <w:szCs w:val="28"/>
                <w:u w:val="none"/>
                <w:lang w:val="en-US" w:eastAsia="zh-CN" w:bidi="ar"/>
              </w:rPr>
            </w:pPr>
            <w:r>
              <w:rPr>
                <w:rFonts w:hint="eastAsia" w:ascii="仿宋_GB2312" w:hAnsi="仿宋_GB2312" w:cs="仿宋_GB2312"/>
                <w:i w:val="0"/>
                <w:iCs w:val="0"/>
                <w:color w:val="auto"/>
                <w:kern w:val="0"/>
                <w:sz w:val="28"/>
                <w:szCs w:val="28"/>
                <w:u w:val="none"/>
                <w:lang w:val="en-US" w:eastAsia="zh-CN" w:bidi="ar"/>
              </w:rPr>
              <w:t>36</w:t>
            </w:r>
          </w:p>
        </w:tc>
        <w:tc>
          <w:tcPr>
            <w:tcW w:w="9045" w:type="dxa"/>
            <w:tcBorders>
              <w:top w:val="single" w:color="000000" w:sz="4" w:space="0"/>
              <w:left w:val="single" w:color="000000" w:sz="4" w:space="0"/>
              <w:bottom w:val="single" w:color="000000" w:sz="4" w:space="0"/>
              <w:right w:val="single" w:color="000000" w:sz="4" w:space="0"/>
            </w:tcBorders>
            <w:noWrap w:val="0"/>
            <w:vAlign w:val="center"/>
          </w:tcPr>
          <w:p w14:paraId="753728E3">
            <w:pPr>
              <w:keepNext w:val="0"/>
              <w:keepLines w:val="0"/>
              <w:widowControl/>
              <w:suppressLineNumbers w:val="0"/>
              <w:jc w:val="both"/>
              <w:textAlignment w:val="center"/>
              <w:rPr>
                <w:rFonts w:hint="eastAsia" w:ascii="仿宋_GB2312" w:hAnsi="仿宋_GB2312" w:eastAsia="仿宋_GB2312" w:cs="仿宋_GB2312"/>
                <w:i w:val="0"/>
                <w:iCs w:val="0"/>
                <w:color w:val="auto"/>
                <w:kern w:val="0"/>
                <w:sz w:val="28"/>
                <w:szCs w:val="28"/>
                <w:u w:val="none"/>
                <w:lang w:val="en-US" w:eastAsia="zh-CN" w:bidi="ar"/>
              </w:rPr>
            </w:pPr>
            <w:r>
              <w:rPr>
                <w:rFonts w:hint="eastAsia" w:ascii="仿宋_GB2312" w:hAnsi="仿宋_GB2312" w:eastAsia="仿宋_GB2312" w:cs="仿宋_GB2312"/>
                <w:i w:val="0"/>
                <w:iCs w:val="0"/>
                <w:color w:val="auto"/>
                <w:kern w:val="0"/>
                <w:sz w:val="28"/>
                <w:szCs w:val="28"/>
                <w:u w:val="none"/>
                <w:lang w:val="en-US" w:eastAsia="zh-CN" w:bidi="ar"/>
              </w:rPr>
              <w:t>关于印发高新区2020年农业特色产业扶贫项目奖励办法的通知</w:t>
            </w:r>
          </w:p>
        </w:tc>
        <w:tc>
          <w:tcPr>
            <w:tcW w:w="3739" w:type="dxa"/>
            <w:tcBorders>
              <w:top w:val="single" w:color="000000" w:sz="4" w:space="0"/>
              <w:left w:val="single" w:color="000000" w:sz="4" w:space="0"/>
              <w:bottom w:val="single" w:color="000000" w:sz="4" w:space="0"/>
              <w:right w:val="single" w:color="000000" w:sz="4" w:space="0"/>
            </w:tcBorders>
            <w:noWrap w:val="0"/>
            <w:vAlign w:val="center"/>
          </w:tcPr>
          <w:p w14:paraId="789A90FF">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8"/>
                <w:szCs w:val="28"/>
                <w:u w:val="none"/>
                <w:lang w:val="en-US" w:eastAsia="zh-CN" w:bidi="ar"/>
              </w:rPr>
            </w:pPr>
            <w:r>
              <w:rPr>
                <w:rFonts w:hint="eastAsia" w:ascii="仿宋_GB2312" w:hAnsi="仿宋_GB2312" w:eastAsia="仿宋_GB2312" w:cs="仿宋_GB2312"/>
                <w:i w:val="0"/>
                <w:iCs w:val="0"/>
                <w:color w:val="auto"/>
                <w:kern w:val="0"/>
                <w:sz w:val="28"/>
                <w:szCs w:val="28"/>
                <w:u w:val="none"/>
                <w:lang w:val="en-US" w:eastAsia="zh-CN" w:bidi="ar"/>
              </w:rPr>
              <w:t>洛开〔2020〕34号</w:t>
            </w:r>
          </w:p>
        </w:tc>
      </w:tr>
      <w:tr w14:paraId="1D474F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06" w:hRule="atLeast"/>
        </w:trPr>
        <w:tc>
          <w:tcPr>
            <w:tcW w:w="1076" w:type="dxa"/>
            <w:tcBorders>
              <w:top w:val="single" w:color="000000" w:sz="4" w:space="0"/>
              <w:left w:val="single" w:color="000000" w:sz="4" w:space="0"/>
              <w:bottom w:val="single" w:color="000000" w:sz="4" w:space="0"/>
              <w:right w:val="single" w:color="000000" w:sz="4" w:space="0"/>
            </w:tcBorders>
            <w:noWrap w:val="0"/>
            <w:vAlign w:val="center"/>
          </w:tcPr>
          <w:p w14:paraId="649A3409">
            <w:pPr>
              <w:keepNext w:val="0"/>
              <w:keepLines w:val="0"/>
              <w:widowControl/>
              <w:suppressLineNumbers w:val="0"/>
              <w:jc w:val="center"/>
              <w:textAlignment w:val="center"/>
              <w:rPr>
                <w:rFonts w:hint="default" w:ascii="仿宋_GB2312" w:hAnsi="仿宋_GB2312" w:cs="仿宋_GB2312"/>
                <w:i w:val="0"/>
                <w:iCs w:val="0"/>
                <w:color w:val="auto"/>
                <w:kern w:val="0"/>
                <w:sz w:val="28"/>
                <w:szCs w:val="28"/>
                <w:u w:val="none"/>
                <w:lang w:val="en-US" w:eastAsia="zh-CN" w:bidi="ar"/>
              </w:rPr>
            </w:pPr>
            <w:r>
              <w:rPr>
                <w:rFonts w:hint="eastAsia" w:ascii="仿宋_GB2312" w:hAnsi="仿宋_GB2312" w:cs="仿宋_GB2312"/>
                <w:i w:val="0"/>
                <w:iCs w:val="0"/>
                <w:color w:val="auto"/>
                <w:kern w:val="0"/>
                <w:sz w:val="28"/>
                <w:szCs w:val="28"/>
                <w:u w:val="none"/>
                <w:lang w:val="en-US" w:eastAsia="zh-CN" w:bidi="ar"/>
              </w:rPr>
              <w:t>37</w:t>
            </w:r>
          </w:p>
        </w:tc>
        <w:tc>
          <w:tcPr>
            <w:tcW w:w="9045" w:type="dxa"/>
            <w:tcBorders>
              <w:top w:val="single" w:color="000000" w:sz="4" w:space="0"/>
              <w:left w:val="single" w:color="000000" w:sz="4" w:space="0"/>
              <w:bottom w:val="single" w:color="000000" w:sz="4" w:space="0"/>
              <w:right w:val="single" w:color="000000" w:sz="4" w:space="0"/>
            </w:tcBorders>
            <w:noWrap w:val="0"/>
            <w:vAlign w:val="center"/>
          </w:tcPr>
          <w:p w14:paraId="70B67C40">
            <w:pPr>
              <w:keepNext w:val="0"/>
              <w:keepLines w:val="0"/>
              <w:widowControl/>
              <w:suppressLineNumbers w:val="0"/>
              <w:jc w:val="both"/>
              <w:textAlignment w:val="center"/>
              <w:rPr>
                <w:rFonts w:hint="eastAsia" w:ascii="仿宋_GB2312" w:hAnsi="仿宋_GB2312" w:eastAsia="仿宋_GB2312" w:cs="仿宋_GB2312"/>
                <w:i w:val="0"/>
                <w:iCs w:val="0"/>
                <w:color w:val="auto"/>
                <w:kern w:val="0"/>
                <w:sz w:val="28"/>
                <w:szCs w:val="28"/>
                <w:u w:val="none"/>
                <w:lang w:val="en-US" w:eastAsia="zh-CN" w:bidi="ar"/>
              </w:rPr>
            </w:pPr>
            <w:r>
              <w:rPr>
                <w:rFonts w:hint="eastAsia" w:ascii="仿宋_GB2312" w:hAnsi="仿宋_GB2312" w:eastAsia="仿宋_GB2312" w:cs="仿宋_GB2312"/>
                <w:i w:val="0"/>
                <w:iCs w:val="0"/>
                <w:color w:val="auto"/>
                <w:kern w:val="0"/>
                <w:sz w:val="28"/>
                <w:szCs w:val="28"/>
                <w:u w:val="none"/>
                <w:lang w:val="en-US" w:eastAsia="zh-CN" w:bidi="ar"/>
              </w:rPr>
              <w:t>关于高新区城市生活垃圾处理费征收工作的通知</w:t>
            </w:r>
          </w:p>
        </w:tc>
        <w:tc>
          <w:tcPr>
            <w:tcW w:w="3739" w:type="dxa"/>
            <w:tcBorders>
              <w:top w:val="single" w:color="000000" w:sz="4" w:space="0"/>
              <w:left w:val="single" w:color="000000" w:sz="4" w:space="0"/>
              <w:bottom w:val="single" w:color="000000" w:sz="4" w:space="0"/>
              <w:right w:val="single" w:color="000000" w:sz="4" w:space="0"/>
            </w:tcBorders>
            <w:noWrap w:val="0"/>
            <w:vAlign w:val="center"/>
          </w:tcPr>
          <w:p w14:paraId="388FD8DE">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8"/>
                <w:szCs w:val="28"/>
                <w:u w:val="none"/>
                <w:lang w:val="en-US" w:eastAsia="zh-CN" w:bidi="ar"/>
              </w:rPr>
            </w:pPr>
            <w:r>
              <w:rPr>
                <w:rFonts w:hint="eastAsia" w:ascii="仿宋_GB2312" w:hAnsi="仿宋_GB2312" w:eastAsia="仿宋_GB2312" w:cs="仿宋_GB2312"/>
                <w:i w:val="0"/>
                <w:iCs w:val="0"/>
                <w:color w:val="auto"/>
                <w:kern w:val="0"/>
                <w:sz w:val="28"/>
                <w:szCs w:val="28"/>
                <w:u w:val="none"/>
                <w:lang w:val="en-US" w:eastAsia="zh-CN" w:bidi="ar"/>
              </w:rPr>
              <w:t>洛开〔2021〕11号</w:t>
            </w:r>
          </w:p>
        </w:tc>
      </w:tr>
    </w:tbl>
    <w:p w14:paraId="0F908DD7">
      <w:pPr>
        <w:rPr>
          <w:rFonts w:hint="default"/>
        </w:rPr>
      </w:pPr>
      <w:bookmarkStart w:id="0" w:name="_GoBack"/>
      <w:bookmarkEnd w:id="0"/>
    </w:p>
    <w:p w14:paraId="33AC0115">
      <w:pPr>
        <w:rPr>
          <w:rFonts w:hint="default" w:ascii="Times New Roman" w:hAnsi="Times New Roman" w:eastAsia="楷体_GB2312" w:cs="Times New Roman"/>
          <w:color w:val="000000"/>
        </w:rPr>
      </w:pPr>
    </w:p>
    <w:p w14:paraId="3F03B3DB">
      <w:pPr>
        <w:pStyle w:val="2"/>
        <w:rPr>
          <w:rFonts w:hint="eastAsia" w:ascii="Times New Roman" w:hAnsi="Times New Roman" w:eastAsia="楷体_GB2312" w:cs="Times New Roman"/>
          <w:color w:val="000000"/>
          <w:lang w:eastAsia="zh-CN"/>
        </w:rPr>
      </w:pPr>
    </w:p>
    <w:p w14:paraId="1552119C">
      <w:pPr>
        <w:keepNext w:val="0"/>
        <w:keepLines w:val="0"/>
        <w:pageBreakBefore w:val="0"/>
        <w:widowControl/>
        <w:kinsoku/>
        <w:wordWrap/>
        <w:overflowPunct/>
        <w:topLinePunct w:val="0"/>
        <w:autoSpaceDE/>
        <w:autoSpaceDN/>
        <w:bidi w:val="0"/>
        <w:adjustRightInd/>
        <w:snapToGrid/>
        <w:spacing w:line="300" w:lineRule="exact"/>
        <w:jc w:val="left"/>
        <w:textAlignment w:val="center"/>
      </w:pP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550334">
    <w:pPr>
      <w:pStyle w:val="4"/>
      <w:tabs>
        <w:tab w:val="left" w:pos="8142"/>
        <w:tab w:val="left" w:pos="8320"/>
        <w:tab w:val="clear" w:pos="8306"/>
      </w:tabs>
      <w:ind w:right="360" w:firstLine="360"/>
      <w:rPr>
        <w:rFonts w:hint="eastAsia"/>
        <w:sz w:val="28"/>
        <w:szCs w:val="28"/>
      </w:rPr>
    </w:pPr>
    <w:r>
      <w:rPr>
        <w:sz w:val="2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14:paraId="239AF82B">
                          <w:pPr>
                            <w:pStyle w:val="4"/>
                            <w:tabs>
                              <w:tab w:val="left" w:pos="8142"/>
                              <w:tab w:val="left" w:pos="8320"/>
                              <w:tab w:val="clear" w:pos="8306"/>
                            </w:tabs>
                            <w:ind w:right="360" w:firstLine="360"/>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r>
                            <w:rPr>
                              <w:sz w:val="28"/>
                              <w:szCs w:val="28"/>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&#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aGmCS9MAAAAFAQAADwAAAAAAAAABACAAAAAiAAAAZHJz&#10;L2Rvd25yZXYueG1sUEsBAhQAFAAAAAgAh07iQGBycTzQAQAAowMAAA4AAAAAAAAAAQAgAAAAIgEA&#10;AGRycy9lMm9Eb2MueG1sUEsFBgAAAAAGAAYAWQEAAGQFAAAAAA==&#10;">
              <v:fill on="f" focussize="0,0"/>
              <v:stroke on="f" weight="1.25pt"/>
              <v:imagedata o:title=""/>
              <o:lock v:ext="edit" aspectratio="f"/>
              <v:textbox inset="0mm,0mm,0mm,0mm" style="mso-fit-shape-to-text:t;">
                <w:txbxContent>
                  <w:p w14:paraId="239AF82B">
                    <w:pPr>
                      <w:pStyle w:val="4"/>
                      <w:tabs>
                        <w:tab w:val="left" w:pos="8142"/>
                        <w:tab w:val="left" w:pos="8320"/>
                        <w:tab w:val="clear" w:pos="8306"/>
                      </w:tabs>
                      <w:ind w:right="360" w:firstLine="360"/>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r>
                      <w:rPr>
                        <w:sz w:val="28"/>
                        <w:szCs w:val="28"/>
                      </w:rPr>
                      <w:t xml:space="preserve"> —</w:t>
                    </w:r>
                  </w:p>
                </w:txbxContent>
              </v:textbox>
            </v:shape>
          </w:pict>
        </mc:Fallback>
      </mc:AlternateContent>
    </w:r>
    <w:r>
      <w:rPr>
        <w:sz w:val="2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55F65D18">
                          <w:pPr>
                            <w:pStyle w:val="4"/>
                            <w:tabs>
                              <w:tab w:val="left" w:pos="8142"/>
                              <w:tab w:val="left" w:pos="8320"/>
                              <w:tab w:val="clear" w:pos="8306"/>
                            </w:tabs>
                            <w:ind w:right="360" w:firstLine="360"/>
                          </w:pPr>
                          <w:r>
                            <w:rPr>
                              <w:rFonts w:hint="eastAsia"/>
                            </w:rPr>
                            <w:t xml:space="preserve">                                                                                  </w:t>
                          </w:r>
                          <w:r>
                            <w:rPr>
                              <w:rFonts w:hint="eastAsia"/>
                              <w:lang w:val="en-US" w:eastAsia="zh-CN"/>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M6pebnPAAAABQEAAA8AAAAAAAAAAQAgAAAAIgAAAGRycy9kb3ducmV2&#10;LnhtbFBLAQIUABQAAAAIAIdO4kAml5N0zAEAAKcDAAAOAAAAAAAAAAEAIAAAAB4BAABkcnMvZTJv&#10;RG9jLnhtbFBLBQYAAAAABgAGAFkBAABcBQAAAAA=&#10;">
              <v:fill on="f" focussize="0,0"/>
              <v:stroke on="f"/>
              <v:imagedata o:title=""/>
              <o:lock v:ext="edit" aspectratio="f"/>
              <v:textbox inset="0mm,0mm,0mm,0mm" style="mso-fit-shape-to-text:t;">
                <w:txbxContent>
                  <w:p w14:paraId="55F65D18">
                    <w:pPr>
                      <w:pStyle w:val="4"/>
                      <w:tabs>
                        <w:tab w:val="left" w:pos="8142"/>
                        <w:tab w:val="left" w:pos="8320"/>
                        <w:tab w:val="clear" w:pos="8306"/>
                      </w:tabs>
                      <w:ind w:right="360" w:firstLine="360"/>
                    </w:pPr>
                    <w:r>
                      <w:rPr>
                        <w:rFonts w:hint="eastAsia"/>
                      </w:rPr>
                      <w:t xml:space="preserve">                                                                                  </w:t>
                    </w:r>
                    <w:r>
                      <w:rPr>
                        <w:rFonts w:hint="eastAsia"/>
                        <w:lang w:val="en-US" w:eastAsia="zh-CN"/>
                      </w:rPr>
                      <w:t xml:space="preserve">                </w:t>
                    </w:r>
                  </w:p>
                </w:txbxContent>
              </v:textbox>
            </v:shape>
          </w:pict>
        </mc:Fallback>
      </mc:AlternateContent>
    </w:r>
  </w:p>
  <w:p w14:paraId="0DB66AA2"/>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9C34EE">
    <w:pPr>
      <w:pStyle w:val="5"/>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92B23EF"/>
    <w:rsid w:val="4F9519F9"/>
    <w:rsid w:val="79522A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1"/>
      <w:lang w:val="en-US" w:eastAsia="zh-CN" w:bidi="ar-SA"/>
    </w:rPr>
  </w:style>
  <w:style w:type="paragraph" w:styleId="2">
    <w:name w:val="heading 1"/>
    <w:basedOn w:val="1"/>
    <w:next w:val="1"/>
    <w:qFormat/>
    <w:uiPriority w:val="0"/>
    <w:pPr>
      <w:keepNext/>
      <w:keepLines/>
      <w:spacing w:line="580" w:lineRule="exact"/>
      <w:ind w:firstLine="0" w:firstLineChars="0"/>
      <w:jc w:val="center"/>
      <w:outlineLvl w:val="0"/>
    </w:pPr>
    <w:rPr>
      <w:rFonts w:eastAsia="方正小标宋简体"/>
      <w:kern w:val="44"/>
      <w:sz w:val="44"/>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Body Text"/>
    <w:basedOn w:val="1"/>
    <w:next w:val="1"/>
    <w:qFormat/>
    <w:uiPriority w:val="0"/>
    <w:pPr>
      <w:spacing w:after="120" w:afterLines="0"/>
    </w:p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8">
    <w:name w:val="page number"/>
    <w:basedOn w:val="7"/>
    <w:qFormat/>
    <w:uiPriority w:val="0"/>
  </w:style>
  <w:style w:type="character" w:customStyle="1" w:styleId="9">
    <w:name w:val="font51"/>
    <w:basedOn w:val="7"/>
    <w:qFormat/>
    <w:uiPriority w:val="0"/>
    <w:rPr>
      <w:rFonts w:hint="eastAsia" w:ascii="宋体" w:hAnsi="宋体" w:eastAsia="宋体" w:cs="宋体"/>
      <w:b/>
      <w:bCs/>
      <w:color w:val="000000"/>
      <w:sz w:val="18"/>
      <w:szCs w:val="18"/>
      <w:u w:val="none"/>
    </w:rPr>
  </w:style>
  <w:style w:type="paragraph" w:customStyle="1" w:styleId="10">
    <w:name w:val="_Style 62"/>
    <w:basedOn w:val="1"/>
    <w:qFormat/>
    <w:uiPriority w:val="0"/>
    <w:pPr>
      <w:widowControl/>
      <w:spacing w:after="160" w:afterLines="0" w:line="240" w:lineRule="exact"/>
      <w:jc w:val="left"/>
    </w:pPr>
    <w:rPr>
      <w:rFonts w:ascii="Times New Roman" w:hAnsi="Times New Roman"/>
      <w:szCs w:val="24"/>
    </w:rPr>
  </w:style>
  <w:style w:type="character" w:customStyle="1" w:styleId="11">
    <w:name w:val="font41"/>
    <w:basedOn w:val="7"/>
    <w:qFormat/>
    <w:uiPriority w:val="0"/>
    <w:rPr>
      <w:rFonts w:hint="eastAsia" w:ascii="宋体" w:hAnsi="宋体" w:eastAsia="宋体" w:cs="宋体"/>
      <w:color w:val="000000"/>
      <w:sz w:val="18"/>
      <w:szCs w:val="18"/>
      <w:u w:val="none"/>
    </w:rPr>
  </w:style>
  <w:style w:type="paragraph" w:customStyle="1" w:styleId="12">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751</Words>
  <Characters>798</Characters>
  <Lines>0</Lines>
  <Paragraphs>0</Paragraphs>
  <TotalTime>3</TotalTime>
  <ScaleCrop>false</ScaleCrop>
  <LinksUpToDate>false</LinksUpToDate>
  <CharactersWithSpaces>826</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2025-04-15T01:43:00Z</dcterms:created>
  <dc:creator>Administrator</dc:creator>
  <cp:lastModifiedBy>金融工作</cp:lastModifiedBy>
  <dcterms:modified xsi:type="dcterms:W3CDTF">2025-05-26T10:02:20Z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KSOTemplateDocerSaveRecord">
    <vt:lpwstr>eyJoZGlkIjoiMDg1ZWU4ZTg3ZDFmMzk4NDMxNDRlZWU1MGFmNTBhYWMiLCJ1c2VySWQiOiI1MDgzMzIxNjcifQ==</vt:lpwstr>
  </property>
  <property fmtid="{D5CDD505-2E9C-101B-9397-08002B2CF9AE}" pid="4" name="ICV">
    <vt:lpwstr>BE3AF527FEE6442081054558E7F8642F_12</vt:lpwstr>
  </property>
</Properties>
</file>