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BA7BE">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F9F1B5C">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val="en-US" w:eastAsia="zh-CN" w:bidi="zh-CN"/>
        </w:rPr>
        <w:t>涧政复决字〔2023〕第99号</w:t>
      </w:r>
    </w:p>
    <w:p w14:paraId="0226FE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default" w:ascii="Times New Roman" w:hAnsi="Times New Roman" w:eastAsia="仿宋_GB2312" w:cs="Times New Roman"/>
          <w:sz w:val="32"/>
          <w:szCs w:val="32"/>
          <w:highlight w:val="none"/>
          <w:lang w:val="en-US" w:eastAsia="zh-CN" w:bidi="zh-CN"/>
        </w:rPr>
        <w:t>王某。</w:t>
      </w:r>
    </w:p>
    <w:p w14:paraId="018C80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6F345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default"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default" w:ascii="Times New Roman" w:hAnsi="Times New Roman" w:eastAsia="仿宋_GB2312" w:cs="Times New Roman"/>
          <w:sz w:val="32"/>
          <w:szCs w:val="32"/>
          <w:highlight w:val="none"/>
          <w:lang w:val="en-US" w:eastAsia="zh-CN" w:bidi="zh-CN"/>
        </w:rPr>
        <w:t>对其针对某公司举报作出的处理行为</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于2023年11月30日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BB8C4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撤销被申请人</w:t>
      </w:r>
      <w:r>
        <w:rPr>
          <w:rFonts w:hint="default" w:ascii="Times New Roman" w:hAnsi="Times New Roman" w:eastAsia="仿宋_GB2312" w:cs="Times New Roman"/>
          <w:sz w:val="32"/>
          <w:szCs w:val="32"/>
          <w:highlight w:val="none"/>
          <w:lang w:val="en-US" w:eastAsia="zh-CN" w:bidi="zh-CN"/>
        </w:rPr>
        <w:t>2023年9月6日作出的洛涧市监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第017号《举报不予立案告知书》，并责令</w:t>
      </w:r>
      <w:r>
        <w:rPr>
          <w:rFonts w:hint="default" w:ascii="Times New Roman" w:hAnsi="Times New Roman" w:eastAsia="仿宋_GB2312" w:cs="Times New Roman"/>
          <w:sz w:val="32"/>
          <w:szCs w:val="32"/>
          <w:highlight w:val="none"/>
          <w:lang w:val="en-US" w:eastAsia="zh-CN" w:bidi="zh-CN"/>
        </w:rPr>
        <w:t>被申请人对申请人</w:t>
      </w:r>
      <w:r>
        <w:rPr>
          <w:rFonts w:hint="default" w:ascii="Times New Roman" w:hAnsi="Times New Roman" w:eastAsia="仿宋_GB2312" w:cs="Times New Roman"/>
          <w:sz w:val="32"/>
          <w:szCs w:val="32"/>
          <w:highlight w:val="none"/>
          <w:lang w:val="en-US" w:eastAsia="zh-CN" w:bidi="zh-CN"/>
        </w:rPr>
        <w:t>提出的关于某公司的举报事项予以重新处理</w:t>
      </w:r>
      <w:r>
        <w:rPr>
          <w:rFonts w:hint="default" w:ascii="Times New Roman" w:hAnsi="Times New Roman" w:eastAsia="仿宋_GB2312" w:cs="Times New Roman"/>
          <w:sz w:val="32"/>
          <w:szCs w:val="32"/>
          <w:highlight w:val="none"/>
          <w:lang w:val="en-US" w:eastAsia="zh-CN" w:bidi="zh-CN"/>
        </w:rPr>
        <w:t>。</w:t>
      </w:r>
    </w:p>
    <w:p w14:paraId="6A5280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2023年8月9日通过邮政挂号信XA32383295032向洛阳市市场监督管理局邮寄一份《关于某公司的投诉、举报书》及其相关证据材料。洛阳市市场监督管理局于2023年8月14日收到，并于2023年8月15日将投诉、举报事项分送至被申请人处理，并向申请人作出了市场监管</w:t>
      </w:r>
      <w:r>
        <w:rPr>
          <w:rFonts w:hint="eastAsia" w:ascii="Times New Roman" w:hAnsi="Times New Roman" w:eastAsia="仿宋_GB2312" w:cs="Times New Roman"/>
          <w:sz w:val="32"/>
          <w:szCs w:val="32"/>
          <w:highlight w:val="none"/>
          <w:lang w:val="en-US" w:eastAsia="zh-CN" w:bidi="zh-CN"/>
        </w:rPr>
        <w:t>〔2023〕165号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投诉/举报分送情况告知书》；2023年9月6日，被申请人向申请人作出洛涧市监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举报不予立案告知书》。在该告知书中，被申请人认为申请人所举报的事项不属实，故作出不予立案决定。申请人对此不服，故提出复议。申请人认为，申请人所举报的事项属实，被举报人某公司所销售的涉案产品“某隐形眼镜护理液”属于未经注册的三类医疗器械，其行为违反了《医疗器械监督管理条例》第五十五条“医疗器械经营企业、使用单位不得经营、使用未依法注册或者备案、无合格证明文件以及过期、失效、淘汰的医疗器械”之规定，构成销售未经注册的三类医疗器械的违法行为，且同时，某公司构成未经许可超范围经营眼科医疗器械的违法行为，违反了《医疗器械监督管理条例》第四十二条及《医疗器械网络销售监督管理办法》第十三条之规定。上述系列违法行为，符合《市场监督管理行政处罚程序规定》第十九条“应当立案”的法定情形；而被申请人在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举报不予立案告知书》中所认定的“被举报的产品不属于三类医疗器械，举报内容不属实，故根据《市场监督管理行政处罚程序规定》第二十条的规定作出不予立案”的结论属认定事实不清，且适用法律错误。首先，某公司通过其美团店铺所销售的涉案产品“某隐形眼镜护理液”属于未经注册的三类医疗器械，其构成销售未经注册的三类医疗器械的违法行为，违反了 《医疗器械监督管理条例》第五十五条之规定。第一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根据原卫生部2009年11月16日印发的《消毒产品生产企业卫生许可规定》附件3《生产类别目录》三、卫生用品的第八项为“隐形眼镜护理液”；又依据《消毒产品生产企业卫生许可规定》第二条，消毒产品生产企业应申请《消毒产品生产企业卫生许可证》；依据原国家食品药品监督管理总局于2017年8月31日发布的《医疗器械分类目录》16眼科器械06—02</w:t>
      </w:r>
      <w:r>
        <w:rPr>
          <w:rFonts w:hint="eastAsia" w:ascii="Times New Roman" w:hAnsi="Times New Roman" w:eastAsia="仿宋_GB2312" w:cs="Times New Roman"/>
          <w:sz w:val="32"/>
          <w:szCs w:val="32"/>
          <w:highlight w:val="none"/>
          <w:lang w:val="en-US" w:eastAsia="zh-CN" w:bidi="zh-CN"/>
        </w:rPr>
        <w:t>接</w:t>
      </w:r>
      <w:r>
        <w:rPr>
          <w:rFonts w:hint="default" w:ascii="Times New Roman" w:hAnsi="Times New Roman" w:eastAsia="仿宋_GB2312" w:cs="Times New Roman"/>
          <w:sz w:val="32"/>
          <w:szCs w:val="32"/>
          <w:highlight w:val="none"/>
          <w:lang w:val="en-US" w:eastAsia="zh-CN" w:bidi="zh-CN"/>
        </w:rPr>
        <w:t>触镜护理产品之规定，隐形眼镜护理液属于接触类护理产品，管理类别为三类，属于最高风险的医疗器械管理类别。依据《医疗器械生产经营监督管理办法》《医疗器械监督管理条例》等规定三类医疗器械实行注册管理；据此，可以认定，隐形眼镜护理液这类产品，既属于卫生消毒产品，又属于三类医疗器械。而涉案的“某隐形眼镜护理液”只取得了“消字号”注册，并未取得“械字号”注册，属于未经注册的三类医疗器械。此项，</w:t>
      </w:r>
      <w:r>
        <w:rPr>
          <w:rFonts w:hint="eastAsia" w:ascii="Times New Roman" w:hAnsi="Times New Roman" w:eastAsia="仿宋_GB2312" w:cs="Times New Roman"/>
          <w:sz w:val="32"/>
          <w:szCs w:val="32"/>
          <w:highlight w:val="none"/>
          <w:lang w:val="en-US" w:eastAsia="zh-CN" w:bidi="zh-CN"/>
        </w:rPr>
        <w:t>法律法规</w:t>
      </w:r>
      <w:r>
        <w:rPr>
          <w:rFonts w:hint="default" w:ascii="Times New Roman" w:hAnsi="Times New Roman" w:eastAsia="仿宋_GB2312" w:cs="Times New Roman"/>
          <w:sz w:val="32"/>
          <w:szCs w:val="32"/>
          <w:highlight w:val="none"/>
          <w:lang w:val="en-US" w:eastAsia="zh-CN" w:bidi="zh-CN"/>
        </w:rPr>
        <w:t>、规章等</w:t>
      </w:r>
      <w:r>
        <w:rPr>
          <w:rFonts w:hint="eastAsia" w:ascii="Times New Roman" w:hAnsi="Times New Roman" w:eastAsia="仿宋_GB2312" w:cs="Times New Roman"/>
          <w:sz w:val="32"/>
          <w:szCs w:val="32"/>
          <w:highlight w:val="none"/>
          <w:lang w:val="en-US" w:eastAsia="zh-CN" w:bidi="zh-CN"/>
        </w:rPr>
        <w:t>规定得非常</w:t>
      </w:r>
      <w:r>
        <w:rPr>
          <w:rFonts w:hint="default" w:ascii="Times New Roman" w:hAnsi="Times New Roman" w:eastAsia="仿宋_GB2312" w:cs="Times New Roman"/>
          <w:sz w:val="32"/>
          <w:szCs w:val="32"/>
          <w:highlight w:val="none"/>
          <w:lang w:val="en-US" w:eastAsia="zh-CN" w:bidi="zh-CN"/>
        </w:rPr>
        <w:t>明确，应该是不存在争议的。</w:t>
      </w:r>
      <w:r>
        <w:rPr>
          <w:rFonts w:hint="eastAsia" w:ascii="Times New Roman" w:hAnsi="Times New Roman" w:eastAsia="仿宋_GB2312" w:cs="Times New Roman"/>
          <w:sz w:val="32"/>
          <w:szCs w:val="32"/>
          <w:highlight w:val="none"/>
          <w:lang w:val="en-US" w:eastAsia="zh-CN" w:bidi="zh-CN"/>
        </w:rPr>
        <w:t>第二，</w:t>
      </w:r>
      <w:r>
        <w:rPr>
          <w:rFonts w:hint="default" w:ascii="Times New Roman" w:hAnsi="Times New Roman" w:eastAsia="仿宋_GB2312" w:cs="Times New Roman"/>
          <w:sz w:val="32"/>
          <w:szCs w:val="32"/>
          <w:highlight w:val="none"/>
          <w:lang w:val="en-US" w:eastAsia="zh-CN" w:bidi="zh-CN"/>
        </w:rPr>
        <w:t>从维护人民群众的身体健康角度来分析，隐形眼镜护理液在消毒产品分类目录里属于三类卫生用品，其消毒产品的分类为一类、二类、三类，其中三类为风险最低的管控级别；医疗器械分类目录里，隐形眼镜护理液属于三类医疗器械，医疗器械分类有一类、二类、三类，其中三类医疗器械为管控风险最高的级别；很明显，消毒产品的分类标准是将其列为最低风险管控，而医疗器械的分类标准是将其列为最高风险进行管控，故申请人认为，隐形眼镜护理液已经从消毒产品上升到三类医疗器械，从上述等级划分来看，将涉案产品按三类医疗器械管控更有利于保护人民群众的身体健康和眼部安全。</w:t>
      </w:r>
      <w:r>
        <w:rPr>
          <w:rFonts w:hint="eastAsia" w:ascii="Times New Roman" w:hAnsi="Times New Roman" w:eastAsia="仿宋_GB2312" w:cs="Times New Roman"/>
          <w:sz w:val="32"/>
          <w:szCs w:val="32"/>
          <w:highlight w:val="none"/>
          <w:lang w:val="en-US" w:eastAsia="zh-CN" w:bidi="zh-CN"/>
        </w:rPr>
        <w:t>第三，</w:t>
      </w:r>
      <w:r>
        <w:rPr>
          <w:rFonts w:hint="default" w:ascii="Times New Roman" w:hAnsi="Times New Roman" w:eastAsia="仿宋_GB2312" w:cs="Times New Roman"/>
          <w:sz w:val="32"/>
          <w:szCs w:val="32"/>
          <w:highlight w:val="none"/>
          <w:lang w:val="en-US" w:eastAsia="zh-CN" w:bidi="zh-CN"/>
        </w:rPr>
        <w:t>从实践中看，消毒产品类目里有“隐形眼镜护理液”这个类别，《医疗器械分类目录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里也有“隐形眼镜护理液”这个类别，从保证人民群众的身体健康方面着想，目前全国各地对该类产品均实行“双线管理”，即该类产品既要取得“消字号”注册，又要取得“械字号”注册，只有这样，才能保证该类产品的使用安全；且根据《医疗器械监督管理条例》《医疗器械生产经营监督管理办法》等要求，把该类产品注册成医疗器械，需要更高的要求、更高的标准，只有这样，才能更有利于保证人民群众的眼部安全，更利于保证该类产品的使用安全。事实上，目前市面上销售的正规的“隐形眼镜护理液”这类产品，均取得了“消字号”和“械字号”双重注册，申请人也搜集了国内目前大品牌的生产企业的相关产品，这些产品均取得了“消字号”和“械字号”双重注册，而涉案的“某隐形眼镜护理液”只取得了“消字号”注册，并未取得“械字号”</w:t>
      </w:r>
      <w:r>
        <w:rPr>
          <w:rFonts w:hint="eastAsia" w:ascii="Times New Roman" w:hAnsi="Times New Roman" w:eastAsia="仿宋_GB2312" w:cs="Times New Roman"/>
          <w:sz w:val="32"/>
          <w:szCs w:val="32"/>
          <w:highlight w:val="none"/>
          <w:lang w:val="en-US" w:eastAsia="zh-CN" w:bidi="zh-CN"/>
        </w:rPr>
        <w:t>注册</w:t>
      </w:r>
      <w:r>
        <w:rPr>
          <w:rFonts w:hint="default" w:ascii="Times New Roman" w:hAnsi="Times New Roman" w:eastAsia="仿宋_GB2312" w:cs="Times New Roman"/>
          <w:sz w:val="32"/>
          <w:szCs w:val="32"/>
          <w:highlight w:val="none"/>
          <w:lang w:val="en-US" w:eastAsia="zh-CN" w:bidi="zh-CN"/>
        </w:rPr>
        <w:t>，其无法保证使用安全。</w:t>
      </w:r>
      <w:r>
        <w:rPr>
          <w:rFonts w:hint="eastAsia" w:ascii="Times New Roman" w:hAnsi="Times New Roman" w:eastAsia="仿宋_GB2312" w:cs="Times New Roman"/>
          <w:sz w:val="32"/>
          <w:szCs w:val="32"/>
          <w:highlight w:val="none"/>
          <w:lang w:val="en-US" w:eastAsia="zh-CN" w:bidi="zh-CN"/>
        </w:rPr>
        <w:t>第四，</w:t>
      </w:r>
      <w:r>
        <w:rPr>
          <w:rFonts w:hint="default" w:ascii="Times New Roman" w:hAnsi="Times New Roman" w:eastAsia="仿宋_GB2312" w:cs="Times New Roman"/>
          <w:sz w:val="32"/>
          <w:szCs w:val="32"/>
          <w:highlight w:val="none"/>
          <w:lang w:val="en-US" w:eastAsia="zh-CN" w:bidi="zh-CN"/>
        </w:rPr>
        <w:t>隐形眼镜护理液在消毒产品中存在的依据为原卫生部2009年11月16日印发的《消毒产品生产企业卫生许可规定》及《消毒管理办法》，而其在医疗器械分类目录里存在的依据则是《医疗器械监督管理条例》及《医疗器械分类目录》，从法律效力上讲，《医疗器械监督管理条例》属于</w:t>
      </w:r>
      <w:r>
        <w:rPr>
          <w:rFonts w:hint="eastAsia" w:ascii="Times New Roman" w:hAnsi="Times New Roman" w:eastAsia="仿宋_GB2312" w:cs="Times New Roman"/>
          <w:sz w:val="32"/>
          <w:szCs w:val="32"/>
          <w:highlight w:val="none"/>
          <w:lang w:val="en-US" w:eastAsia="zh-CN" w:bidi="zh-CN"/>
        </w:rPr>
        <w:t>国务院</w:t>
      </w:r>
      <w:r>
        <w:rPr>
          <w:rFonts w:hint="default" w:ascii="Times New Roman" w:hAnsi="Times New Roman" w:eastAsia="仿宋_GB2312" w:cs="Times New Roman"/>
          <w:sz w:val="32"/>
          <w:szCs w:val="32"/>
          <w:highlight w:val="none"/>
          <w:lang w:val="en-US" w:eastAsia="zh-CN" w:bidi="zh-CN"/>
        </w:rPr>
        <w:t>颁布实施的行政法规，而《消毒产品生产企业卫生许可规定》或《消毒管理办法》属于原卫生部颁布的部门规章，根据《</w:t>
      </w:r>
      <w:r>
        <w:rPr>
          <w:rFonts w:hint="eastAsia" w:ascii="Times New Roman" w:hAnsi="Times New Roman" w:eastAsia="仿宋_GB2312" w:cs="Times New Roman"/>
          <w:sz w:val="32"/>
          <w:szCs w:val="32"/>
          <w:highlight w:val="none"/>
          <w:lang w:val="en-US" w:eastAsia="zh-CN" w:bidi="zh-CN"/>
        </w:rPr>
        <w:t>中华人民共和国立法法</w:t>
      </w:r>
      <w:r>
        <w:rPr>
          <w:rFonts w:hint="default" w:ascii="Times New Roman" w:hAnsi="Times New Roman" w:eastAsia="仿宋_GB2312" w:cs="Times New Roman"/>
          <w:sz w:val="32"/>
          <w:szCs w:val="32"/>
          <w:highlight w:val="none"/>
          <w:lang w:val="en-US" w:eastAsia="zh-CN" w:bidi="zh-CN"/>
        </w:rPr>
        <w:t>》之相关规定，行政法规的效力大于部门规章的效力，故从隐形眼镜护理液认定属性方面来讲，则更要优先适用《医疗器械监督管理条例》和《医疗器械分类目录》，故申请人认为，隐形眼镜护理液应当按三类医疗器械管理。</w:t>
      </w:r>
      <w:r>
        <w:rPr>
          <w:rFonts w:hint="eastAsia" w:ascii="Times New Roman" w:hAnsi="Times New Roman" w:eastAsia="仿宋_GB2312" w:cs="Times New Roman"/>
          <w:sz w:val="32"/>
          <w:szCs w:val="32"/>
          <w:highlight w:val="none"/>
          <w:lang w:val="en-US" w:eastAsia="zh-CN" w:bidi="zh-CN"/>
        </w:rPr>
        <w:t>第五，</w:t>
      </w:r>
      <w:r>
        <w:rPr>
          <w:rFonts w:hint="default" w:ascii="Times New Roman" w:hAnsi="Times New Roman" w:eastAsia="仿宋_GB2312" w:cs="Times New Roman"/>
          <w:sz w:val="32"/>
          <w:szCs w:val="32"/>
          <w:highlight w:val="none"/>
          <w:lang w:val="en-US" w:eastAsia="zh-CN" w:bidi="zh-CN"/>
        </w:rPr>
        <w:t>从更高国家机关即国家药监局的认定意见来看，关于涉案的“某隐形眼镜护理液”这类只取得“消字号”产品，国家药监局早有明确复函对该问题进行了明确定性：上海市药监局在2019年6月19日曾发文向国家药监局请示对涉案产品的定性问题—《上海市药监局关于涉案隐形眼镜护理液定性问题的请示》（沪药监〔2019〕36号），在该请示函中提到某公司生产的涉案产品“某隐形眼镜护理液”已经取得了陕卫消证字</w:t>
      </w:r>
      <w:r>
        <w:rPr>
          <w:rFonts w:hint="eastAsia" w:ascii="Times New Roman" w:hAnsi="Times New Roman" w:eastAsia="仿宋_GB2312" w:cs="Times New Roman"/>
          <w:sz w:val="32"/>
          <w:szCs w:val="32"/>
          <w:highlight w:val="none"/>
          <w:lang w:val="en-US" w:eastAsia="zh-CN" w:bidi="zh-CN"/>
        </w:rPr>
        <w:t>〔2014〕187号</w:t>
      </w:r>
      <w:r>
        <w:rPr>
          <w:rFonts w:hint="default" w:ascii="Times New Roman" w:hAnsi="Times New Roman" w:eastAsia="仿宋_GB2312" w:cs="Times New Roman"/>
          <w:sz w:val="32"/>
          <w:szCs w:val="32"/>
          <w:highlight w:val="none"/>
          <w:lang w:val="en-US" w:eastAsia="zh-CN" w:bidi="zh-CN"/>
        </w:rPr>
        <w:t>卫生生产许可，但未经注册三类医疗器械，请示国家药监局把该类产品按三类医疗器械进行管理并予以查处是否妥当，国家药监局2019年11月13日回函—《国家药监局综合司关于隐形眼镜护理液定性问题的复函》（药监综械管函〔2019〕540号），明确了该类产品按三类医疗器械管理，并可以依法查处。从上海市药监局的请示函和国家药监局的复函内容和精神来看，涉案产品属于三类医疗器械，按三类医疗器械进行管理，证据充分，事实清楚。</w:t>
      </w:r>
      <w:r>
        <w:rPr>
          <w:rFonts w:hint="eastAsia" w:ascii="Times New Roman" w:hAnsi="Times New Roman" w:eastAsia="仿宋_GB2312" w:cs="Times New Roman"/>
          <w:sz w:val="32"/>
          <w:szCs w:val="32"/>
          <w:highlight w:val="none"/>
          <w:lang w:val="en-US" w:eastAsia="zh-CN" w:bidi="zh-CN"/>
        </w:rPr>
        <w:t>第六，</w:t>
      </w:r>
      <w:r>
        <w:rPr>
          <w:rFonts w:hint="default" w:ascii="Times New Roman" w:hAnsi="Times New Roman" w:eastAsia="仿宋_GB2312" w:cs="Times New Roman"/>
          <w:sz w:val="32"/>
          <w:szCs w:val="32"/>
          <w:highlight w:val="none"/>
          <w:lang w:val="en-US" w:eastAsia="zh-CN" w:bidi="zh-CN"/>
        </w:rPr>
        <w:t>就现行的规范性文件来看，从实质上讲，隐形眼镜护理液以“消字号”的形态存在已失去其法理依据，原卫生部《</w:t>
      </w:r>
      <w:r>
        <w:rPr>
          <w:rFonts w:hint="eastAsia" w:ascii="Times New Roman" w:hAnsi="Times New Roman" w:eastAsia="仿宋_GB2312" w:cs="Times New Roman"/>
          <w:sz w:val="32"/>
          <w:szCs w:val="32"/>
          <w:highlight w:val="none"/>
          <w:lang w:val="en-US" w:eastAsia="zh-CN" w:bidi="zh-CN"/>
        </w:rPr>
        <w:t>卫健委</w:t>
      </w:r>
      <w:r>
        <w:rPr>
          <w:rFonts w:hint="default" w:ascii="Times New Roman" w:hAnsi="Times New Roman" w:eastAsia="仿宋_GB2312" w:cs="Times New Roman"/>
          <w:sz w:val="32"/>
          <w:szCs w:val="32"/>
          <w:highlight w:val="none"/>
          <w:lang w:val="en-US" w:eastAsia="zh-CN" w:bidi="zh-CN"/>
        </w:rPr>
        <w:t>关于调整消毒产品监管和许可范围的通知》（卫监督发〔2005〕208号）指出：专用于人体足部、眼睛、指甲、腋部、头皮、头发、</w:t>
      </w:r>
      <w:r>
        <w:rPr>
          <w:rFonts w:hint="eastAsia" w:ascii="Times New Roman" w:hAnsi="Times New Roman" w:eastAsia="仿宋_GB2312" w:cs="Times New Roman"/>
          <w:sz w:val="32"/>
          <w:szCs w:val="32"/>
          <w:highlight w:val="none"/>
          <w:lang w:val="en-US" w:eastAsia="zh-CN" w:bidi="zh-CN"/>
        </w:rPr>
        <w:t>鼻黏膜</w:t>
      </w:r>
      <w:r>
        <w:rPr>
          <w:rFonts w:hint="default" w:ascii="Times New Roman" w:hAnsi="Times New Roman" w:eastAsia="仿宋_GB2312" w:cs="Times New Roman"/>
          <w:sz w:val="32"/>
          <w:szCs w:val="32"/>
          <w:highlight w:val="none"/>
          <w:lang w:val="en-US" w:eastAsia="zh-CN" w:bidi="zh-CN"/>
        </w:rPr>
        <w:t>等特定部位的具有消毒或抗（抑）菌功能的产品不再纳入“消毒产品”进行监管，不得再以消毒产品的名义销售，不得在产品包装、标签和说明书上标识任何与消毒产品管理有关的许可证明编号，如消毒产品生产企业卫生许可证号、消毒产品卫生许可批件文号、消毒产品备案文号等。从原卫生部的上述文件规定来看，申请人进一步认为，涉诉产品“某隐形眼镜护理液”属于用于人体特定部位（眼睛）的产品，其不能以“消字号”的形态存在，其以“消字号”的形态存在于市场上已失去法理依据，而其又在《医疗器械分类目录》里，故隐形眼镜护理液，就目前的相关</w:t>
      </w:r>
      <w:r>
        <w:rPr>
          <w:rFonts w:hint="eastAsia" w:ascii="Times New Roman" w:hAnsi="Times New Roman" w:eastAsia="仿宋_GB2312" w:cs="Times New Roman"/>
          <w:sz w:val="32"/>
          <w:szCs w:val="32"/>
          <w:highlight w:val="none"/>
          <w:lang w:val="en-US" w:eastAsia="zh-CN" w:bidi="zh-CN"/>
        </w:rPr>
        <w:t>法律法规</w:t>
      </w:r>
      <w:r>
        <w:rPr>
          <w:rFonts w:hint="default" w:ascii="Times New Roman" w:hAnsi="Times New Roman" w:eastAsia="仿宋_GB2312" w:cs="Times New Roman"/>
          <w:sz w:val="32"/>
          <w:szCs w:val="32"/>
          <w:highlight w:val="none"/>
          <w:lang w:val="en-US" w:eastAsia="zh-CN" w:bidi="zh-CN"/>
        </w:rPr>
        <w:t>来看，其只能以“医疗器械”的形态存在或者其进行双重注册，因此，进一步佐证了涉案产品“某隐形眼镜护理液”属于未经注册的三类医疗器械。</w:t>
      </w:r>
      <w:r>
        <w:rPr>
          <w:rFonts w:hint="eastAsia" w:ascii="Times New Roman" w:hAnsi="Times New Roman" w:eastAsia="仿宋_GB2312" w:cs="Times New Roman"/>
          <w:sz w:val="32"/>
          <w:szCs w:val="32"/>
          <w:highlight w:val="none"/>
          <w:lang w:val="en-US" w:eastAsia="zh-CN" w:bidi="zh-CN"/>
        </w:rPr>
        <w:t>第七，</w:t>
      </w:r>
      <w:r>
        <w:rPr>
          <w:rFonts w:hint="default" w:ascii="Times New Roman" w:hAnsi="Times New Roman" w:eastAsia="仿宋_GB2312" w:cs="Times New Roman"/>
          <w:sz w:val="32"/>
          <w:szCs w:val="32"/>
          <w:highlight w:val="none"/>
          <w:lang w:val="en-US" w:eastAsia="zh-CN" w:bidi="zh-CN"/>
        </w:rPr>
        <w:t>据查，被举报人某公司向被申请人提供一份《关于陕西某公司隐形眼镜护理液认定的函》，申请人认为，该文件系陕西省药监局规范其地方的相关复函，系地方性规范性文件，只能在其当地发挥效力，在全国范围内不具备效力。申请人特别说明，从文件等级上，《国家药监局综合司关于隐形眼镜护理液定性问题的复函》的等级要明显高于《关于陕西某公司隐形眼镜护理液认定的函》，故本案要优先适用国家药监局的答复函，而本案的被申请人却视国家药监局的文件于不顾，采用了效力等级较低的陕西药监局的地方性文件，亦属于适用依据错误。综上，涉案产品“某隐形眼镜护理液”属于未经注册的三类医疗器械，某公司通过其美团店铺销售该产品，构成销售未经注册的三类医疗器械的违法行为，违反了《医疗器械监督管理条例》第五十五条之规定，违法事实成立。而某公司在美团平台公示的《医疗器械经营许可证》中，其经营范围并不包含“眼科器械”，故其属于未经许可超范围经营三类医疗器械，其行为亦违反了《医疗器械监督管理条例》第四十二条及《医疗器械网络销售监督管理办法》第十三条之规定，</w:t>
      </w:r>
      <w:r>
        <w:rPr>
          <w:rFonts w:hint="eastAsia" w:ascii="Times New Roman" w:hAnsi="Times New Roman" w:eastAsia="仿宋_GB2312" w:cs="Times New Roman"/>
          <w:sz w:val="32"/>
          <w:szCs w:val="32"/>
          <w:highlight w:val="none"/>
          <w:lang w:val="en-US" w:eastAsia="zh-CN" w:bidi="zh-CN"/>
        </w:rPr>
        <w:t>申</w:t>
      </w:r>
      <w:r>
        <w:rPr>
          <w:rFonts w:hint="default" w:ascii="Times New Roman" w:hAnsi="Times New Roman" w:eastAsia="仿宋_GB2312" w:cs="Times New Roman"/>
          <w:sz w:val="32"/>
          <w:szCs w:val="32"/>
          <w:highlight w:val="none"/>
          <w:lang w:val="en-US" w:eastAsia="zh-CN" w:bidi="zh-CN"/>
        </w:rPr>
        <w:t>请人所举报</w:t>
      </w:r>
      <w:r>
        <w:rPr>
          <w:rFonts w:hint="eastAsia" w:ascii="Times New Roman" w:hAnsi="Times New Roman" w:eastAsia="仿宋_GB2312" w:cs="Times New Roman"/>
          <w:sz w:val="32"/>
          <w:szCs w:val="32"/>
          <w:highlight w:val="none"/>
          <w:lang w:val="en-US" w:eastAsia="zh-CN" w:bidi="zh-CN"/>
        </w:rPr>
        <w:t>上述</w:t>
      </w:r>
      <w:r>
        <w:rPr>
          <w:rFonts w:hint="default" w:ascii="Times New Roman" w:hAnsi="Times New Roman" w:eastAsia="仿宋_GB2312" w:cs="Times New Roman"/>
          <w:sz w:val="32"/>
          <w:szCs w:val="32"/>
          <w:highlight w:val="none"/>
          <w:lang w:val="en-US" w:eastAsia="zh-CN" w:bidi="zh-CN"/>
        </w:rPr>
        <w:t>违法事实均成立，符合《市场监督管理行政处罚程序规定》第十九条“应当立案”的法定情形，而被申请人在《举报不予立案告知书》中所认定的“被举报的产品不属于三类医疗器械，举报内容不属实，故根据《市场监督管理行政处罚程序规定》第二十条的规定作出不予立案”的结论属认定事实不清，且适用法律错误。申请人的复议理由成立，依据《</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》第二十八条之规定，被申请人作出的洛涧市监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〕第017号《举报不予立案告知书》之具体行政行为依法应当予以</w:t>
      </w:r>
      <w:r>
        <w:rPr>
          <w:rFonts w:hint="eastAsia" w:ascii="Times New Roman" w:hAnsi="Times New Roman" w:eastAsia="仿宋_GB2312" w:cs="Times New Roman"/>
          <w:sz w:val="32"/>
          <w:szCs w:val="32"/>
          <w:highlight w:val="none"/>
          <w:lang w:val="en-US" w:eastAsia="zh-CN" w:bidi="zh-CN"/>
        </w:rPr>
        <w:t>撤</w:t>
      </w:r>
      <w:r>
        <w:rPr>
          <w:rFonts w:hint="default" w:ascii="Times New Roman" w:hAnsi="Times New Roman" w:eastAsia="仿宋_GB2312" w:cs="Times New Roman"/>
          <w:sz w:val="32"/>
          <w:szCs w:val="32"/>
          <w:highlight w:val="none"/>
          <w:lang w:val="en-US" w:eastAsia="zh-CN" w:bidi="zh-CN"/>
        </w:rPr>
        <w:t>销，盼复议机关予以支持。</w:t>
      </w:r>
    </w:p>
    <w:p w14:paraId="5B7269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于2023年8月9日通过信函向洛阳市市场监督管理局寄了一封《关于</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的投诉、举报书》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洛阳市市场监督管理局2023年8月15日收到后回复</w:t>
      </w:r>
      <w:r>
        <w:rPr>
          <w:rFonts w:hint="default" w:ascii="Times New Roman" w:hAnsi="Times New Roman" w:eastAsia="仿宋_GB2312" w:cs="Times New Roman"/>
          <w:sz w:val="32"/>
          <w:szCs w:val="32"/>
          <w:highlight w:val="none"/>
          <w:lang w:val="en-US" w:eastAsia="zh-CN" w:bidi="zh-CN"/>
        </w:rPr>
        <w:t>申请人王某，</w:t>
      </w:r>
      <w:r>
        <w:rPr>
          <w:rFonts w:hint="default" w:ascii="Times New Roman" w:hAnsi="Times New Roman" w:eastAsia="仿宋_GB2312" w:cs="Times New Roman"/>
          <w:sz w:val="32"/>
          <w:szCs w:val="32"/>
          <w:highlight w:val="none"/>
          <w:lang w:val="en-US" w:eastAsia="zh-CN" w:bidi="zh-CN"/>
        </w:rPr>
        <w:t>并通过河南市场监管投诉举报平台于2023年8月21日分送给</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。申请人提出2023年9月5日收到办结反馈，认为没有告知是否受理存在程序违法。2023年8月21日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收到河南市场监管投诉举报平台分送的举报单</w:t>
      </w:r>
      <w:r>
        <w:rPr>
          <w:rFonts w:hint="default" w:ascii="Times New Roman" w:hAnsi="Times New Roman" w:eastAsia="仿宋_GB2312" w:cs="Times New Roman"/>
          <w:sz w:val="32"/>
          <w:szCs w:val="32"/>
          <w:highlight w:val="none"/>
          <w:lang w:val="en-US" w:eastAsia="zh-CN" w:bidi="zh-CN"/>
        </w:rPr>
        <w:t>后</w:t>
      </w:r>
      <w:r>
        <w:rPr>
          <w:rFonts w:hint="default" w:ascii="Times New Roman" w:hAnsi="Times New Roman" w:eastAsia="仿宋_GB2312" w:cs="Times New Roman"/>
          <w:sz w:val="32"/>
          <w:szCs w:val="32"/>
          <w:highlight w:val="none"/>
          <w:lang w:val="en-US" w:eastAsia="zh-CN" w:bidi="zh-CN"/>
        </w:rPr>
        <w:t>即受理</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并转交长安路市场监管所展开调查，并在平台反馈“经审查，符合受理条件，决定受理”。长安路市场监管所执法人员对</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进行现场检查，未发现申请人购买的陕西</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公司生产的隐形眼镜护理液</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150ml/瓶</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。该公司承认申请人购买的产品为其售出，为其2023年3月9日自洛阳</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购进的，共购进60瓶，购进单价8.5元，售价16.8元/瓶，目前只售出1瓶，已因销售不好将其余货物全部退给供货商。当事人提供了涉案隐形眼镜护理液的索证索票及购进单位的经营资料。经查，申请人举报涉案产品属于未经注册的三类医疗器械，根据涉案产品生产商所在地</w:t>
      </w:r>
      <w:r>
        <w:rPr>
          <w:rFonts w:hint="eastAsia" w:ascii="Times New Roman" w:hAnsi="Times New Roman" w:eastAsia="仿宋_GB2312" w:cs="Times New Roman"/>
          <w:sz w:val="32"/>
          <w:szCs w:val="32"/>
          <w:highlight w:val="none"/>
          <w:lang w:val="en-US" w:eastAsia="zh-CN" w:bidi="zh-CN"/>
        </w:rPr>
        <w:t>省药品监督管理局</w:t>
      </w:r>
      <w:r>
        <w:rPr>
          <w:rFonts w:hint="default" w:ascii="Times New Roman" w:hAnsi="Times New Roman" w:eastAsia="仿宋_GB2312" w:cs="Times New Roman"/>
          <w:sz w:val="32"/>
          <w:szCs w:val="32"/>
          <w:highlight w:val="none"/>
          <w:lang w:val="en-US" w:eastAsia="zh-CN" w:bidi="zh-CN"/>
        </w:rPr>
        <w:t>《关于陕西</w:t>
      </w:r>
      <w:r>
        <w:rPr>
          <w:rFonts w:hint="eastAsia" w:ascii="Times New Roman" w:hAnsi="Times New Roman" w:eastAsia="仿宋_GB2312" w:cs="Times New Roman"/>
          <w:sz w:val="32"/>
          <w:szCs w:val="32"/>
          <w:highlight w:val="none"/>
          <w:lang w:val="en-US" w:eastAsia="zh-CN" w:bidi="zh-CN"/>
        </w:rPr>
        <w:t>某有</w:t>
      </w:r>
      <w:r>
        <w:rPr>
          <w:rFonts w:hint="default" w:ascii="Times New Roman" w:hAnsi="Times New Roman" w:eastAsia="仿宋_GB2312" w:cs="Times New Roman"/>
          <w:sz w:val="32"/>
          <w:szCs w:val="32"/>
          <w:highlight w:val="none"/>
          <w:lang w:val="en-US" w:eastAsia="zh-CN" w:bidi="zh-CN"/>
        </w:rPr>
        <w:t>限公司隐形眼镜护理液认定的函》称，经过组织专家论证，涉案产品按照消毒产品和医疗器械管理均合法，上市后的监督管理应由审批单位负责，故该产品应由卫生监督单位负责相关产品上市后的监督管理责任。涉案产品经生产商所在地药品管理部门、卫生监督单位认定为合法产品，</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作为产品经营者，亦尽到了合理的采购查验义务，此案件不符合《市场监督管理行政处罚程序规定》第二十条规定的立案条件。故</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作出不予立案的决定。此外，因</w:t>
      </w:r>
      <w:r>
        <w:rPr>
          <w:rFonts w:hint="default"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拒绝参与我单位组织的调解，故</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决定终止调解。并于2023年</w:t>
      </w:r>
      <w:r>
        <w:rPr>
          <w:rFonts w:hint="eastAsia" w:ascii="Times New Roman" w:hAnsi="Times New Roman" w:eastAsia="仿宋_GB2312" w:cs="Times New Roman"/>
          <w:sz w:val="32"/>
          <w:szCs w:val="32"/>
          <w:highlight w:val="none"/>
          <w:lang w:val="en-US" w:eastAsia="zh-CN" w:bidi="zh-CN"/>
        </w:rPr>
        <w:t>9月7日</w:t>
      </w:r>
      <w:r>
        <w:rPr>
          <w:rFonts w:hint="default" w:ascii="Times New Roman" w:hAnsi="Times New Roman" w:eastAsia="仿宋_GB2312" w:cs="Times New Roman"/>
          <w:sz w:val="32"/>
          <w:szCs w:val="32"/>
          <w:highlight w:val="none"/>
          <w:lang w:val="en-US" w:eastAsia="zh-CN" w:bidi="zh-CN"/>
        </w:rPr>
        <w:t>通过挂号信给</w:t>
      </w:r>
      <w:r>
        <w:rPr>
          <w:rFonts w:hint="default" w:ascii="Times New Roman" w:hAnsi="Times New Roman" w:eastAsia="仿宋_GB2312" w:cs="Times New Roman"/>
          <w:sz w:val="32"/>
          <w:szCs w:val="32"/>
          <w:highlight w:val="none"/>
          <w:lang w:val="en-US" w:eastAsia="zh-CN" w:bidi="zh-CN"/>
        </w:rPr>
        <w:t>申请人王某邮寄</w:t>
      </w:r>
      <w:r>
        <w:rPr>
          <w:rFonts w:hint="default" w:ascii="Times New Roman" w:hAnsi="Times New Roman" w:eastAsia="仿宋_GB2312" w:cs="Times New Roman"/>
          <w:sz w:val="32"/>
          <w:szCs w:val="32"/>
          <w:highlight w:val="none"/>
          <w:lang w:val="en-US" w:eastAsia="zh-CN" w:bidi="zh-CN"/>
        </w:rPr>
        <w:t>了《投诉终止调解决定书》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洛涧市场监管</w:t>
      </w:r>
      <w:r>
        <w:rPr>
          <w:rFonts w:hint="eastAsia" w:ascii="Times New Roman" w:hAnsi="Times New Roman" w:eastAsia="仿宋_GB2312" w:cs="Times New Roman"/>
          <w:sz w:val="32"/>
          <w:szCs w:val="32"/>
          <w:highlight w:val="none"/>
          <w:lang w:val="en-US" w:eastAsia="zh-CN" w:bidi="zh-CN"/>
        </w:rPr>
        <w:t>〔2023〕35号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和</w:t>
      </w:r>
      <w:bookmarkStart w:id="0" w:name="_GoBack"/>
      <w:bookmarkEnd w:id="0"/>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洛涧市监</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第017号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以</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未告知对其举报是否受理为由提起行政复议，与事实不符。请求复议机关依法驳回申请人</w:t>
      </w:r>
      <w:r>
        <w:rPr>
          <w:rFonts w:hint="default"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的复议申请。</w:t>
      </w:r>
      <w:r>
        <w:rPr>
          <w:rFonts w:hint="default" w:ascii="Times New Roman" w:hAnsi="Times New Roman" w:eastAsia="仿宋_GB2312" w:cs="Times New Roman"/>
          <w:sz w:val="32"/>
          <w:szCs w:val="32"/>
          <w:highlight w:val="none"/>
          <w:lang w:val="en-US" w:eastAsia="zh-CN" w:bidi="zh-CN"/>
        </w:rPr>
        <w:t>综上</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认为在处理该举报中适用法律妥当，作出决定合适，不存在申请人所诉情况，恳请维持</w:t>
      </w:r>
      <w:r>
        <w:rPr>
          <w:rFonts w:hint="default"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的行政行为。</w:t>
      </w:r>
    </w:p>
    <w:p w14:paraId="7FFAEA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申请人王某在被投诉人某公司开设的美团店铺花费16.8元购买某隐形眼镜护理液。2023年8月9日，申请人王某向洛阳市市场监督管理局邮寄投诉举报信。</w:t>
      </w:r>
    </w:p>
    <w:p w14:paraId="6B72FD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2023年8月15日，洛阳市市场监管局作出市场监管</w:t>
      </w:r>
      <w:r>
        <w:rPr>
          <w:rFonts w:hint="eastAsia" w:ascii="Times New Roman" w:hAnsi="Times New Roman" w:eastAsia="仿宋_GB2312" w:cs="Times New Roman"/>
          <w:sz w:val="32"/>
          <w:szCs w:val="32"/>
          <w:highlight w:val="none"/>
          <w:lang w:val="en-US" w:eastAsia="zh-CN" w:bidi="zh-CN"/>
        </w:rPr>
        <w:t>〔2023〕165号</w:t>
      </w:r>
      <w:r>
        <w:rPr>
          <w:rFonts w:hint="default"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/举报分送情况告知书》，告知申请人王某已将其投诉举报分送至有处理权限的被申请人处。</w:t>
      </w:r>
    </w:p>
    <w:p w14:paraId="7422D9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2023年8月21日，被申请人收到洛阳市市场监督管理局分送的申请人王某针对某公司涉嫌超范围经营未经注册的三类医疗器械的投诉举报。</w:t>
      </w:r>
    </w:p>
    <w:p w14:paraId="2C0CB6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2023年8月21日，被申请人对被举报人某公司进行现场检查。</w:t>
      </w:r>
    </w:p>
    <w:p w14:paraId="5316F1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val="en-US" w:eastAsia="zh-CN" w:bidi="zh-CN"/>
        </w:rPr>
        <w:t>经核查后</w:t>
      </w:r>
      <w:r>
        <w:rPr>
          <w:rFonts w:hint="default"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2023年</w:t>
      </w:r>
      <w:r>
        <w:rPr>
          <w:rFonts w:hint="default"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default"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日通过内部审批决定依据《市场监督管理行政处罚程序规定》第二十条对上述举报事项不予立案。</w:t>
      </w:r>
      <w:r>
        <w:rPr>
          <w:rFonts w:hint="default" w:ascii="Times New Roman" w:hAnsi="Times New Roman" w:eastAsia="仿宋_GB2312" w:cs="Times New Roman"/>
          <w:sz w:val="32"/>
          <w:szCs w:val="32"/>
          <w:highlight w:val="none"/>
          <w:lang w:val="en-US" w:eastAsia="zh-CN" w:bidi="zh-CN"/>
        </w:rPr>
        <w:t>同日，被申请人作出洛涧市监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并向申请人进行</w:t>
      </w:r>
      <w:r>
        <w:rPr>
          <w:rFonts w:hint="default" w:ascii="Times New Roman" w:hAnsi="Times New Roman" w:eastAsia="仿宋_GB2312" w:cs="Times New Roman"/>
          <w:sz w:val="32"/>
          <w:szCs w:val="32"/>
          <w:highlight w:val="none"/>
          <w:lang w:val="en-US" w:eastAsia="zh-CN" w:bidi="zh-CN"/>
        </w:rPr>
        <w:t>送达</w:t>
      </w:r>
      <w:r>
        <w:rPr>
          <w:rFonts w:hint="default" w:ascii="Times New Roman" w:hAnsi="Times New Roman" w:eastAsia="仿宋_GB2312" w:cs="Times New Roman"/>
          <w:sz w:val="32"/>
          <w:szCs w:val="32"/>
          <w:highlight w:val="none"/>
          <w:lang w:val="en-US" w:eastAsia="zh-CN" w:bidi="zh-CN"/>
        </w:rPr>
        <w:t>。</w:t>
      </w:r>
    </w:p>
    <w:p w14:paraId="02DF01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w:t>
      </w:r>
      <w:r>
        <w:rPr>
          <w:rFonts w:hint="default" w:ascii="Times New Roman" w:hAnsi="Times New Roman" w:eastAsia="仿宋_GB2312" w:cs="Times New Roman"/>
          <w:sz w:val="32"/>
          <w:szCs w:val="32"/>
          <w:highlight w:val="none"/>
          <w:lang w:val="en-US" w:eastAsia="zh-CN" w:bidi="zh-CN"/>
        </w:rPr>
        <w:t>申请人提供投诉举报材料邮寄照片1张</w:t>
      </w:r>
      <w:r>
        <w:rPr>
          <w:rFonts w:hint="default"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投诉举报书1份</w:t>
      </w:r>
      <w:r>
        <w:rPr>
          <w:rFonts w:hint="default"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val="en-US" w:eastAsia="zh-CN" w:bidi="zh-CN"/>
        </w:rPr>
        <w:t>商品物流信息及订单详情照片1张</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5.产品宣传照片1张；6.市场监管</w:t>
      </w:r>
      <w:r>
        <w:rPr>
          <w:rFonts w:hint="eastAsia" w:ascii="Times New Roman" w:hAnsi="Times New Roman" w:eastAsia="仿宋_GB2312" w:cs="Times New Roman"/>
          <w:sz w:val="32"/>
          <w:szCs w:val="32"/>
          <w:highlight w:val="none"/>
          <w:lang w:val="en-US" w:eastAsia="zh-CN" w:bidi="zh-CN"/>
        </w:rPr>
        <w:t>〔2023〕165号</w:t>
      </w:r>
      <w:r>
        <w:rPr>
          <w:rFonts w:hint="default" w:ascii="Times New Roman" w:hAnsi="Times New Roman" w:eastAsia="仿宋_GB2312" w:cs="Times New Roman"/>
          <w:sz w:val="32"/>
          <w:szCs w:val="32"/>
          <w:highlight w:val="none"/>
          <w:lang w:val="en-US" w:eastAsia="zh-CN" w:bidi="zh-CN"/>
        </w:rPr>
        <w:t>《投诉/举报分送情况告知书》；7.出库单1份；8.某公司药品经营许可证复印件1份；9.某公司医疗器械经营许可证复印件1份；10.陕西省</w:t>
      </w:r>
      <w:r>
        <w:rPr>
          <w:rFonts w:hint="default" w:ascii="Times New Roman" w:hAnsi="Times New Roman" w:eastAsia="仿宋_GB2312" w:cs="Times New Roman"/>
          <w:sz w:val="32"/>
          <w:szCs w:val="32"/>
          <w:highlight w:val="none"/>
          <w:lang w:val="en-US" w:eastAsia="zh-CN" w:bidi="zh-CN"/>
        </w:rPr>
        <w:t>药品监督管理局《关于陕西</w:t>
      </w:r>
      <w:r>
        <w:rPr>
          <w:rFonts w:hint="default"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公司隐形眼镜护理液认定的函》</w:t>
      </w:r>
      <w:r>
        <w:rPr>
          <w:rFonts w:hint="default" w:ascii="Times New Roman" w:hAnsi="Times New Roman" w:eastAsia="仿宋_GB2312" w:cs="Times New Roman"/>
          <w:sz w:val="32"/>
          <w:szCs w:val="32"/>
          <w:highlight w:val="none"/>
          <w:lang w:val="en-US" w:eastAsia="zh-CN" w:bidi="zh-CN"/>
        </w:rPr>
        <w:t>；11.检验报告；12.许可证；13.不予立案审批表；14.洛涧市监</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第017号</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p>
    <w:p w14:paraId="15F35EF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根据《市场监督管理行政处罚程序规定》第十八条“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接到申请人举报信后，对被举报人进行检查，</w:t>
      </w:r>
      <w:r>
        <w:rPr>
          <w:rFonts w:hint="default" w:ascii="Times New Roman" w:hAnsi="Times New Roman" w:eastAsia="仿宋_GB2312" w:cs="Times New Roman"/>
          <w:kern w:val="2"/>
          <w:sz w:val="32"/>
          <w:szCs w:val="32"/>
          <w:highlight w:val="none"/>
          <w:lang w:val="en-US" w:eastAsia="zh-CN" w:bidi="zh-CN"/>
        </w:rPr>
        <w:t>被举报人</w:t>
      </w:r>
      <w:r>
        <w:rPr>
          <w:rFonts w:hint="default" w:ascii="Times New Roman" w:hAnsi="Times New Roman" w:eastAsia="仿宋_GB2312" w:cs="Times New Roman"/>
          <w:kern w:val="2"/>
          <w:sz w:val="32"/>
          <w:szCs w:val="32"/>
          <w:highlight w:val="none"/>
          <w:lang w:val="en-US" w:eastAsia="zh-CN" w:bidi="zh-CN"/>
        </w:rPr>
        <w:t>向被申请人提供了</w:t>
      </w:r>
      <w:r>
        <w:rPr>
          <w:rFonts w:hint="default" w:ascii="Times New Roman" w:hAnsi="Times New Roman" w:eastAsia="仿宋_GB2312" w:cs="Times New Roman"/>
          <w:kern w:val="2"/>
          <w:sz w:val="32"/>
          <w:szCs w:val="32"/>
          <w:highlight w:val="none"/>
          <w:lang w:val="en-US" w:eastAsia="zh-CN" w:bidi="zh-CN"/>
        </w:rPr>
        <w:t>药品经营许可证、医疗器械经营许可证、</w:t>
      </w:r>
      <w:r>
        <w:rPr>
          <w:rFonts w:hint="default" w:ascii="Times New Roman" w:hAnsi="Times New Roman" w:eastAsia="仿宋_GB2312" w:cs="Times New Roman"/>
          <w:kern w:val="2"/>
          <w:sz w:val="32"/>
          <w:szCs w:val="32"/>
          <w:highlight w:val="none"/>
          <w:lang w:val="en-US" w:eastAsia="zh-CN" w:bidi="zh-CN"/>
        </w:rPr>
        <w:t>营业执照</w:t>
      </w:r>
      <w:r>
        <w:rPr>
          <w:rFonts w:hint="default" w:ascii="Times New Roman" w:hAnsi="Times New Roman" w:eastAsia="仿宋_GB2312" w:cs="Times New Roman"/>
          <w:kern w:val="2"/>
          <w:sz w:val="32"/>
          <w:szCs w:val="32"/>
          <w:highlight w:val="none"/>
          <w:lang w:val="en-US" w:eastAsia="zh-CN" w:bidi="zh-CN"/>
        </w:rPr>
        <w:t>、出库单及生产商陕西某公司的营业执照、消毒产品生产企业卫生许可证、消毒产品卫生安全评价报告、检验报告等相关资料。上述资料证明被举报人某公司已履行了经营者的查验义务。被申请人收到申请人的举报材料后，在法定期限内进行调查，决定不予立案后，在法定期限内告知申请人不立案决定</w:t>
      </w:r>
      <w:r>
        <w:rPr>
          <w:rFonts w:hint="default" w:ascii="Times New Roman" w:hAnsi="Times New Roman" w:eastAsia="仿宋_GB2312" w:cs="Times New Roman"/>
          <w:kern w:val="2"/>
          <w:sz w:val="32"/>
          <w:szCs w:val="32"/>
          <w:highlight w:val="none"/>
          <w:lang w:val="en-US" w:eastAsia="zh-CN" w:bidi="zh-CN"/>
        </w:rPr>
        <w:t>。被申请人针对申请人的举报依法履行了法定职权，处理妥当，程序合法。</w:t>
      </w:r>
    </w:p>
    <w:p w14:paraId="1AD488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w:t>
      </w:r>
      <w:r>
        <w:rPr>
          <w:rFonts w:hint="default" w:ascii="Times New Roman" w:hAnsi="Times New Roman" w:eastAsia="仿宋_GB2312" w:cs="Times New Roman"/>
          <w:kern w:val="2"/>
          <w:sz w:val="32"/>
          <w:szCs w:val="32"/>
          <w:highlight w:val="none"/>
          <w:lang w:val="en-US" w:eastAsia="zh-CN" w:bidi="zh-CN"/>
        </w:rPr>
        <w:t>六十八</w:t>
      </w:r>
      <w:r>
        <w:rPr>
          <w:rFonts w:hint="default" w:ascii="Times New Roman" w:hAnsi="Times New Roman" w:eastAsia="仿宋_GB2312" w:cs="Times New Roman"/>
          <w:kern w:val="2"/>
          <w:sz w:val="32"/>
          <w:szCs w:val="32"/>
          <w:highlight w:val="none"/>
          <w:lang w:val="en-US" w:eastAsia="zh-CN" w:bidi="zh-CN"/>
        </w:rPr>
        <w:t>条之规定，本机关决定如下：</w:t>
      </w:r>
    </w:p>
    <w:p w14:paraId="1AB716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default"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针对</w:t>
      </w:r>
      <w:r>
        <w:rPr>
          <w:rFonts w:hint="default" w:ascii="Times New Roman" w:hAnsi="Times New Roman" w:eastAsia="仿宋_GB2312" w:cs="Times New Roman"/>
          <w:kern w:val="2"/>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的举报作出的处理。</w:t>
      </w:r>
    </w:p>
    <w:p w14:paraId="286771D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374638A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642507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3E1E28F">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default"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default"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DE9C531-D190-4AF9-ADF9-77B3DAFA66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5B9D43E-F5FA-4631-94F6-381A47B49FED}"/>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E05487FE-E496-4F0B-A352-3C7A3F4B8C5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D6505">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79B27B5">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935532"/>
    <w:rsid w:val="01AB71A3"/>
    <w:rsid w:val="023044A3"/>
    <w:rsid w:val="02463B2B"/>
    <w:rsid w:val="04C258B7"/>
    <w:rsid w:val="05684CF4"/>
    <w:rsid w:val="05AB73D8"/>
    <w:rsid w:val="05F35C4C"/>
    <w:rsid w:val="0683788A"/>
    <w:rsid w:val="06E670D4"/>
    <w:rsid w:val="07676E55"/>
    <w:rsid w:val="0AEE412E"/>
    <w:rsid w:val="0B0F3846"/>
    <w:rsid w:val="0C592F5E"/>
    <w:rsid w:val="0D5658CA"/>
    <w:rsid w:val="0D581A7A"/>
    <w:rsid w:val="0EFD435B"/>
    <w:rsid w:val="0F12248E"/>
    <w:rsid w:val="0F5615D1"/>
    <w:rsid w:val="0F6E7396"/>
    <w:rsid w:val="0FBF372E"/>
    <w:rsid w:val="1087154B"/>
    <w:rsid w:val="12677A45"/>
    <w:rsid w:val="14824112"/>
    <w:rsid w:val="15107D0B"/>
    <w:rsid w:val="15B176FB"/>
    <w:rsid w:val="166B0A8A"/>
    <w:rsid w:val="168F1FC7"/>
    <w:rsid w:val="169E2EA4"/>
    <w:rsid w:val="16BB08CC"/>
    <w:rsid w:val="16F83DC9"/>
    <w:rsid w:val="1795165F"/>
    <w:rsid w:val="194D5E34"/>
    <w:rsid w:val="1A0C427A"/>
    <w:rsid w:val="1A5E5AF6"/>
    <w:rsid w:val="1B341A3A"/>
    <w:rsid w:val="1B894582"/>
    <w:rsid w:val="1C511AE1"/>
    <w:rsid w:val="1C7C5772"/>
    <w:rsid w:val="1CA4041A"/>
    <w:rsid w:val="1CA64FBD"/>
    <w:rsid w:val="1D246750"/>
    <w:rsid w:val="1DD0667F"/>
    <w:rsid w:val="1E5F050A"/>
    <w:rsid w:val="1E72138E"/>
    <w:rsid w:val="1EAE0C12"/>
    <w:rsid w:val="1EF31B6A"/>
    <w:rsid w:val="208613EE"/>
    <w:rsid w:val="208B4BFB"/>
    <w:rsid w:val="20B15A4F"/>
    <w:rsid w:val="216C1917"/>
    <w:rsid w:val="216D5F5C"/>
    <w:rsid w:val="21E73C49"/>
    <w:rsid w:val="22514FF4"/>
    <w:rsid w:val="23101D06"/>
    <w:rsid w:val="244E5C06"/>
    <w:rsid w:val="247E525A"/>
    <w:rsid w:val="249013D3"/>
    <w:rsid w:val="24BD7C81"/>
    <w:rsid w:val="25687383"/>
    <w:rsid w:val="25B73126"/>
    <w:rsid w:val="26926393"/>
    <w:rsid w:val="26E82D43"/>
    <w:rsid w:val="26FFA979"/>
    <w:rsid w:val="27516B86"/>
    <w:rsid w:val="27B60709"/>
    <w:rsid w:val="28112338"/>
    <w:rsid w:val="28AF60CB"/>
    <w:rsid w:val="28F15BC1"/>
    <w:rsid w:val="290114EB"/>
    <w:rsid w:val="29A67FF1"/>
    <w:rsid w:val="29DB05E0"/>
    <w:rsid w:val="2A6169CE"/>
    <w:rsid w:val="2A8C00A4"/>
    <w:rsid w:val="2A8E5B46"/>
    <w:rsid w:val="2AA702DB"/>
    <w:rsid w:val="2AE86452"/>
    <w:rsid w:val="2AF73E8C"/>
    <w:rsid w:val="2B1725AC"/>
    <w:rsid w:val="2B3301B0"/>
    <w:rsid w:val="2BE7258F"/>
    <w:rsid w:val="2C0143DD"/>
    <w:rsid w:val="2D00431D"/>
    <w:rsid w:val="2DBF665F"/>
    <w:rsid w:val="2E19473C"/>
    <w:rsid w:val="2F1A772C"/>
    <w:rsid w:val="2F995907"/>
    <w:rsid w:val="305038DF"/>
    <w:rsid w:val="30692E9B"/>
    <w:rsid w:val="308E7498"/>
    <w:rsid w:val="322B295E"/>
    <w:rsid w:val="32E72B3B"/>
    <w:rsid w:val="332F26E5"/>
    <w:rsid w:val="338B5419"/>
    <w:rsid w:val="34615317"/>
    <w:rsid w:val="347327FA"/>
    <w:rsid w:val="35023358"/>
    <w:rsid w:val="35AB1595"/>
    <w:rsid w:val="35CF524D"/>
    <w:rsid w:val="36B82A7F"/>
    <w:rsid w:val="37083929"/>
    <w:rsid w:val="370A7A30"/>
    <w:rsid w:val="371862A9"/>
    <w:rsid w:val="374E6F28"/>
    <w:rsid w:val="37D0718F"/>
    <w:rsid w:val="37E83366"/>
    <w:rsid w:val="37F005AF"/>
    <w:rsid w:val="387E6AA8"/>
    <w:rsid w:val="39B42E2B"/>
    <w:rsid w:val="39EB533B"/>
    <w:rsid w:val="3A357B3E"/>
    <w:rsid w:val="3A9F0679"/>
    <w:rsid w:val="3BBBC973"/>
    <w:rsid w:val="3C3629DD"/>
    <w:rsid w:val="3CFF0DB6"/>
    <w:rsid w:val="3D1141E0"/>
    <w:rsid w:val="3D3C3730"/>
    <w:rsid w:val="3EDE61C9"/>
    <w:rsid w:val="40670B29"/>
    <w:rsid w:val="41C64449"/>
    <w:rsid w:val="41D30943"/>
    <w:rsid w:val="42AD50EE"/>
    <w:rsid w:val="43394075"/>
    <w:rsid w:val="44A51827"/>
    <w:rsid w:val="47675DD4"/>
    <w:rsid w:val="48513B2C"/>
    <w:rsid w:val="490308AB"/>
    <w:rsid w:val="4A0D3931"/>
    <w:rsid w:val="4A976065"/>
    <w:rsid w:val="4BB44AB8"/>
    <w:rsid w:val="4BEE4235"/>
    <w:rsid w:val="4C9F663F"/>
    <w:rsid w:val="4CAB079A"/>
    <w:rsid w:val="4D341814"/>
    <w:rsid w:val="4E153175"/>
    <w:rsid w:val="4E892B8E"/>
    <w:rsid w:val="4EFB6111"/>
    <w:rsid w:val="4FA80DCA"/>
    <w:rsid w:val="50F30189"/>
    <w:rsid w:val="531C495C"/>
    <w:rsid w:val="53223260"/>
    <w:rsid w:val="53830F02"/>
    <w:rsid w:val="5410495A"/>
    <w:rsid w:val="55126890"/>
    <w:rsid w:val="56CE500E"/>
    <w:rsid w:val="573265F8"/>
    <w:rsid w:val="57B63C8A"/>
    <w:rsid w:val="59415B92"/>
    <w:rsid w:val="59CE07A9"/>
    <w:rsid w:val="5A314D99"/>
    <w:rsid w:val="5A414AD7"/>
    <w:rsid w:val="5A791156"/>
    <w:rsid w:val="5A8B5893"/>
    <w:rsid w:val="5A900F23"/>
    <w:rsid w:val="5BE340D4"/>
    <w:rsid w:val="5BF424F5"/>
    <w:rsid w:val="5CB337F7"/>
    <w:rsid w:val="5D6448EC"/>
    <w:rsid w:val="5D67459D"/>
    <w:rsid w:val="5D801B4F"/>
    <w:rsid w:val="5DDC5BCF"/>
    <w:rsid w:val="5E7530A7"/>
    <w:rsid w:val="5F1861FE"/>
    <w:rsid w:val="5F2CAEFE"/>
    <w:rsid w:val="5F6B608A"/>
    <w:rsid w:val="609114F4"/>
    <w:rsid w:val="60FE457C"/>
    <w:rsid w:val="619937D4"/>
    <w:rsid w:val="62967EC8"/>
    <w:rsid w:val="64080EB3"/>
    <w:rsid w:val="641A55BD"/>
    <w:rsid w:val="64505863"/>
    <w:rsid w:val="64640EA2"/>
    <w:rsid w:val="64A758F9"/>
    <w:rsid w:val="66BF060A"/>
    <w:rsid w:val="68260326"/>
    <w:rsid w:val="684461C6"/>
    <w:rsid w:val="69800A94"/>
    <w:rsid w:val="6A0D15A0"/>
    <w:rsid w:val="6A6478B3"/>
    <w:rsid w:val="6A7271DF"/>
    <w:rsid w:val="6A906E2F"/>
    <w:rsid w:val="6BB96942"/>
    <w:rsid w:val="6BE93C0D"/>
    <w:rsid w:val="6C2D35DC"/>
    <w:rsid w:val="6CBB719C"/>
    <w:rsid w:val="6CCF1940"/>
    <w:rsid w:val="6CD06EA8"/>
    <w:rsid w:val="6D805AC5"/>
    <w:rsid w:val="6DAA534F"/>
    <w:rsid w:val="6E1663CE"/>
    <w:rsid w:val="6E9F307A"/>
    <w:rsid w:val="6F0A6680"/>
    <w:rsid w:val="6F223CBA"/>
    <w:rsid w:val="6F4551EB"/>
    <w:rsid w:val="6FC55CD2"/>
    <w:rsid w:val="6FE43798"/>
    <w:rsid w:val="703C78C3"/>
    <w:rsid w:val="703D56B5"/>
    <w:rsid w:val="710C6C52"/>
    <w:rsid w:val="713E0C0B"/>
    <w:rsid w:val="71F7460A"/>
    <w:rsid w:val="724F13FB"/>
    <w:rsid w:val="725D1936"/>
    <w:rsid w:val="766D7B9D"/>
    <w:rsid w:val="7776476A"/>
    <w:rsid w:val="779F2A68"/>
    <w:rsid w:val="78115138"/>
    <w:rsid w:val="78361C89"/>
    <w:rsid w:val="788758AB"/>
    <w:rsid w:val="798E7D96"/>
    <w:rsid w:val="7990031C"/>
    <w:rsid w:val="7A234A4C"/>
    <w:rsid w:val="7A2A0354"/>
    <w:rsid w:val="7A6913E6"/>
    <w:rsid w:val="7A9207BD"/>
    <w:rsid w:val="7AB11DB7"/>
    <w:rsid w:val="7B24244A"/>
    <w:rsid w:val="7BEF44F0"/>
    <w:rsid w:val="7CED3B5F"/>
    <w:rsid w:val="7DBEC43C"/>
    <w:rsid w:val="7EA2308E"/>
    <w:rsid w:val="7EAE5A01"/>
    <w:rsid w:val="7FDF16C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5787</Words>
  <Characters>6009</Characters>
  <Lines>0</Lines>
  <Paragraphs>0</Paragraphs>
  <TotalTime>37</TotalTime>
  <ScaleCrop>false</ScaleCrop>
  <LinksUpToDate>false</LinksUpToDate>
  <CharactersWithSpaces>6102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2024-11-07T07:36:27Z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