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38C0CF5">
      <w:pPr>
        <w:keepNext w:val="0"/>
        <w:keepLines w:val="0"/>
        <w:pageBreakBefore w:val="0"/>
        <w:kinsoku/>
        <w:wordWrap/>
        <w:overflowPunct w:val="0"/>
        <w:topLinePunct w:val="0"/>
        <w:autoSpaceDE/>
        <w:autoSpaceDN/>
        <w:bidi w:val="0"/>
        <w:adjustRightInd/>
        <w:snapToGrid/>
        <w:jc w:val="center"/>
        <w:textAlignment w:val="auto"/>
        <w:rPr>
          <w:rFonts w:hint="default" w:ascii="Times New Roman" w:hAnsi="Times New Roman" w:eastAsia="方正小标宋简体" w:cs="Times New Roman"/>
          <w:sz w:val="44"/>
          <w:szCs w:val="44"/>
        </w:rPr>
      </w:pPr>
      <w:r>
        <w:rPr>
          <w:rFonts w:hint="default" w:ascii="Times New Roman" w:hAnsi="Times New Roman" w:eastAsia="方正小标宋简体" w:cs="Times New Roman"/>
          <w:sz w:val="44"/>
          <w:szCs w:val="44"/>
        </w:rPr>
        <w:t>行政复议决定书</w:t>
      </w:r>
    </w:p>
    <w:p w14:paraId="53F6FCCB">
      <w:pPr>
        <w:keepNext w:val="0"/>
        <w:keepLines w:val="0"/>
        <w:pageBreakBefore w:val="0"/>
        <w:widowControl w:val="0"/>
        <w:kinsoku/>
        <w:wordWrap/>
        <w:overflowPunct w:val="0"/>
        <w:topLinePunct w:val="0"/>
        <w:autoSpaceDE/>
        <w:autoSpaceDN/>
        <w:bidi w:val="0"/>
        <w:adjustRightInd/>
        <w:snapToGrid/>
        <w:spacing w:line="580" w:lineRule="exact"/>
        <w:ind w:firstLine="640" w:firstLineChars="200"/>
        <w:jc w:val="right"/>
        <w:textAlignment w:val="auto"/>
        <w:rPr>
          <w:rFonts w:hint="default" w:ascii="Times New Roman" w:hAnsi="Times New Roman" w:eastAsia="仿宋_GB2312" w:cs="Times New Roman"/>
          <w:color w:val="auto"/>
          <w:sz w:val="32"/>
          <w:szCs w:val="32"/>
          <w:highlight w:val="lightGray"/>
          <w:lang w:val="en-US" w:eastAsia="zh-CN" w:bidi="zh-CN"/>
        </w:rPr>
      </w:pPr>
      <w:r>
        <w:rPr>
          <w:rFonts w:hint="default" w:ascii="Times New Roman" w:hAnsi="Times New Roman" w:eastAsia="仿宋_GB2312" w:cs="Times New Roman"/>
          <w:color w:val="auto"/>
          <w:sz w:val="32"/>
          <w:szCs w:val="32"/>
          <w:highlight w:val="none"/>
          <w:lang w:val="en-US" w:eastAsia="zh-CN" w:bidi="zh-CN"/>
        </w:rPr>
        <w:t xml:space="preserve">    涧政复决字〔202</w:t>
      </w:r>
      <w:r>
        <w:rPr>
          <w:rFonts w:hint="eastAsia" w:ascii="Times New Roman" w:hAnsi="Times New Roman" w:eastAsia="仿宋_GB2312" w:cs="Times New Roman"/>
          <w:color w:val="auto"/>
          <w:sz w:val="32"/>
          <w:szCs w:val="32"/>
          <w:highlight w:val="none"/>
          <w:lang w:val="en-US" w:eastAsia="zh-CN" w:bidi="zh-CN"/>
        </w:rPr>
        <w:t>4</w:t>
      </w:r>
      <w:r>
        <w:rPr>
          <w:rFonts w:hint="default" w:ascii="Times New Roman" w:hAnsi="Times New Roman" w:eastAsia="仿宋_GB2312" w:cs="Times New Roman"/>
          <w:color w:val="auto"/>
          <w:sz w:val="32"/>
          <w:szCs w:val="32"/>
          <w:highlight w:val="none"/>
          <w:lang w:val="en-US" w:eastAsia="zh-CN" w:bidi="zh-CN"/>
        </w:rPr>
        <w:t>〕第</w:t>
      </w:r>
      <w:r>
        <w:rPr>
          <w:rFonts w:hint="eastAsia" w:ascii="Times New Roman" w:hAnsi="Times New Roman" w:eastAsia="仿宋_GB2312" w:cs="Times New Roman"/>
          <w:color w:val="auto"/>
          <w:sz w:val="32"/>
          <w:szCs w:val="32"/>
          <w:highlight w:val="none"/>
          <w:lang w:val="en-US" w:eastAsia="zh-CN" w:bidi="zh-CN"/>
        </w:rPr>
        <w:t>7</w:t>
      </w:r>
      <w:r>
        <w:rPr>
          <w:rFonts w:hint="default" w:ascii="Times New Roman" w:hAnsi="Times New Roman" w:eastAsia="仿宋_GB2312" w:cs="Times New Roman"/>
          <w:color w:val="auto"/>
          <w:sz w:val="32"/>
          <w:szCs w:val="32"/>
          <w:highlight w:val="none"/>
          <w:lang w:val="en-US" w:eastAsia="zh-CN" w:bidi="zh-CN"/>
        </w:rPr>
        <w:t>号</w:t>
      </w:r>
    </w:p>
    <w:p w14:paraId="29BCC8DF">
      <w:pPr>
        <w:pStyle w:val="2"/>
        <w:keepNext w:val="0"/>
        <w:keepLines w:val="0"/>
        <w:pageBreakBefore w:val="0"/>
        <w:kinsoku/>
        <w:wordWrap/>
        <w:overflowPunct w:val="0"/>
        <w:topLinePunct w:val="0"/>
        <w:autoSpaceDE/>
        <w:autoSpaceDN/>
        <w:bidi w:val="0"/>
        <w:adjustRightInd/>
        <w:snapToGrid/>
        <w:spacing w:line="580" w:lineRule="exact"/>
        <w:textAlignment w:val="auto"/>
        <w:rPr>
          <w:rFonts w:hint="default" w:ascii="Times New Roman" w:hAnsi="Times New Roman" w:eastAsia="仿宋_GB2312" w:cs="Times New Roman"/>
          <w:color w:val="auto"/>
          <w:sz w:val="32"/>
          <w:szCs w:val="32"/>
          <w:highlight w:val="none"/>
          <w:lang w:val="en-US" w:eastAsia="zh-CN" w:bidi="zh-CN"/>
        </w:rPr>
      </w:pPr>
      <w:r>
        <w:rPr>
          <w:rFonts w:hint="default" w:ascii="Times New Roman" w:hAnsi="Times New Roman" w:eastAsia="仿宋_GB2312" w:cs="Times New Roman"/>
          <w:color w:val="auto"/>
          <w:sz w:val="32"/>
          <w:szCs w:val="32"/>
          <w:highlight w:val="none"/>
          <w:lang w:val="en-US" w:eastAsia="zh-CN" w:bidi="zh-CN"/>
        </w:rPr>
        <w:t>申请人：</w:t>
      </w:r>
      <w:r>
        <w:rPr>
          <w:rFonts w:hint="eastAsia" w:ascii="Times New Roman" w:hAnsi="Times New Roman" w:eastAsia="仿宋_GB2312" w:cs="Times New Roman"/>
          <w:color w:val="auto"/>
          <w:sz w:val="32"/>
          <w:szCs w:val="32"/>
          <w:highlight w:val="none"/>
          <w:lang w:val="en-US" w:eastAsia="zh-CN" w:bidi="zh-CN"/>
        </w:rPr>
        <w:t>霍某</w:t>
      </w:r>
      <w:r>
        <w:rPr>
          <w:rFonts w:hint="default" w:ascii="Times New Roman" w:hAnsi="Times New Roman" w:eastAsia="仿宋_GB2312" w:cs="Times New Roman"/>
          <w:color w:val="auto"/>
          <w:sz w:val="32"/>
          <w:szCs w:val="32"/>
          <w:highlight w:val="none"/>
          <w:lang w:val="en-US" w:eastAsia="zh-CN" w:bidi="zh-CN"/>
        </w:rPr>
        <w:t>。</w:t>
      </w:r>
    </w:p>
    <w:p w14:paraId="6E4C8EF0">
      <w:pPr>
        <w:pStyle w:val="2"/>
        <w:keepNext w:val="0"/>
        <w:keepLines w:val="0"/>
        <w:pageBreakBefore w:val="0"/>
        <w:kinsoku/>
        <w:wordWrap/>
        <w:overflowPunct w:val="0"/>
        <w:topLinePunct w:val="0"/>
        <w:autoSpaceDE/>
        <w:autoSpaceDN/>
        <w:bidi w:val="0"/>
        <w:adjustRightInd/>
        <w:snapToGrid/>
        <w:spacing w:line="580" w:lineRule="exact"/>
        <w:textAlignment w:val="auto"/>
        <w:rPr>
          <w:rFonts w:hint="default" w:ascii="Times New Roman" w:hAnsi="Times New Roman" w:eastAsia="仿宋_GB2312" w:cs="Times New Roman"/>
          <w:color w:val="auto"/>
          <w:sz w:val="32"/>
          <w:szCs w:val="32"/>
          <w:highlight w:val="none"/>
          <w:lang w:val="en-US" w:eastAsia="zh-CN" w:bidi="zh-CN"/>
        </w:rPr>
      </w:pPr>
      <w:r>
        <w:rPr>
          <w:rFonts w:hint="default" w:ascii="Times New Roman" w:hAnsi="Times New Roman" w:eastAsia="仿宋_GB2312" w:cs="Times New Roman"/>
          <w:color w:val="auto"/>
          <w:sz w:val="32"/>
          <w:szCs w:val="32"/>
          <w:highlight w:val="none"/>
          <w:lang w:val="en-US" w:eastAsia="zh-CN" w:bidi="zh-CN"/>
        </w:rPr>
        <w:t>被申请人：洛阳市公安局涧西分局珠江路派出所。</w:t>
      </w:r>
    </w:p>
    <w:p w14:paraId="614B08CE">
      <w:pPr>
        <w:pStyle w:val="2"/>
        <w:keepNext w:val="0"/>
        <w:keepLines w:val="0"/>
        <w:pageBreakBefore w:val="0"/>
        <w:kinsoku/>
        <w:wordWrap/>
        <w:overflowPunct w:val="0"/>
        <w:topLinePunct w:val="0"/>
        <w:autoSpaceDE/>
        <w:autoSpaceDN/>
        <w:bidi w:val="0"/>
        <w:adjustRightInd/>
        <w:snapToGrid/>
        <w:spacing w:line="580" w:lineRule="exact"/>
        <w:textAlignment w:val="auto"/>
        <w:rPr>
          <w:rFonts w:hint="default"/>
          <w:sz w:val="32"/>
          <w:szCs w:val="32"/>
          <w:highlight w:val="none"/>
          <w:lang w:val="en-US" w:eastAsia="zh-CN"/>
        </w:rPr>
      </w:pPr>
      <w:r>
        <w:rPr>
          <w:rFonts w:hint="default" w:ascii="Times New Roman" w:hAnsi="Times New Roman" w:eastAsia="仿宋_GB2312" w:cs="Times New Roman"/>
          <w:color w:val="auto"/>
          <w:sz w:val="32"/>
          <w:szCs w:val="32"/>
          <w:highlight w:val="none"/>
          <w:lang w:val="en-US" w:eastAsia="zh-CN" w:bidi="zh-CN"/>
        </w:rPr>
        <w:t>第三人：</w:t>
      </w:r>
      <w:r>
        <w:rPr>
          <w:rFonts w:hint="eastAsia" w:ascii="Times New Roman" w:hAnsi="Times New Roman" w:eastAsia="仿宋_GB2312" w:cs="Times New Roman"/>
          <w:color w:val="auto"/>
          <w:sz w:val="32"/>
          <w:szCs w:val="32"/>
          <w:highlight w:val="none"/>
          <w:lang w:val="en-US" w:eastAsia="zh-CN" w:bidi="zh-CN"/>
        </w:rPr>
        <w:t>郭某。</w:t>
      </w:r>
    </w:p>
    <w:p w14:paraId="00BB64E4">
      <w:pPr>
        <w:keepNext w:val="0"/>
        <w:keepLines w:val="0"/>
        <w:pageBreakBefore w:val="0"/>
        <w:widowControl w:val="0"/>
        <w:kinsoku/>
        <w:wordWrap/>
        <w:overflowPunct w:val="0"/>
        <w:topLinePunct w:val="0"/>
        <w:autoSpaceDE/>
        <w:autoSpaceDN/>
        <w:bidi w:val="0"/>
        <w:adjustRightInd/>
        <w:snapToGrid/>
        <w:spacing w:line="580" w:lineRule="exact"/>
        <w:ind w:firstLine="640" w:firstLineChars="200"/>
        <w:jc w:val="both"/>
        <w:textAlignment w:val="auto"/>
        <w:rPr>
          <w:rFonts w:hint="default" w:ascii="Times New Roman" w:hAnsi="Times New Roman" w:eastAsia="仿宋_GB2312" w:cs="Times New Roman"/>
          <w:color w:val="auto"/>
          <w:sz w:val="32"/>
          <w:szCs w:val="32"/>
          <w:highlight w:val="lightGray"/>
          <w:lang w:val="en-US" w:eastAsia="zh-CN" w:bidi="zh-CN"/>
        </w:rPr>
      </w:pPr>
      <w:r>
        <w:rPr>
          <w:rFonts w:hint="default" w:ascii="Times New Roman" w:hAnsi="Times New Roman" w:eastAsia="仿宋_GB2312" w:cs="Times New Roman"/>
          <w:color w:val="auto"/>
          <w:sz w:val="32"/>
          <w:szCs w:val="32"/>
          <w:highlight w:val="none"/>
          <w:lang w:val="en-US" w:eastAsia="zh-CN" w:bidi="zh-CN"/>
        </w:rPr>
        <w:t>申请人不服被申请人于20</w:t>
      </w:r>
      <w:r>
        <w:rPr>
          <w:rFonts w:hint="eastAsia" w:ascii="Times New Roman" w:hAnsi="Times New Roman" w:eastAsia="仿宋_GB2312" w:cs="Times New Roman"/>
          <w:color w:val="auto"/>
          <w:sz w:val="32"/>
          <w:szCs w:val="32"/>
          <w:highlight w:val="none"/>
          <w:lang w:val="en-US" w:eastAsia="zh-CN" w:bidi="zh-CN"/>
        </w:rPr>
        <w:t>23</w:t>
      </w:r>
      <w:r>
        <w:rPr>
          <w:rFonts w:hint="default" w:ascii="Times New Roman" w:hAnsi="Times New Roman" w:eastAsia="仿宋_GB2312" w:cs="Times New Roman"/>
          <w:color w:val="auto"/>
          <w:sz w:val="32"/>
          <w:szCs w:val="32"/>
          <w:highlight w:val="none"/>
          <w:lang w:val="en-US" w:eastAsia="zh-CN" w:bidi="zh-CN"/>
        </w:rPr>
        <w:t>年</w:t>
      </w:r>
      <w:r>
        <w:rPr>
          <w:rFonts w:hint="eastAsia" w:ascii="Times New Roman" w:hAnsi="Times New Roman" w:eastAsia="仿宋_GB2312" w:cs="Times New Roman"/>
          <w:color w:val="auto"/>
          <w:sz w:val="32"/>
          <w:szCs w:val="32"/>
          <w:highlight w:val="none"/>
          <w:lang w:val="en-US" w:eastAsia="zh-CN" w:bidi="zh-CN"/>
        </w:rPr>
        <w:t>11</w:t>
      </w:r>
      <w:r>
        <w:rPr>
          <w:rFonts w:hint="default" w:ascii="Times New Roman" w:hAnsi="Times New Roman" w:eastAsia="仿宋_GB2312" w:cs="Times New Roman"/>
          <w:color w:val="auto"/>
          <w:sz w:val="32"/>
          <w:szCs w:val="32"/>
          <w:highlight w:val="none"/>
          <w:lang w:val="en-US" w:eastAsia="zh-CN" w:bidi="zh-CN"/>
        </w:rPr>
        <w:t>月</w:t>
      </w:r>
      <w:r>
        <w:rPr>
          <w:rFonts w:hint="eastAsia" w:ascii="Times New Roman" w:hAnsi="Times New Roman" w:eastAsia="仿宋_GB2312" w:cs="Times New Roman"/>
          <w:color w:val="auto"/>
          <w:sz w:val="32"/>
          <w:szCs w:val="32"/>
          <w:highlight w:val="none"/>
          <w:lang w:val="en-US" w:eastAsia="zh-CN" w:bidi="zh-CN"/>
        </w:rPr>
        <w:t>14</w:t>
      </w:r>
      <w:r>
        <w:rPr>
          <w:rFonts w:hint="default" w:ascii="Times New Roman" w:hAnsi="Times New Roman" w:eastAsia="仿宋_GB2312" w:cs="Times New Roman"/>
          <w:color w:val="auto"/>
          <w:sz w:val="32"/>
          <w:szCs w:val="32"/>
          <w:highlight w:val="none"/>
          <w:lang w:val="en-US" w:eastAsia="zh-CN" w:bidi="zh-CN"/>
        </w:rPr>
        <w:t>日作出的洛公涧西（</w:t>
      </w:r>
      <w:r>
        <w:rPr>
          <w:rFonts w:hint="eastAsia" w:ascii="Times New Roman" w:hAnsi="Times New Roman" w:eastAsia="仿宋_GB2312" w:cs="Times New Roman"/>
          <w:color w:val="auto"/>
          <w:sz w:val="32"/>
          <w:szCs w:val="32"/>
          <w:highlight w:val="none"/>
          <w:lang w:val="en-US" w:eastAsia="zh-CN" w:bidi="zh-CN"/>
        </w:rPr>
        <w:t>珠</w:t>
      </w:r>
      <w:r>
        <w:rPr>
          <w:rFonts w:hint="default" w:ascii="Times New Roman" w:hAnsi="Times New Roman" w:eastAsia="仿宋_GB2312" w:cs="Times New Roman"/>
          <w:color w:val="auto"/>
          <w:sz w:val="32"/>
          <w:szCs w:val="32"/>
          <w:highlight w:val="none"/>
          <w:lang w:val="en-US" w:eastAsia="zh-CN" w:bidi="zh-CN"/>
        </w:rPr>
        <w:t>）</w:t>
      </w:r>
      <w:r>
        <w:rPr>
          <w:rFonts w:hint="eastAsia" w:ascii="Times New Roman" w:hAnsi="Times New Roman" w:eastAsia="仿宋_GB2312" w:cs="Times New Roman"/>
          <w:color w:val="auto"/>
          <w:sz w:val="32"/>
          <w:szCs w:val="32"/>
          <w:highlight w:val="none"/>
          <w:lang w:val="en-US" w:eastAsia="zh-CN" w:bidi="zh-CN"/>
        </w:rPr>
        <w:t>行罚决字</w:t>
      </w:r>
      <w:r>
        <w:rPr>
          <w:rFonts w:hint="eastAsia" w:ascii="Times New Roman" w:hAnsi="Times New Roman" w:eastAsia="仿宋_GB2312" w:cs="Times New Roman"/>
          <w:color w:val="auto"/>
          <w:kern w:val="2"/>
          <w:sz w:val="32"/>
          <w:szCs w:val="32"/>
          <w:highlight w:val="none"/>
          <w:lang w:val="en-US" w:eastAsia="zh-CN" w:bidi="zh-CN"/>
        </w:rPr>
        <w:t>〔2023〕2008</w:t>
      </w:r>
      <w:r>
        <w:rPr>
          <w:rFonts w:hint="default" w:ascii="Times New Roman" w:hAnsi="Times New Roman" w:eastAsia="仿宋_GB2312" w:cs="Times New Roman"/>
          <w:color w:val="auto"/>
          <w:sz w:val="32"/>
          <w:szCs w:val="32"/>
          <w:highlight w:val="none"/>
          <w:lang w:val="en-US" w:eastAsia="zh-CN" w:bidi="zh-CN"/>
        </w:rPr>
        <w:t>号《</w:t>
      </w:r>
      <w:r>
        <w:rPr>
          <w:rFonts w:hint="eastAsia" w:ascii="Times New Roman" w:hAnsi="Times New Roman" w:eastAsia="仿宋_GB2312" w:cs="Times New Roman"/>
          <w:color w:val="auto"/>
          <w:sz w:val="32"/>
          <w:szCs w:val="32"/>
          <w:highlight w:val="none"/>
          <w:lang w:val="en-US" w:eastAsia="zh-CN" w:bidi="zh-CN"/>
        </w:rPr>
        <w:t>行政处罚决定书</w:t>
      </w:r>
      <w:r>
        <w:rPr>
          <w:rFonts w:hint="default" w:ascii="Times New Roman" w:hAnsi="Times New Roman" w:eastAsia="仿宋_GB2312" w:cs="Times New Roman"/>
          <w:color w:val="auto"/>
          <w:sz w:val="32"/>
          <w:szCs w:val="32"/>
          <w:highlight w:val="none"/>
          <w:lang w:val="en-US" w:eastAsia="zh-CN" w:bidi="zh-CN"/>
        </w:rPr>
        <w:t>》，</w:t>
      </w:r>
      <w:r>
        <w:rPr>
          <w:rFonts w:hint="eastAsia" w:ascii="Times New Roman" w:hAnsi="Times New Roman" w:eastAsia="仿宋_GB2312" w:cs="Times New Roman"/>
          <w:color w:val="auto"/>
          <w:sz w:val="32"/>
          <w:szCs w:val="32"/>
          <w:highlight w:val="none"/>
          <w:lang w:val="en-US" w:eastAsia="zh-CN" w:bidi="zh-CN"/>
        </w:rPr>
        <w:t>于2024年1月11日</w:t>
      </w:r>
      <w:r>
        <w:rPr>
          <w:rFonts w:hint="default" w:ascii="Times New Roman" w:hAnsi="Times New Roman" w:eastAsia="仿宋_GB2312" w:cs="Times New Roman"/>
          <w:color w:val="auto"/>
          <w:sz w:val="32"/>
          <w:szCs w:val="32"/>
          <w:highlight w:val="none"/>
          <w:lang w:val="en-US" w:eastAsia="zh-CN" w:bidi="zh-CN"/>
        </w:rPr>
        <w:t>向本机关申请行政复议，本机关</w:t>
      </w:r>
      <w:r>
        <w:rPr>
          <w:rFonts w:hint="eastAsia" w:ascii="Times New Roman" w:hAnsi="Times New Roman" w:eastAsia="仿宋_GB2312" w:cs="Times New Roman"/>
          <w:color w:val="auto"/>
          <w:sz w:val="32"/>
          <w:szCs w:val="32"/>
          <w:highlight w:val="none"/>
          <w:lang w:val="en-US" w:eastAsia="zh-CN" w:bidi="zh-CN"/>
        </w:rPr>
        <w:t>于2024年1月17日</w:t>
      </w:r>
      <w:r>
        <w:rPr>
          <w:rFonts w:hint="default" w:ascii="Times New Roman" w:hAnsi="Times New Roman" w:eastAsia="仿宋_GB2312" w:cs="Times New Roman"/>
          <w:color w:val="auto"/>
          <w:sz w:val="32"/>
          <w:szCs w:val="32"/>
          <w:highlight w:val="none"/>
          <w:lang w:val="en-US" w:eastAsia="zh-CN" w:bidi="zh-CN"/>
        </w:rPr>
        <w:t>依法</w:t>
      </w:r>
      <w:r>
        <w:rPr>
          <w:rFonts w:hint="default" w:ascii="Times New Roman" w:hAnsi="Times New Roman" w:eastAsia="仿宋_GB2312" w:cs="Times New Roman"/>
          <w:color w:val="auto"/>
          <w:sz w:val="32"/>
          <w:szCs w:val="32"/>
          <w:highlight w:val="none"/>
          <w:lang w:eastAsia="zh-CN" w:bidi="zh-CN"/>
        </w:rPr>
        <w:t>予</w:t>
      </w:r>
      <w:r>
        <w:rPr>
          <w:rFonts w:hint="default" w:ascii="Times New Roman" w:hAnsi="Times New Roman" w:eastAsia="仿宋_GB2312" w:cs="Times New Roman"/>
          <w:color w:val="auto"/>
          <w:sz w:val="32"/>
          <w:szCs w:val="32"/>
          <w:highlight w:val="none"/>
          <w:lang w:val="en-US" w:eastAsia="zh-CN" w:bidi="zh-CN"/>
        </w:rPr>
        <w:t>以</w:t>
      </w:r>
      <w:r>
        <w:rPr>
          <w:rFonts w:hint="default" w:ascii="Times New Roman" w:hAnsi="Times New Roman" w:eastAsia="仿宋_GB2312" w:cs="Times New Roman"/>
          <w:color w:val="auto"/>
          <w:sz w:val="32"/>
          <w:szCs w:val="32"/>
          <w:highlight w:val="none"/>
          <w:lang w:eastAsia="zh-CN" w:bidi="zh-CN"/>
        </w:rPr>
        <w:t>受理</w:t>
      </w:r>
      <w:r>
        <w:rPr>
          <w:rFonts w:hint="default" w:ascii="Times New Roman" w:hAnsi="Times New Roman" w:eastAsia="仿宋_GB2312" w:cs="Times New Roman"/>
          <w:color w:val="auto"/>
          <w:sz w:val="32"/>
          <w:szCs w:val="32"/>
          <w:highlight w:val="none"/>
          <w:lang w:val="en-US" w:eastAsia="zh-CN" w:bidi="zh-CN"/>
        </w:rPr>
        <w:t>，现已审理终结。</w:t>
      </w:r>
    </w:p>
    <w:p w14:paraId="7C0E3B23">
      <w:pPr>
        <w:keepNext w:val="0"/>
        <w:keepLines w:val="0"/>
        <w:pageBreakBefore w:val="0"/>
        <w:widowControl w:val="0"/>
        <w:kinsoku/>
        <w:wordWrap/>
        <w:overflowPunct w:val="0"/>
        <w:topLinePunct w:val="0"/>
        <w:autoSpaceDE/>
        <w:autoSpaceDN/>
        <w:bidi w:val="0"/>
        <w:adjustRightInd/>
        <w:snapToGrid/>
        <w:spacing w:line="580" w:lineRule="exact"/>
        <w:ind w:firstLine="640" w:firstLineChars="200"/>
        <w:jc w:val="both"/>
        <w:textAlignment w:val="auto"/>
        <w:rPr>
          <w:rFonts w:hint="default" w:ascii="Times New Roman" w:hAnsi="Times New Roman" w:eastAsia="仿宋_GB2312" w:cs="Times New Roman"/>
          <w:color w:val="auto"/>
          <w:sz w:val="32"/>
          <w:szCs w:val="32"/>
          <w:highlight w:val="lightGray"/>
          <w:lang w:val="en-US" w:eastAsia="zh-CN" w:bidi="zh-CN"/>
        </w:rPr>
      </w:pPr>
      <w:r>
        <w:rPr>
          <w:rFonts w:hint="default" w:ascii="Times New Roman" w:hAnsi="Times New Roman" w:eastAsia="黑体" w:cs="Times New Roman"/>
          <w:b w:val="0"/>
          <w:bCs/>
          <w:color w:val="auto"/>
          <w:sz w:val="32"/>
          <w:szCs w:val="32"/>
          <w:highlight w:val="none"/>
          <w:lang w:eastAsia="zh-CN" w:bidi="zh-CN"/>
        </w:rPr>
        <w:t>申请人请求：</w:t>
      </w:r>
      <w:r>
        <w:rPr>
          <w:rFonts w:hint="eastAsia" w:ascii="Times New Roman" w:hAnsi="Times New Roman" w:eastAsia="仿宋_GB2312" w:cs="Times New Roman"/>
          <w:color w:val="auto"/>
          <w:sz w:val="32"/>
          <w:szCs w:val="32"/>
          <w:highlight w:val="none"/>
          <w:lang w:val="en-US" w:eastAsia="zh-CN" w:bidi="zh-CN"/>
        </w:rPr>
        <w:t>申请人不服被申请人2023年11月14日作出的洛公涧西（珠）行罚决字〔2023〕2008号《行政处罚决定书》，对违法行为人处罚过轻，应对违法行为人郭某进行行政拘留处罚，从重处罚。调查珠江路派出所在执法中存在的问题。</w:t>
      </w:r>
    </w:p>
    <w:p w14:paraId="4FEABE92">
      <w:pPr>
        <w:keepNext w:val="0"/>
        <w:keepLines w:val="0"/>
        <w:pageBreakBefore w:val="0"/>
        <w:widowControl w:val="0"/>
        <w:kinsoku/>
        <w:wordWrap/>
        <w:overflowPunct w:val="0"/>
        <w:topLinePunct w:val="0"/>
        <w:autoSpaceDE/>
        <w:autoSpaceDN/>
        <w:bidi w:val="0"/>
        <w:adjustRightInd/>
        <w:snapToGrid/>
        <w:spacing w:line="580" w:lineRule="exact"/>
        <w:ind w:firstLine="640" w:firstLineChars="200"/>
        <w:jc w:val="both"/>
        <w:textAlignment w:val="auto"/>
        <w:rPr>
          <w:rFonts w:hint="eastAsia" w:ascii="Times New Roman" w:hAnsi="Times New Roman" w:eastAsia="仿宋_GB2312" w:cs="Times New Roman"/>
          <w:color w:val="auto"/>
          <w:sz w:val="32"/>
          <w:szCs w:val="32"/>
          <w:highlight w:val="lightGray"/>
          <w:lang w:val="en-US" w:eastAsia="zh-CN" w:bidi="zh-CN"/>
        </w:rPr>
      </w:pPr>
      <w:r>
        <w:rPr>
          <w:rFonts w:hint="default" w:ascii="Times New Roman" w:hAnsi="Times New Roman" w:eastAsia="黑体" w:cs="Times New Roman"/>
          <w:b w:val="0"/>
          <w:bCs/>
          <w:color w:val="auto"/>
          <w:sz w:val="32"/>
          <w:szCs w:val="32"/>
          <w:highlight w:val="none"/>
          <w:lang w:eastAsia="zh-CN" w:bidi="zh-CN"/>
        </w:rPr>
        <w:t>申请人称：</w:t>
      </w:r>
      <w:r>
        <w:rPr>
          <w:rFonts w:hint="eastAsia" w:ascii="Times New Roman" w:hAnsi="Times New Roman" w:eastAsia="仿宋_GB2312" w:cs="Times New Roman"/>
          <w:color w:val="auto"/>
          <w:sz w:val="32"/>
          <w:szCs w:val="32"/>
          <w:highlight w:val="none"/>
          <w:lang w:val="en-US" w:eastAsia="zh-CN" w:bidi="zh-CN"/>
        </w:rPr>
        <w:t>2023年9月15日下午3:00左右，第三人郭某等三人在洛阳某附中大门口拉横幅公然侮辱申请人霍某，横幅上书写：洛阳某附中教师霍某道德败坏丧尽天良不配为人师表。学校大门口人流车流量大，因学生下午3:30放假，到学校接学生的家长有上千人围观，有人进行了拍照和录像，学校中教师有二百多人，学生有三千多人，还有在校学生家长、毕业的学生及家长等有几万人，该消息迅速传播，知道的人特别多，甚至有人传到了网上，后果严重，对申请人身心造成巨大伤害，申请人出现失眠、胸口痛、轻度抑郁等症状。此前的2023年6月18日，在市中心医院第三人郭某用拳头重击申请人霍某的妻子郭某甲头部，造成头部挫伤。经过警察调解，第三人郭某向郭某甲赔礼道歉并赔偿医药费500元。2023年7月21日，第三人郭某在市中心医院医生办公室曾对申请人辱骂、推搡，在警察要求下其对申请人赔礼道歉，并保证以后不再发生类似事情。但第三人郭某屡教不改，于2023年9月初多次到教育局和学校诬告申请人，教育局和学校多次对其劝说无效，结果在9月15日又拉横幅公然侮辱申请人，违法情节特别恶劣，后果特别严重，符合《中华人民共和国治安管理处罚法》第四十二条第（二）项、第二十条，应从重处罚。第三人郭某违法情节不轻微，警察传唤时拒绝到案，没有主动投案情节，没有主动向被侵害人赔礼道歉，没有取得被侵害人谅解，没有被他人胁迫或欺骗，没有立功表现，不符合《中华人民共和国治安管理处罚法》第十九条，不应从轻处罚。申请人霍某是一位有三十三年教龄的老教师，教过的学生非常多，社会影响大，教师的名誉对教师本人更为重要，拉横幅公然侮辱教师对教师伤害更大，应对第三人从重处罚。在全校学生离校前且有大量家长聚集的情况下，在学校大门口拉横幅公然侮辱教师，并且显示有学校名，严重扰乱学校教学秩序，降低学校声誉，属于扰乱公共秩序的行为，符合《中华人民共和国治安管理处罚法》第二十三条第（一）项，不但侮辱申请人，还扰乱公共秩序，应从重处罚。被申请人珠江路派出所没有在一个月内作出处罚决定，办案超期。10月21日，被申请人告知申请人，第三人郭某符合行政拘留处罚，已经得到法制室批准，但害怕其母亲胡某纠缠，不能对第三人郭某强制拘留，需要你们配合一下。10月27日晚上，申请人配合民警一起到第三人家里对第三人执行拘留，由于胡某的阻挠，民警执行不力，拘留没有执行成功。后来申请人向上级公安部门反映此事，上级公安部门要求被申请人珠江路派出所执行到位。10月17日，被申请人珠江路派出所通知申请人去取处罚决定书，决定书上赫然写着：对第三人从轻处罚，罚款500元。拘留竟然变成了罚款！这让申请人难以接受。请人民政府保护公民的合法权利，为民做主，对被申请人珠江路派出所在执法中存在的执法超期、改变处罚决定、违法让申请人配合执法、欺骗申请人、处罚过轻等严重问题进行调查。</w:t>
      </w:r>
    </w:p>
    <w:p w14:paraId="0D0CE912">
      <w:pPr>
        <w:keepNext w:val="0"/>
        <w:keepLines w:val="0"/>
        <w:pageBreakBefore w:val="0"/>
        <w:widowControl w:val="0"/>
        <w:kinsoku/>
        <w:wordWrap/>
        <w:overflowPunct w:val="0"/>
        <w:topLinePunct w:val="0"/>
        <w:autoSpaceDE/>
        <w:autoSpaceDN/>
        <w:bidi w:val="0"/>
        <w:adjustRightInd/>
        <w:snapToGrid/>
        <w:spacing w:line="580" w:lineRule="exact"/>
        <w:ind w:firstLine="640" w:firstLineChars="200"/>
        <w:jc w:val="both"/>
        <w:textAlignment w:val="auto"/>
        <w:rPr>
          <w:rFonts w:hint="eastAsia" w:ascii="Times New Roman" w:hAnsi="Times New Roman" w:eastAsia="仿宋_GB2312" w:cs="Times New Roman"/>
          <w:color w:val="auto"/>
          <w:sz w:val="32"/>
          <w:szCs w:val="32"/>
          <w:highlight w:val="none"/>
          <w:lang w:val="en-US" w:eastAsia="zh-CN" w:bidi="zh-CN"/>
        </w:rPr>
      </w:pPr>
      <w:r>
        <w:rPr>
          <w:rFonts w:hint="default" w:ascii="Times New Roman" w:hAnsi="Times New Roman" w:eastAsia="黑体" w:cs="Times New Roman"/>
          <w:b w:val="0"/>
          <w:bCs/>
          <w:color w:val="auto"/>
          <w:sz w:val="32"/>
          <w:szCs w:val="32"/>
          <w:highlight w:val="none"/>
          <w:lang w:eastAsia="zh-CN" w:bidi="zh-CN"/>
        </w:rPr>
        <w:t>被申请人称：</w:t>
      </w:r>
      <w:r>
        <w:rPr>
          <w:rFonts w:hint="eastAsia" w:ascii="Times New Roman" w:hAnsi="Times New Roman" w:eastAsia="仿宋_GB2312" w:cs="Times New Roman"/>
          <w:color w:val="auto"/>
          <w:sz w:val="32"/>
          <w:szCs w:val="32"/>
          <w:highlight w:val="none"/>
          <w:lang w:val="en-US" w:eastAsia="zh-CN" w:bidi="zh-CN"/>
        </w:rPr>
        <w:t>2023年7月，申请人霍某岳父因为重症肺炎住进了洛阳市中心医院，后来在家人一块照顾申请人霍某岳父的过程中，霍某小舅子郭某和其哥哥郭某乙想给霍某岳父用药，申请人霍某妻子（郭某的姐姐）不同意，后来双方就因为这个事情一直有争执，中间吵了好几次架。接着郭某和郭某乙就一直不让霍某及其妻子去看望其父亲，直到霍某岳父去世。霍某岳父去世后，郭某及霍某的岳母认为霍某和霍某的妻子一直去医院闹事影响了霍某岳父的治疗，2023年9月15日15时许，郭某和其母亲胡某、其妻子蔡某到河南省洛阳市涧西区某附中门口拉横幅公然侮辱霍某。因该案为家庭间的矛盾纠纷，被申请人多次组织双方调解但双方家庭矛盾积怨较深，多次调解无果。2023年11月14日，被申请人根据《中华人民共和国治安管理处罚法》第四十二条第（二）项、第十九条之规定，对蔡某进行罚款500元郭某进行罚款500元，胡某进行罚款500元。目前该案已经结案。2023年9月15日15时许，郭某和其母亲胡某、其妻子蔡某到河南省洛阳市涧西区某附中门口拉横幅公然侮辱霍某。现场聚集仅一些学生家长进行围观，后横幅便被工作人员收掉，现场不存在有上千人围观，更未发现在网上流传的现象。郭某和其母亲胡某、其妻子蔡某的违法行为未扰乱学校秩序，其侵害的对象为霍某，不属于扰乱单位秩序行为。霍某被侮辱一案，被申请人多次组织双方调解，但双方家庭矛盾积怨较深，多次调解无果，霍某的岳母胡某今年已经83岁，心脏有支架，随时有生命危险。胡某目前和其儿子郭某在洛阳市涧西区三号街坊北居住，胡某没有自理能力，霍某及其妻子也不能到胡某家中照顾胡某，一旦将郭某及其妻子传唤至派出所，将无法保证胡某在家的生命安全，被申请人民警多次跟霍某沟通，希望霍某或者寻找其他亲戚朋友照顾胡某，但霍某及其妻子均不能提供协助，被申请人民警与霍某一同到胡某家中，胡某明确表示不愿让霍某等人照顾。后在民警多次劝说下，2023年11月14日，因蔡某、郭某、胡某主动投案，并向公安机关如实陈述自己的违法行为，符合《中华人民共和国治安管理处罚法》第十九条之规定。综上所述，被申请人在办理2023年09月18日洛阳市涧西区霍某被侮辱案中，于2023年9月18日受理调查，2023年10月12日依法延长办案期限，2023年11月14日依法作出行政处罚，并于当日结案，严格按照《公安机关办理行政案件程序规定》办理案件，不存在违反程序、违规办案情况，不存在超期办理，随便变更处罚、处罚过轻等行为。故请维持行政处罚决定。</w:t>
      </w:r>
    </w:p>
    <w:p w14:paraId="1555F6D5">
      <w:pPr>
        <w:pStyle w:val="2"/>
        <w:keepNext w:val="0"/>
        <w:keepLines w:val="0"/>
        <w:pageBreakBefore w:val="0"/>
        <w:kinsoku/>
        <w:wordWrap/>
        <w:overflowPunct w:val="0"/>
        <w:topLinePunct w:val="0"/>
        <w:autoSpaceDE/>
        <w:autoSpaceDN/>
        <w:bidi w:val="0"/>
        <w:adjustRightInd/>
        <w:snapToGrid/>
        <w:spacing w:line="580" w:lineRule="exact"/>
        <w:textAlignment w:val="auto"/>
        <w:rPr>
          <w:rFonts w:hint="eastAsia" w:ascii="Times New Roman" w:hAnsi="Times New Roman" w:eastAsia="仿宋_GB2312" w:cs="Times New Roman"/>
          <w:color w:val="auto"/>
          <w:sz w:val="32"/>
          <w:szCs w:val="32"/>
          <w:highlight w:val="none"/>
          <w:lang w:val="en-US" w:eastAsia="zh-CN" w:bidi="zh-CN"/>
        </w:rPr>
      </w:pPr>
      <w:r>
        <w:rPr>
          <w:rFonts w:hint="default" w:ascii="Times New Roman" w:hAnsi="Times New Roman" w:eastAsia="黑体" w:cs="Times New Roman"/>
          <w:b w:val="0"/>
          <w:bCs/>
          <w:color w:val="auto"/>
          <w:sz w:val="32"/>
          <w:szCs w:val="32"/>
          <w:highlight w:val="none"/>
          <w:lang w:val="en-US" w:eastAsia="zh-CN" w:bidi="zh-CN"/>
        </w:rPr>
        <w:t>第三人称：</w:t>
      </w:r>
      <w:r>
        <w:rPr>
          <w:rFonts w:hint="eastAsia" w:ascii="Times New Roman" w:hAnsi="Times New Roman" w:eastAsia="仿宋_GB2312" w:cs="Times New Roman"/>
          <w:color w:val="auto"/>
          <w:sz w:val="32"/>
          <w:szCs w:val="32"/>
          <w:highlight w:val="none"/>
          <w:lang w:val="en-US" w:eastAsia="zh-CN" w:bidi="zh-CN"/>
        </w:rPr>
        <w:t>第三人郭某兄妹共3人，老大郭某乙生活在上海，老二郭某甲、老三郭某生活在洛阳。第三人郭某一直与其父母生活在一起。因为从小娇生惯养的缘故，郭某甲和申请人霍某自结婚后一直对父母的生活健康不管不问，甚至二老过生日也接不到他们的电话。几十年来，只要二老生病住院，郭某甲必找碴闹事，最后扔下一句“不听我的，我就不来了”，并摔门而去（郭某甲从小极其懒惰自私，不做家务，自己家里脏乱不堪，回娘家从未下过一次厨房，更别说照顾老人了）。2023 年6月 11 日，第三人93岁的老父亲凌晨起夜蹲倒，左关节骨折导致肺部感染，住进洛阳市中心医院呼吸内科抢救室。第三人母亲胡某要求第三人和大哥郭某乙与主治医生充分沟通，商讨救治方案并签署相关文件。住院当天，申请人霍某和郭某甲在车上对我母亲说：“1700元/盒的药和2000元/支的针剂太贵了，不值得！”第三人母亲态度坚决：“救我老伴，我不惜一切代价，不用你们三家出钱，到医院好好伺候就行！”没想到第二天，申请人霍某就带领郭某甲闯入主治医生办公室，质疑并阻挠医生的救治。他们以“不能喝中药，医生同意也不能喝！”为借口，多次拨打110，严重影响病房秩序。同时，他们在病房驱赶护工，阻碍第三人母亲和第三人兄弟二人的陪护。在主治医生中西医结合的精心治疗下，第三人父亲15天没有发烧，病情稍有好转母亲和第三人兄弟二人都非常高兴。然而，万万没想到的是，申请人霍某又领着郭某甲3次到洛阳市卫健委状告中心医院，主治医生迫于压力三番五次要求第三人父亲出院。在第三人母子三人的苦苦哀求之下，第三人父亲才艰难地获得了继续治疗的机会。更有甚者，2023年7月24日申请人霍某和郭某甲又来到医院大闹，致使父亲一日内两次拔掉鼻饲管，心率、血压大幅波动，病情恶化，迫使医生护士持续抢救。申请人霍某在行政复议申请书中所言，第三人郭某对郭某甲实施殴打，纯属捏造。以上内容洛阳市中心医院3号楼16层呼吸危重科的医生护士均能做证。第三人兄弟俩百思不得其解，他们的动机何在？老母亲流着眼泪告诉第三人，申请人霍某唆使郭某甲于两年前的一天把她接到申请人家，对老母亲说：“把你的房子和存款都给我，我们会好好伺候你们的。”第三人父母坚决不同意。很不幸，第三人父亲于2023年8月11日早晨6点42分走了，憋屈地走了！在第三人父亲去世的前两晚，申请人霍某带着郭某甲，不听巡特警大队警官的劝阻，还丧心病狂地在病房大闹！我父亲病重治不了，我们认了。难道父亲连平静离开的权力都没有了吗？这几十年来，第三人父母将申请人霍某视如己出，老爷子照顾申请人闺女做了6年饭，老太太曾于一天内给申请人手洗了7件衬衣，这是第三人兄弟俩都不曾有的待遇。总之，申请人霍某和郭某甲金钱至上，三观扭曲，在第三人父亲病危抢救期间申请人霍某还为了2万余元将照顾了他父亲几十年的后妈告上法庭。在第三人父亲去世后，第三人母亲身心受到了极大的摧残，心脏病复发。在第三人的精心照料下，母亲的病情趋于稳定。第三人及第三人母亲于2023年8月30日至2023年9月14日共3次向洛阳市教育局教师教育科对申请人霍某以上行为进行投诉，教育局教师教育科刘主任反馈非常及时，要求学校对其进行处理。很可惜，洛阳市某附中校领导在这半个月期间并没有联系过第三人。第三人母亲在悲愤之中私下准备了横幅，于2023年9月15日寻死觅活，要求第三人和她一起去洛阳某附中打横幅，必须讨回公道。老母亲已经87岁了，第三人本着息事宁人的态度哄哄她，让她出出气，不要闹出乱子就好了。2023年9月15日下午3点50分许，全校师生离校。在没有阻碍交通、没有扰乱洛阳某附中正常的教育教学秩序下，因顾及老母亲年老体衰，横幅只打了几分钟。洛阳某附中校领导及时和第三人母亲、第三人进行有效沟通，达成谅解之后，申请人霍某到洛阳市珠江路派出所报案，民警同志在办案期间公平公正恪尽职守，做了很多工作。第三人认识到打横幅的错误，并按民警同志的要求就打横幅这一行为进行赔礼道歉，同时积极缴纳罚款，配合民警同志的工作，服从裁决。师以德为重，老师走上讲台，教书育人；走下讲台，为人师表。这些申请人霍某都没有。以上的陈述，均实事求是，若有虚假的成分，愿意承担法律责任。第三人和第三人母亲相信复议机关会作出公正的裁决！</w:t>
      </w:r>
    </w:p>
    <w:p w14:paraId="6AF66848">
      <w:pPr>
        <w:keepNext w:val="0"/>
        <w:keepLines w:val="0"/>
        <w:pageBreakBefore w:val="0"/>
        <w:widowControl w:val="0"/>
        <w:numPr>
          <w:ilvl w:val="0"/>
          <w:numId w:val="0"/>
        </w:numPr>
        <w:kinsoku/>
        <w:wordWrap/>
        <w:overflowPunct w:val="0"/>
        <w:topLinePunct w:val="0"/>
        <w:autoSpaceDE/>
        <w:autoSpaceDN/>
        <w:bidi w:val="0"/>
        <w:adjustRightInd/>
        <w:snapToGrid/>
        <w:spacing w:line="580" w:lineRule="exact"/>
        <w:ind w:firstLine="640" w:firstLineChars="200"/>
        <w:jc w:val="both"/>
        <w:textAlignment w:val="auto"/>
        <w:rPr>
          <w:rFonts w:hint="default" w:ascii="Times New Roman" w:hAnsi="Times New Roman" w:eastAsia="仿宋_GB2312" w:cs="Times New Roman"/>
          <w:i w:val="0"/>
          <w:iCs w:val="0"/>
          <w:caps w:val="0"/>
          <w:color w:val="000000"/>
          <w:spacing w:val="0"/>
          <w:sz w:val="32"/>
          <w:szCs w:val="32"/>
          <w:highlight w:val="lightGray"/>
          <w:lang w:val="en-US" w:eastAsia="zh-CN"/>
        </w:rPr>
      </w:pPr>
      <w:r>
        <w:rPr>
          <w:rFonts w:hint="default" w:ascii="Times New Roman" w:hAnsi="Times New Roman" w:eastAsia="黑体" w:cs="Times New Roman"/>
          <w:b w:val="0"/>
          <w:bCs/>
          <w:color w:val="auto"/>
          <w:sz w:val="32"/>
          <w:szCs w:val="32"/>
          <w:highlight w:val="none"/>
          <w:lang w:eastAsia="zh-CN" w:bidi="zh-CN"/>
        </w:rPr>
        <w:t>本机关</w:t>
      </w:r>
      <w:r>
        <w:rPr>
          <w:rFonts w:hint="default" w:ascii="Times New Roman" w:hAnsi="Times New Roman" w:eastAsia="黑体" w:cs="Times New Roman"/>
          <w:b w:val="0"/>
          <w:bCs/>
          <w:color w:val="auto"/>
          <w:sz w:val="32"/>
          <w:szCs w:val="32"/>
          <w:highlight w:val="none"/>
          <w:lang w:val="en-US" w:eastAsia="zh-CN" w:bidi="zh-CN"/>
        </w:rPr>
        <w:t>立案后</w:t>
      </w:r>
      <w:r>
        <w:rPr>
          <w:rFonts w:hint="default" w:ascii="Times New Roman" w:hAnsi="Times New Roman" w:eastAsia="黑体" w:cs="Times New Roman"/>
          <w:b w:val="0"/>
          <w:bCs/>
          <w:color w:val="auto"/>
          <w:sz w:val="32"/>
          <w:szCs w:val="32"/>
          <w:highlight w:val="none"/>
          <w:lang w:eastAsia="zh-CN" w:bidi="zh-CN"/>
        </w:rPr>
        <w:t>查明：</w:t>
      </w:r>
      <w:r>
        <w:rPr>
          <w:rFonts w:hint="default" w:ascii="Times New Roman" w:hAnsi="Times New Roman" w:eastAsia="仿宋_GB2312" w:cs="Times New Roman"/>
          <w:i w:val="0"/>
          <w:iCs w:val="0"/>
          <w:caps w:val="0"/>
          <w:color w:val="000000"/>
          <w:spacing w:val="0"/>
          <w:sz w:val="32"/>
          <w:szCs w:val="32"/>
          <w:highlight w:val="none"/>
          <w:lang w:val="en-US" w:eastAsia="zh-CN"/>
        </w:rPr>
        <w:t>2023年9月15日15时</w:t>
      </w:r>
      <w:r>
        <w:rPr>
          <w:rFonts w:hint="eastAsia" w:ascii="Times New Roman" w:hAnsi="Times New Roman" w:eastAsia="仿宋_GB2312" w:cs="Times New Roman"/>
          <w:i w:val="0"/>
          <w:iCs w:val="0"/>
          <w:caps w:val="0"/>
          <w:color w:val="000000"/>
          <w:spacing w:val="0"/>
          <w:sz w:val="32"/>
          <w:szCs w:val="32"/>
          <w:highlight w:val="none"/>
          <w:lang w:val="en-US" w:eastAsia="zh-CN"/>
        </w:rPr>
        <w:t>39分至15时45分</w:t>
      </w:r>
      <w:r>
        <w:rPr>
          <w:rFonts w:hint="default" w:ascii="Times New Roman" w:hAnsi="Times New Roman" w:eastAsia="仿宋_GB2312" w:cs="Times New Roman"/>
          <w:i w:val="0"/>
          <w:iCs w:val="0"/>
          <w:caps w:val="0"/>
          <w:color w:val="000000"/>
          <w:spacing w:val="0"/>
          <w:sz w:val="32"/>
          <w:szCs w:val="32"/>
          <w:highlight w:val="none"/>
          <w:lang w:val="en-US" w:eastAsia="zh-CN"/>
        </w:rPr>
        <w:t>，</w:t>
      </w:r>
      <w:r>
        <w:rPr>
          <w:rFonts w:hint="eastAsia" w:ascii="Times New Roman" w:hAnsi="Times New Roman" w:eastAsia="仿宋_GB2312" w:cs="Times New Roman"/>
          <w:i w:val="0"/>
          <w:iCs w:val="0"/>
          <w:caps w:val="0"/>
          <w:color w:val="000000"/>
          <w:spacing w:val="0"/>
          <w:sz w:val="32"/>
          <w:szCs w:val="32"/>
          <w:highlight w:val="none"/>
          <w:lang w:val="en-US" w:eastAsia="zh-CN"/>
        </w:rPr>
        <w:t>第三人郭某</w:t>
      </w:r>
      <w:r>
        <w:rPr>
          <w:rFonts w:hint="default" w:ascii="Times New Roman" w:hAnsi="Times New Roman" w:eastAsia="仿宋_GB2312" w:cs="Times New Roman"/>
          <w:i w:val="0"/>
          <w:iCs w:val="0"/>
          <w:caps w:val="0"/>
          <w:color w:val="000000"/>
          <w:spacing w:val="0"/>
          <w:sz w:val="32"/>
          <w:szCs w:val="32"/>
          <w:highlight w:val="none"/>
          <w:lang w:val="en-US" w:eastAsia="zh-CN"/>
        </w:rPr>
        <w:t>和其母亲</w:t>
      </w:r>
      <w:r>
        <w:rPr>
          <w:rFonts w:hint="eastAsia" w:ascii="Times New Roman" w:hAnsi="Times New Roman" w:eastAsia="仿宋_GB2312" w:cs="Times New Roman"/>
          <w:i w:val="0"/>
          <w:iCs w:val="0"/>
          <w:caps w:val="0"/>
          <w:color w:val="000000"/>
          <w:spacing w:val="0"/>
          <w:sz w:val="32"/>
          <w:szCs w:val="32"/>
          <w:highlight w:val="none"/>
          <w:lang w:val="en-US" w:eastAsia="zh-CN"/>
        </w:rPr>
        <w:t>胡某</w:t>
      </w:r>
      <w:r>
        <w:rPr>
          <w:rFonts w:hint="default" w:ascii="Times New Roman" w:hAnsi="Times New Roman" w:eastAsia="仿宋_GB2312" w:cs="Times New Roman"/>
          <w:i w:val="0"/>
          <w:iCs w:val="0"/>
          <w:caps w:val="0"/>
          <w:color w:val="000000"/>
          <w:spacing w:val="0"/>
          <w:sz w:val="32"/>
          <w:szCs w:val="32"/>
          <w:highlight w:val="none"/>
          <w:lang w:val="en-US" w:eastAsia="zh-CN"/>
        </w:rPr>
        <w:t>、妻子</w:t>
      </w:r>
      <w:r>
        <w:rPr>
          <w:rFonts w:hint="eastAsia" w:ascii="Times New Roman" w:hAnsi="Times New Roman" w:eastAsia="仿宋_GB2312" w:cs="Times New Roman"/>
          <w:i w:val="0"/>
          <w:iCs w:val="0"/>
          <w:caps w:val="0"/>
          <w:color w:val="000000"/>
          <w:spacing w:val="0"/>
          <w:sz w:val="32"/>
          <w:szCs w:val="32"/>
          <w:highlight w:val="none"/>
          <w:lang w:val="en-US" w:eastAsia="zh-CN"/>
        </w:rPr>
        <w:t>蔡某因家庭纠纷在</w:t>
      </w:r>
      <w:r>
        <w:rPr>
          <w:rFonts w:hint="default" w:ascii="Times New Roman" w:hAnsi="Times New Roman" w:eastAsia="仿宋_GB2312" w:cs="Times New Roman"/>
          <w:i w:val="0"/>
          <w:iCs w:val="0"/>
          <w:caps w:val="0"/>
          <w:color w:val="000000"/>
          <w:spacing w:val="0"/>
          <w:sz w:val="32"/>
          <w:szCs w:val="32"/>
          <w:highlight w:val="none"/>
          <w:lang w:val="en-US" w:eastAsia="zh-CN"/>
        </w:rPr>
        <w:t>河南省洛阳市涧西区</w:t>
      </w:r>
      <w:r>
        <w:rPr>
          <w:rFonts w:hint="eastAsia" w:ascii="Times New Roman" w:hAnsi="Times New Roman" w:eastAsia="仿宋_GB2312" w:cs="Times New Roman"/>
          <w:i w:val="0"/>
          <w:iCs w:val="0"/>
          <w:caps w:val="0"/>
          <w:color w:val="000000"/>
          <w:spacing w:val="0"/>
          <w:sz w:val="32"/>
          <w:szCs w:val="32"/>
          <w:highlight w:val="none"/>
          <w:lang w:val="en-US" w:eastAsia="zh-CN"/>
        </w:rPr>
        <w:t>某</w:t>
      </w:r>
      <w:r>
        <w:rPr>
          <w:rFonts w:hint="default" w:ascii="Times New Roman" w:hAnsi="Times New Roman" w:eastAsia="仿宋_GB2312" w:cs="Times New Roman"/>
          <w:i w:val="0"/>
          <w:iCs w:val="0"/>
          <w:caps w:val="0"/>
          <w:color w:val="000000"/>
          <w:spacing w:val="0"/>
          <w:sz w:val="32"/>
          <w:szCs w:val="32"/>
          <w:highlight w:val="none"/>
          <w:lang w:val="en-US" w:eastAsia="zh-CN"/>
        </w:rPr>
        <w:t>附中门口拉横幅公然侮辱</w:t>
      </w:r>
      <w:r>
        <w:rPr>
          <w:rFonts w:hint="eastAsia" w:ascii="Times New Roman" w:hAnsi="Times New Roman" w:eastAsia="仿宋_GB2312" w:cs="Times New Roman"/>
          <w:i w:val="0"/>
          <w:iCs w:val="0"/>
          <w:caps w:val="0"/>
          <w:color w:val="000000"/>
          <w:spacing w:val="0"/>
          <w:sz w:val="32"/>
          <w:szCs w:val="32"/>
          <w:highlight w:val="none"/>
          <w:lang w:val="en-US" w:eastAsia="zh-CN"/>
        </w:rPr>
        <w:t>申请人霍某</w:t>
      </w:r>
      <w:r>
        <w:rPr>
          <w:rFonts w:hint="default" w:ascii="Times New Roman" w:hAnsi="Times New Roman" w:eastAsia="仿宋_GB2312" w:cs="Times New Roman"/>
          <w:i w:val="0"/>
          <w:iCs w:val="0"/>
          <w:caps w:val="0"/>
          <w:color w:val="000000"/>
          <w:spacing w:val="0"/>
          <w:sz w:val="32"/>
          <w:szCs w:val="32"/>
          <w:highlight w:val="none"/>
          <w:lang w:val="en-US" w:eastAsia="zh-CN"/>
        </w:rPr>
        <w:t>。</w:t>
      </w:r>
    </w:p>
    <w:p w14:paraId="7515EB70">
      <w:pPr>
        <w:keepNext w:val="0"/>
        <w:keepLines w:val="0"/>
        <w:pageBreakBefore w:val="0"/>
        <w:widowControl w:val="0"/>
        <w:numPr>
          <w:ilvl w:val="0"/>
          <w:numId w:val="0"/>
        </w:numPr>
        <w:kinsoku/>
        <w:wordWrap/>
        <w:overflowPunct w:val="0"/>
        <w:topLinePunct w:val="0"/>
        <w:autoSpaceDE/>
        <w:autoSpaceDN/>
        <w:bidi w:val="0"/>
        <w:adjustRightInd/>
        <w:snapToGrid/>
        <w:spacing w:line="580" w:lineRule="exact"/>
        <w:ind w:firstLine="640" w:firstLineChars="200"/>
        <w:jc w:val="both"/>
        <w:textAlignment w:val="auto"/>
        <w:rPr>
          <w:rFonts w:hint="eastAsia" w:ascii="Times New Roman" w:hAnsi="Times New Roman" w:eastAsia="仿宋_GB2312" w:cs="Times New Roman"/>
          <w:i w:val="0"/>
          <w:iCs w:val="0"/>
          <w:caps w:val="0"/>
          <w:color w:val="000000"/>
          <w:spacing w:val="0"/>
          <w:sz w:val="32"/>
          <w:szCs w:val="32"/>
          <w:highlight w:val="none"/>
          <w:lang w:val="en-US" w:eastAsia="zh-CN"/>
        </w:rPr>
      </w:pPr>
      <w:r>
        <w:rPr>
          <w:rFonts w:hint="eastAsia" w:ascii="Times New Roman" w:hAnsi="Times New Roman" w:eastAsia="仿宋_GB2312" w:cs="Times New Roman"/>
          <w:i w:val="0"/>
          <w:iCs w:val="0"/>
          <w:caps w:val="0"/>
          <w:color w:val="000000"/>
          <w:spacing w:val="0"/>
          <w:sz w:val="32"/>
          <w:szCs w:val="32"/>
          <w:highlight w:val="none"/>
          <w:lang w:val="en-US" w:eastAsia="zh-CN"/>
        </w:rPr>
        <w:t>2023年9月18日，申请人霍某报警。当日，被申请人出具受案回执受理此案，案件名称为“2023年9月18日洛阳市涧西区霍某被侮辱案”。案件处理过程中被申请人依法调取了案发现场监控，并对申请人霍某、第三人郭某、胡某、蔡某等进行询问，并分别制作询问笔录。</w:t>
      </w:r>
    </w:p>
    <w:p w14:paraId="1AE8C0DC">
      <w:pPr>
        <w:pStyle w:val="2"/>
        <w:rPr>
          <w:rFonts w:hint="eastAsia" w:ascii="Times New Roman" w:hAnsi="Times New Roman" w:eastAsia="仿宋_GB2312" w:cs="Times New Roman"/>
          <w:i w:val="0"/>
          <w:iCs w:val="0"/>
          <w:caps w:val="0"/>
          <w:color w:val="000000"/>
          <w:spacing w:val="0"/>
          <w:sz w:val="32"/>
          <w:szCs w:val="32"/>
          <w:highlight w:val="none"/>
          <w:lang w:val="en-US" w:eastAsia="zh-CN"/>
        </w:rPr>
      </w:pPr>
      <w:r>
        <w:rPr>
          <w:rFonts w:hint="eastAsia" w:ascii="Times New Roman" w:hAnsi="Times New Roman" w:eastAsia="仿宋_GB2312" w:cs="Times New Roman"/>
          <w:i w:val="0"/>
          <w:iCs w:val="0"/>
          <w:caps w:val="0"/>
          <w:color w:val="000000"/>
          <w:spacing w:val="0"/>
          <w:sz w:val="32"/>
          <w:szCs w:val="32"/>
          <w:highlight w:val="none"/>
          <w:lang w:val="en-US" w:eastAsia="zh-CN"/>
        </w:rPr>
        <w:t>2023年10月12日，被申请人经审批延长办案期限30日。</w:t>
      </w:r>
    </w:p>
    <w:p w14:paraId="66E4B83D">
      <w:pPr>
        <w:pStyle w:val="2"/>
        <w:ind w:left="0" w:leftChars="0" w:firstLine="0" w:firstLineChars="0"/>
        <w:rPr>
          <w:rFonts w:hint="default" w:ascii="Times New Roman" w:hAnsi="Times New Roman" w:eastAsia="仿宋_GB2312" w:cs="Times New Roman"/>
          <w:color w:val="auto"/>
          <w:sz w:val="32"/>
          <w:szCs w:val="32"/>
          <w:highlight w:val="none"/>
          <w:lang w:val="en-US" w:eastAsia="zh-CN" w:bidi="zh-CN"/>
        </w:rPr>
      </w:pPr>
      <w:r>
        <w:rPr>
          <w:rFonts w:hint="eastAsia" w:ascii="Times New Roman" w:hAnsi="Times New Roman" w:eastAsia="仿宋_GB2312" w:cs="Times New Roman"/>
          <w:i w:val="0"/>
          <w:iCs w:val="0"/>
          <w:caps w:val="0"/>
          <w:color w:val="000000"/>
          <w:spacing w:val="0"/>
          <w:sz w:val="32"/>
          <w:szCs w:val="32"/>
          <w:highlight w:val="none"/>
          <w:lang w:val="en-US" w:eastAsia="zh-CN"/>
        </w:rPr>
        <w:t>2</w:t>
      </w:r>
      <w:r>
        <w:rPr>
          <w:rFonts w:hint="default" w:ascii="Times New Roman" w:hAnsi="Times New Roman" w:eastAsia="仿宋_GB2312" w:cs="Times New Roman"/>
          <w:color w:val="auto"/>
          <w:sz w:val="32"/>
          <w:szCs w:val="32"/>
          <w:highlight w:val="none"/>
          <w:lang w:val="en-US" w:eastAsia="zh-CN" w:bidi="zh-CN"/>
        </w:rPr>
        <w:t>02</w:t>
      </w:r>
      <w:r>
        <w:rPr>
          <w:rFonts w:hint="eastAsia" w:ascii="Times New Roman" w:hAnsi="Times New Roman" w:eastAsia="仿宋_GB2312" w:cs="Times New Roman"/>
          <w:color w:val="auto"/>
          <w:sz w:val="32"/>
          <w:szCs w:val="32"/>
          <w:highlight w:val="none"/>
          <w:lang w:val="en-US" w:eastAsia="zh-CN" w:bidi="zh-CN"/>
        </w:rPr>
        <w:t>3</w:t>
      </w:r>
      <w:r>
        <w:rPr>
          <w:rFonts w:hint="default" w:ascii="Times New Roman" w:hAnsi="Times New Roman" w:eastAsia="仿宋_GB2312" w:cs="Times New Roman"/>
          <w:color w:val="auto"/>
          <w:sz w:val="32"/>
          <w:szCs w:val="32"/>
          <w:highlight w:val="none"/>
          <w:lang w:val="en-US" w:eastAsia="zh-CN" w:bidi="zh-CN"/>
        </w:rPr>
        <w:t>年</w:t>
      </w:r>
      <w:r>
        <w:rPr>
          <w:rFonts w:hint="eastAsia" w:ascii="Times New Roman" w:hAnsi="Times New Roman" w:eastAsia="仿宋_GB2312" w:cs="Times New Roman"/>
          <w:color w:val="auto"/>
          <w:sz w:val="32"/>
          <w:szCs w:val="32"/>
          <w:highlight w:val="none"/>
          <w:lang w:val="en-US" w:eastAsia="zh-CN" w:bidi="zh-CN"/>
        </w:rPr>
        <w:t>11</w:t>
      </w:r>
      <w:r>
        <w:rPr>
          <w:rFonts w:hint="default" w:ascii="Times New Roman" w:hAnsi="Times New Roman" w:eastAsia="仿宋_GB2312" w:cs="Times New Roman"/>
          <w:color w:val="auto"/>
          <w:sz w:val="32"/>
          <w:szCs w:val="32"/>
          <w:highlight w:val="none"/>
          <w:lang w:val="en-US" w:eastAsia="zh-CN" w:bidi="zh-CN"/>
        </w:rPr>
        <w:t>月</w:t>
      </w:r>
      <w:r>
        <w:rPr>
          <w:rFonts w:hint="eastAsia" w:ascii="Times New Roman" w:hAnsi="Times New Roman" w:eastAsia="仿宋_GB2312" w:cs="Times New Roman"/>
          <w:color w:val="auto"/>
          <w:sz w:val="32"/>
          <w:szCs w:val="32"/>
          <w:highlight w:val="none"/>
          <w:lang w:val="en-US" w:eastAsia="zh-CN" w:bidi="zh-CN"/>
        </w:rPr>
        <w:t>14</w:t>
      </w:r>
      <w:r>
        <w:rPr>
          <w:rFonts w:hint="default" w:ascii="Times New Roman" w:hAnsi="Times New Roman" w:eastAsia="仿宋_GB2312" w:cs="Times New Roman"/>
          <w:color w:val="auto"/>
          <w:sz w:val="32"/>
          <w:szCs w:val="32"/>
          <w:highlight w:val="none"/>
          <w:lang w:val="en-US" w:eastAsia="zh-CN" w:bidi="zh-CN"/>
        </w:rPr>
        <w:t>日，</w:t>
      </w:r>
      <w:r>
        <w:rPr>
          <w:rFonts w:hint="default" w:ascii="Times New Roman" w:hAnsi="Times New Roman" w:eastAsia="仿宋_GB2312" w:cs="Times New Roman"/>
          <w:i w:val="0"/>
          <w:iCs w:val="0"/>
          <w:caps w:val="0"/>
          <w:color w:val="000000"/>
          <w:spacing w:val="0"/>
          <w:sz w:val="32"/>
          <w:szCs w:val="32"/>
          <w:highlight w:val="none"/>
        </w:rPr>
        <w:t>基于案情调查情况，被申请人对</w:t>
      </w:r>
      <w:r>
        <w:rPr>
          <w:rFonts w:hint="eastAsia" w:ascii="Times New Roman" w:hAnsi="Times New Roman" w:eastAsia="仿宋_GB2312" w:cs="Times New Roman"/>
          <w:i w:val="0"/>
          <w:iCs w:val="0"/>
          <w:caps w:val="0"/>
          <w:color w:val="000000"/>
          <w:spacing w:val="0"/>
          <w:sz w:val="32"/>
          <w:szCs w:val="32"/>
          <w:highlight w:val="none"/>
          <w:lang w:val="en-US" w:eastAsia="zh-CN"/>
        </w:rPr>
        <w:t>第三人郭某</w:t>
      </w:r>
      <w:r>
        <w:rPr>
          <w:rFonts w:hint="default" w:ascii="Times New Roman" w:hAnsi="Times New Roman" w:eastAsia="仿宋_GB2312" w:cs="Times New Roman"/>
          <w:i w:val="0"/>
          <w:iCs w:val="0"/>
          <w:caps w:val="0"/>
          <w:color w:val="000000"/>
          <w:spacing w:val="0"/>
          <w:sz w:val="32"/>
          <w:szCs w:val="32"/>
          <w:highlight w:val="none"/>
        </w:rPr>
        <w:t>履行了</w:t>
      </w:r>
      <w:r>
        <w:rPr>
          <w:rFonts w:hint="eastAsia" w:ascii="Times New Roman" w:hAnsi="Times New Roman" w:eastAsia="仿宋_GB2312" w:cs="Times New Roman"/>
          <w:i w:val="0"/>
          <w:iCs w:val="0"/>
          <w:caps w:val="0"/>
          <w:color w:val="000000"/>
          <w:spacing w:val="0"/>
          <w:sz w:val="32"/>
          <w:szCs w:val="32"/>
          <w:highlight w:val="none"/>
          <w:lang w:val="en-US" w:eastAsia="zh-CN"/>
        </w:rPr>
        <w:t>处罚前</w:t>
      </w:r>
      <w:r>
        <w:rPr>
          <w:rFonts w:hint="default" w:ascii="Times New Roman" w:hAnsi="Times New Roman" w:eastAsia="仿宋_GB2312" w:cs="Times New Roman"/>
          <w:i w:val="0"/>
          <w:iCs w:val="0"/>
          <w:caps w:val="0"/>
          <w:color w:val="000000"/>
          <w:spacing w:val="0"/>
          <w:sz w:val="32"/>
          <w:szCs w:val="32"/>
          <w:highlight w:val="none"/>
        </w:rPr>
        <w:t>告知程序</w:t>
      </w:r>
      <w:r>
        <w:rPr>
          <w:rFonts w:hint="default" w:ascii="Times New Roman" w:hAnsi="Times New Roman" w:eastAsia="仿宋_GB2312" w:cs="Times New Roman"/>
          <w:color w:val="auto"/>
          <w:sz w:val="32"/>
          <w:szCs w:val="32"/>
          <w:highlight w:val="none"/>
          <w:lang w:val="en-US" w:eastAsia="zh-CN" w:bidi="zh-CN"/>
        </w:rPr>
        <w:t>。</w:t>
      </w:r>
      <w:r>
        <w:rPr>
          <w:rFonts w:hint="eastAsia" w:ascii="Times New Roman" w:hAnsi="Times New Roman" w:eastAsia="仿宋_GB2312" w:cs="Times New Roman"/>
          <w:color w:val="auto"/>
          <w:sz w:val="32"/>
          <w:szCs w:val="32"/>
          <w:highlight w:val="none"/>
          <w:lang w:val="en-US" w:eastAsia="zh-CN" w:bidi="zh-CN"/>
        </w:rPr>
        <w:t>同日</w:t>
      </w:r>
      <w:r>
        <w:rPr>
          <w:rFonts w:hint="default" w:ascii="Times New Roman" w:hAnsi="Times New Roman" w:eastAsia="仿宋_GB2312" w:cs="Times New Roman"/>
          <w:color w:val="auto"/>
          <w:sz w:val="32"/>
          <w:szCs w:val="32"/>
          <w:highlight w:val="none"/>
          <w:lang w:val="en-US" w:eastAsia="zh-CN" w:bidi="zh-CN"/>
        </w:rPr>
        <w:t>，被申请人</w:t>
      </w:r>
      <w:r>
        <w:rPr>
          <w:rFonts w:hint="eastAsia" w:ascii="Times New Roman" w:hAnsi="Times New Roman" w:eastAsia="仿宋_GB2312" w:cs="Times New Roman"/>
          <w:color w:val="auto"/>
          <w:sz w:val="32"/>
          <w:szCs w:val="32"/>
          <w:highlight w:val="none"/>
          <w:lang w:val="en-US" w:eastAsia="zh-CN" w:bidi="zh-CN"/>
        </w:rPr>
        <w:t>根据</w:t>
      </w:r>
      <w:r>
        <w:rPr>
          <w:rFonts w:hint="default" w:ascii="Times New Roman" w:hAnsi="Times New Roman" w:eastAsia="仿宋_GB2312" w:cs="Times New Roman"/>
          <w:color w:val="auto"/>
          <w:sz w:val="32"/>
          <w:szCs w:val="32"/>
          <w:highlight w:val="none"/>
          <w:lang w:val="en-US" w:eastAsia="zh-CN" w:bidi="zh-CN"/>
        </w:rPr>
        <w:t>《中华人民共和国治安管理处罚法》第四十</w:t>
      </w:r>
      <w:r>
        <w:rPr>
          <w:rFonts w:hint="eastAsia" w:ascii="Times New Roman" w:hAnsi="Times New Roman" w:eastAsia="仿宋_GB2312" w:cs="Times New Roman"/>
          <w:color w:val="auto"/>
          <w:sz w:val="32"/>
          <w:szCs w:val="32"/>
          <w:highlight w:val="none"/>
          <w:lang w:val="en-US" w:eastAsia="zh-CN" w:bidi="zh-CN"/>
        </w:rPr>
        <w:t>二</w:t>
      </w:r>
      <w:r>
        <w:rPr>
          <w:rFonts w:hint="default" w:ascii="Times New Roman" w:hAnsi="Times New Roman" w:eastAsia="仿宋_GB2312" w:cs="Times New Roman"/>
          <w:color w:val="auto"/>
          <w:sz w:val="32"/>
          <w:szCs w:val="32"/>
          <w:highlight w:val="none"/>
          <w:lang w:val="en-US" w:eastAsia="zh-CN" w:bidi="zh-CN"/>
        </w:rPr>
        <w:t>条</w:t>
      </w:r>
      <w:r>
        <w:rPr>
          <w:rFonts w:hint="eastAsia" w:ascii="Times New Roman" w:hAnsi="Times New Roman" w:eastAsia="仿宋_GB2312" w:cs="Times New Roman"/>
          <w:color w:val="auto"/>
          <w:sz w:val="32"/>
          <w:szCs w:val="32"/>
          <w:highlight w:val="none"/>
          <w:lang w:val="en-US" w:eastAsia="zh-CN" w:bidi="zh-CN"/>
        </w:rPr>
        <w:t>第二款、第十九条</w:t>
      </w:r>
      <w:r>
        <w:rPr>
          <w:rFonts w:hint="default" w:ascii="Times New Roman" w:hAnsi="Times New Roman" w:eastAsia="仿宋_GB2312" w:cs="Times New Roman"/>
          <w:color w:val="auto"/>
          <w:sz w:val="32"/>
          <w:szCs w:val="32"/>
          <w:highlight w:val="none"/>
          <w:lang w:val="en-US" w:eastAsia="zh-CN" w:bidi="zh-CN"/>
        </w:rPr>
        <w:t>之规定，作出洛公涧西（</w:t>
      </w:r>
      <w:r>
        <w:rPr>
          <w:rFonts w:hint="eastAsia" w:ascii="Times New Roman" w:hAnsi="Times New Roman" w:eastAsia="仿宋_GB2312" w:cs="Times New Roman"/>
          <w:color w:val="auto"/>
          <w:sz w:val="32"/>
          <w:szCs w:val="32"/>
          <w:highlight w:val="none"/>
          <w:lang w:val="en-US" w:eastAsia="zh-CN" w:bidi="zh-CN"/>
        </w:rPr>
        <w:t>珠</w:t>
      </w:r>
      <w:r>
        <w:rPr>
          <w:rFonts w:hint="default" w:ascii="Times New Roman" w:hAnsi="Times New Roman" w:eastAsia="仿宋_GB2312" w:cs="Times New Roman"/>
          <w:color w:val="auto"/>
          <w:sz w:val="32"/>
          <w:szCs w:val="32"/>
          <w:highlight w:val="none"/>
          <w:lang w:val="en-US" w:eastAsia="zh-CN" w:bidi="zh-CN"/>
        </w:rPr>
        <w:t>）</w:t>
      </w:r>
      <w:r>
        <w:rPr>
          <w:rFonts w:hint="eastAsia" w:ascii="Times New Roman" w:hAnsi="Times New Roman" w:eastAsia="仿宋_GB2312" w:cs="Times New Roman"/>
          <w:color w:val="auto"/>
          <w:sz w:val="32"/>
          <w:szCs w:val="32"/>
          <w:highlight w:val="none"/>
          <w:lang w:val="en-US" w:eastAsia="zh-CN" w:bidi="zh-CN"/>
        </w:rPr>
        <w:t>行</w:t>
      </w:r>
      <w:r>
        <w:rPr>
          <w:rFonts w:hint="default" w:ascii="Times New Roman" w:hAnsi="Times New Roman" w:eastAsia="仿宋_GB2312" w:cs="Times New Roman"/>
          <w:color w:val="auto"/>
          <w:sz w:val="32"/>
          <w:szCs w:val="32"/>
          <w:highlight w:val="none"/>
          <w:lang w:val="en-US" w:eastAsia="zh-CN" w:bidi="zh-CN"/>
        </w:rPr>
        <w:t>罚决字〔202</w:t>
      </w:r>
      <w:r>
        <w:rPr>
          <w:rFonts w:hint="eastAsia" w:ascii="Times New Roman" w:hAnsi="Times New Roman" w:eastAsia="仿宋_GB2312" w:cs="Times New Roman"/>
          <w:color w:val="auto"/>
          <w:sz w:val="32"/>
          <w:szCs w:val="32"/>
          <w:highlight w:val="none"/>
          <w:lang w:val="en-US" w:eastAsia="zh-CN" w:bidi="zh-CN"/>
        </w:rPr>
        <w:t>3</w:t>
      </w:r>
      <w:r>
        <w:rPr>
          <w:rFonts w:hint="default" w:ascii="Times New Roman" w:hAnsi="Times New Roman" w:eastAsia="仿宋_GB2312" w:cs="Times New Roman"/>
          <w:color w:val="auto"/>
          <w:sz w:val="32"/>
          <w:szCs w:val="32"/>
          <w:highlight w:val="none"/>
          <w:lang w:val="en-US" w:eastAsia="zh-CN" w:bidi="zh-CN"/>
        </w:rPr>
        <w:t>〕</w:t>
      </w:r>
      <w:r>
        <w:rPr>
          <w:rFonts w:hint="eastAsia" w:ascii="Times New Roman" w:hAnsi="Times New Roman" w:eastAsia="仿宋_GB2312" w:cs="Times New Roman"/>
          <w:color w:val="auto"/>
          <w:sz w:val="32"/>
          <w:szCs w:val="32"/>
          <w:highlight w:val="none"/>
          <w:lang w:val="en-US" w:eastAsia="zh-CN" w:bidi="zh-CN"/>
        </w:rPr>
        <w:t>2008</w:t>
      </w:r>
      <w:r>
        <w:rPr>
          <w:rFonts w:hint="default" w:ascii="Times New Roman" w:hAnsi="Times New Roman" w:eastAsia="仿宋_GB2312" w:cs="Times New Roman"/>
          <w:color w:val="auto"/>
          <w:sz w:val="32"/>
          <w:szCs w:val="32"/>
          <w:highlight w:val="none"/>
          <w:lang w:val="en-US" w:eastAsia="zh-CN" w:bidi="zh-CN"/>
        </w:rPr>
        <w:t>号《行政处罚决定书》</w:t>
      </w:r>
      <w:r>
        <w:rPr>
          <w:rFonts w:hint="eastAsia" w:ascii="Times New Roman" w:hAnsi="Times New Roman" w:eastAsia="仿宋_GB2312" w:cs="Times New Roman"/>
          <w:color w:val="auto"/>
          <w:sz w:val="32"/>
          <w:szCs w:val="32"/>
          <w:highlight w:val="none"/>
          <w:lang w:val="en-US" w:eastAsia="zh-CN" w:bidi="zh-CN"/>
        </w:rPr>
        <w:t>，决定对第三人郭某以侮辱他人罚款伍佰元。2023年11月17日，被申请人向申请人送达</w:t>
      </w:r>
      <w:r>
        <w:rPr>
          <w:rFonts w:hint="default" w:ascii="Times New Roman" w:hAnsi="Times New Roman" w:eastAsia="仿宋_GB2312" w:cs="Times New Roman"/>
          <w:color w:val="auto"/>
          <w:sz w:val="32"/>
          <w:szCs w:val="32"/>
          <w:highlight w:val="none"/>
          <w:lang w:val="en-US" w:eastAsia="zh-CN" w:bidi="zh-CN"/>
        </w:rPr>
        <w:t>《行政处罚决定书》</w:t>
      </w:r>
      <w:r>
        <w:rPr>
          <w:rFonts w:hint="eastAsia" w:ascii="Times New Roman" w:hAnsi="Times New Roman" w:eastAsia="仿宋_GB2312" w:cs="Times New Roman"/>
          <w:color w:val="auto"/>
          <w:sz w:val="32"/>
          <w:szCs w:val="32"/>
          <w:highlight w:val="none"/>
          <w:lang w:val="en-US" w:eastAsia="zh-CN" w:bidi="zh-CN"/>
        </w:rPr>
        <w:t>，申请人拒绝签收。第三人郭某罚款已执行完毕。</w:t>
      </w:r>
    </w:p>
    <w:p w14:paraId="402F1C4D">
      <w:pPr>
        <w:keepNext w:val="0"/>
        <w:keepLines w:val="0"/>
        <w:pageBreakBefore w:val="0"/>
        <w:widowControl w:val="0"/>
        <w:numPr>
          <w:ilvl w:val="0"/>
          <w:numId w:val="0"/>
        </w:numPr>
        <w:kinsoku/>
        <w:wordWrap/>
        <w:overflowPunct w:val="0"/>
        <w:topLinePunct w:val="0"/>
        <w:autoSpaceDE/>
        <w:autoSpaceDN/>
        <w:bidi w:val="0"/>
        <w:adjustRightInd/>
        <w:snapToGrid/>
        <w:spacing w:line="580" w:lineRule="exact"/>
        <w:ind w:firstLine="640" w:firstLineChars="200"/>
        <w:jc w:val="both"/>
        <w:textAlignment w:val="auto"/>
        <w:rPr>
          <w:rFonts w:hint="eastAsia" w:ascii="Times New Roman" w:hAnsi="Times New Roman" w:eastAsia="仿宋_GB2312" w:cs="Times New Roman"/>
          <w:color w:val="auto"/>
          <w:sz w:val="32"/>
          <w:szCs w:val="32"/>
          <w:highlight w:val="lightGray"/>
          <w:lang w:val="en-US" w:eastAsia="zh-CN" w:bidi="zh-CN"/>
        </w:rPr>
      </w:pPr>
      <w:r>
        <w:rPr>
          <w:rFonts w:hint="default" w:ascii="Times New Roman" w:hAnsi="Times New Roman" w:eastAsia="黑体" w:cs="Times New Roman"/>
          <w:b w:val="0"/>
          <w:bCs w:val="0"/>
          <w:sz w:val="32"/>
          <w:szCs w:val="32"/>
          <w:highlight w:val="none"/>
        </w:rPr>
        <w:t>上述事实有下列证据证明：</w:t>
      </w:r>
      <w:r>
        <w:rPr>
          <w:rFonts w:hint="default" w:ascii="Times New Roman" w:hAnsi="Times New Roman" w:eastAsia="仿宋_GB2312" w:cs="Times New Roman"/>
          <w:b w:val="0"/>
          <w:bCs/>
          <w:color w:val="auto"/>
          <w:sz w:val="32"/>
          <w:szCs w:val="32"/>
          <w:highlight w:val="none"/>
          <w:lang w:val="en-US" w:eastAsia="zh-CN" w:bidi="zh-CN"/>
        </w:rPr>
        <w:t>1.</w:t>
      </w:r>
      <w:r>
        <w:rPr>
          <w:rFonts w:hint="default" w:ascii="Times New Roman" w:hAnsi="Times New Roman" w:eastAsia="仿宋_GB2312" w:cs="Times New Roman"/>
          <w:color w:val="auto"/>
          <w:sz w:val="32"/>
          <w:szCs w:val="32"/>
          <w:highlight w:val="none"/>
          <w:lang w:val="en-US" w:eastAsia="zh-CN" w:bidi="zh-CN"/>
        </w:rPr>
        <w:t>受案登记表；2.受案回执；3.</w:t>
      </w:r>
      <w:r>
        <w:rPr>
          <w:rFonts w:hint="eastAsia" w:ascii="Times New Roman" w:hAnsi="Times New Roman" w:eastAsia="仿宋_GB2312" w:cs="Times New Roman"/>
          <w:color w:val="auto"/>
          <w:sz w:val="32"/>
          <w:szCs w:val="32"/>
          <w:highlight w:val="none"/>
          <w:lang w:val="en-US" w:eastAsia="zh-CN" w:bidi="zh-CN"/>
        </w:rPr>
        <w:t>到案经过</w:t>
      </w:r>
      <w:r>
        <w:rPr>
          <w:rFonts w:hint="default" w:ascii="Times New Roman" w:hAnsi="Times New Roman" w:eastAsia="仿宋_GB2312" w:cs="Times New Roman"/>
          <w:color w:val="auto"/>
          <w:sz w:val="32"/>
          <w:szCs w:val="32"/>
          <w:highlight w:val="none"/>
          <w:lang w:val="en-US" w:eastAsia="zh-CN" w:bidi="zh-CN"/>
        </w:rPr>
        <w:t>；4.</w:t>
      </w:r>
      <w:r>
        <w:rPr>
          <w:rFonts w:hint="eastAsia" w:ascii="Times New Roman" w:hAnsi="Times New Roman" w:eastAsia="仿宋_GB2312" w:cs="Times New Roman"/>
          <w:color w:val="auto"/>
          <w:sz w:val="32"/>
          <w:szCs w:val="32"/>
          <w:highlight w:val="none"/>
          <w:lang w:val="en-US" w:eastAsia="zh-CN" w:bidi="zh-CN"/>
        </w:rPr>
        <w:t>询问</w:t>
      </w:r>
      <w:r>
        <w:rPr>
          <w:rFonts w:hint="default" w:ascii="Times New Roman" w:hAnsi="Times New Roman" w:eastAsia="仿宋_GB2312" w:cs="Times New Roman"/>
          <w:color w:val="auto"/>
          <w:sz w:val="32"/>
          <w:szCs w:val="32"/>
          <w:highlight w:val="none"/>
          <w:lang w:val="en-US" w:eastAsia="zh-CN" w:bidi="zh-CN"/>
        </w:rPr>
        <w:t>笔录</w:t>
      </w:r>
      <w:r>
        <w:rPr>
          <w:rFonts w:hint="eastAsia" w:ascii="Times New Roman" w:hAnsi="Times New Roman" w:eastAsia="仿宋_GB2312" w:cs="Times New Roman"/>
          <w:color w:val="auto"/>
          <w:sz w:val="32"/>
          <w:szCs w:val="32"/>
          <w:highlight w:val="none"/>
          <w:lang w:val="en-US" w:eastAsia="zh-CN" w:bidi="zh-CN"/>
        </w:rPr>
        <w:t>（</w:t>
      </w:r>
      <w:r>
        <w:rPr>
          <w:rFonts w:hint="eastAsia" w:ascii="Times New Roman" w:hAnsi="Times New Roman" w:eastAsia="仿宋_GB2312" w:cs="Times New Roman"/>
          <w:i w:val="0"/>
          <w:iCs w:val="0"/>
          <w:caps w:val="0"/>
          <w:color w:val="000000"/>
          <w:spacing w:val="0"/>
          <w:sz w:val="32"/>
          <w:szCs w:val="32"/>
          <w:highlight w:val="none"/>
          <w:lang w:val="en-US" w:eastAsia="zh-CN"/>
        </w:rPr>
        <w:t>霍某、郭某、胡某、蔡某</w:t>
      </w:r>
      <w:r>
        <w:rPr>
          <w:rFonts w:hint="eastAsia" w:ascii="Times New Roman" w:hAnsi="Times New Roman" w:eastAsia="仿宋_GB2312" w:cs="Times New Roman"/>
          <w:color w:val="auto"/>
          <w:sz w:val="32"/>
          <w:szCs w:val="32"/>
          <w:highlight w:val="none"/>
          <w:lang w:val="en-US" w:eastAsia="zh-CN" w:bidi="zh-CN"/>
        </w:rPr>
        <w:t>）；5.违法犯罪经历查询情况说明；6.案发现场监控、监控截图；7.申请人门诊病历1份；8.情况说明2份；9.群聊天截图8张；10.延长办案期限审批表；11.</w:t>
      </w:r>
      <w:r>
        <w:rPr>
          <w:rFonts w:hint="default" w:ascii="Times New Roman" w:hAnsi="Times New Roman" w:eastAsia="仿宋_GB2312" w:cs="Times New Roman"/>
          <w:color w:val="auto"/>
          <w:sz w:val="32"/>
          <w:szCs w:val="32"/>
          <w:highlight w:val="none"/>
          <w:lang w:val="en-US" w:eastAsia="zh-CN" w:bidi="zh-CN"/>
        </w:rPr>
        <w:t>行政处罚告知笔录</w:t>
      </w:r>
      <w:r>
        <w:rPr>
          <w:rFonts w:hint="eastAsia" w:ascii="Times New Roman" w:hAnsi="Times New Roman" w:eastAsia="仿宋_GB2312" w:cs="Times New Roman"/>
          <w:color w:val="auto"/>
          <w:sz w:val="32"/>
          <w:szCs w:val="32"/>
          <w:highlight w:val="none"/>
          <w:lang w:val="en-US" w:eastAsia="zh-CN" w:bidi="zh-CN"/>
        </w:rPr>
        <w:t>；12.公安行政处罚审批表；13.</w:t>
      </w:r>
      <w:r>
        <w:rPr>
          <w:rFonts w:hint="default" w:ascii="Times New Roman" w:hAnsi="Times New Roman" w:eastAsia="仿宋_GB2312" w:cs="Times New Roman"/>
          <w:color w:val="auto"/>
          <w:sz w:val="32"/>
          <w:szCs w:val="32"/>
          <w:highlight w:val="none"/>
          <w:lang w:val="en-US" w:eastAsia="zh-CN" w:bidi="zh-CN"/>
        </w:rPr>
        <w:t>洛公涧西（</w:t>
      </w:r>
      <w:r>
        <w:rPr>
          <w:rFonts w:hint="eastAsia" w:ascii="Times New Roman" w:hAnsi="Times New Roman" w:eastAsia="仿宋_GB2312" w:cs="Times New Roman"/>
          <w:color w:val="auto"/>
          <w:sz w:val="32"/>
          <w:szCs w:val="32"/>
          <w:highlight w:val="none"/>
          <w:lang w:val="en-US" w:eastAsia="zh-CN" w:bidi="zh-CN"/>
        </w:rPr>
        <w:t>珠</w:t>
      </w:r>
      <w:r>
        <w:rPr>
          <w:rFonts w:hint="default" w:ascii="Times New Roman" w:hAnsi="Times New Roman" w:eastAsia="仿宋_GB2312" w:cs="Times New Roman"/>
          <w:color w:val="auto"/>
          <w:sz w:val="32"/>
          <w:szCs w:val="32"/>
          <w:highlight w:val="none"/>
          <w:lang w:val="en-US" w:eastAsia="zh-CN" w:bidi="zh-CN"/>
        </w:rPr>
        <w:t>）</w:t>
      </w:r>
      <w:r>
        <w:rPr>
          <w:rFonts w:hint="eastAsia" w:ascii="Times New Roman" w:hAnsi="Times New Roman" w:eastAsia="仿宋_GB2312" w:cs="Times New Roman"/>
          <w:color w:val="auto"/>
          <w:sz w:val="32"/>
          <w:szCs w:val="32"/>
          <w:highlight w:val="none"/>
          <w:lang w:val="en-US" w:eastAsia="zh-CN" w:bidi="zh-CN"/>
        </w:rPr>
        <w:t>行</w:t>
      </w:r>
      <w:r>
        <w:rPr>
          <w:rFonts w:hint="default" w:ascii="Times New Roman" w:hAnsi="Times New Roman" w:eastAsia="仿宋_GB2312" w:cs="Times New Roman"/>
          <w:color w:val="auto"/>
          <w:sz w:val="32"/>
          <w:szCs w:val="32"/>
          <w:highlight w:val="none"/>
          <w:lang w:val="en-US" w:eastAsia="zh-CN" w:bidi="zh-CN"/>
        </w:rPr>
        <w:t>罚决字〔202</w:t>
      </w:r>
      <w:r>
        <w:rPr>
          <w:rFonts w:hint="eastAsia" w:ascii="Times New Roman" w:hAnsi="Times New Roman" w:eastAsia="仿宋_GB2312" w:cs="Times New Roman"/>
          <w:color w:val="auto"/>
          <w:sz w:val="32"/>
          <w:szCs w:val="32"/>
          <w:highlight w:val="none"/>
          <w:lang w:val="en-US" w:eastAsia="zh-CN" w:bidi="zh-CN"/>
        </w:rPr>
        <w:t>3</w:t>
      </w:r>
      <w:r>
        <w:rPr>
          <w:rFonts w:hint="default" w:ascii="Times New Roman" w:hAnsi="Times New Roman" w:eastAsia="仿宋_GB2312" w:cs="Times New Roman"/>
          <w:color w:val="auto"/>
          <w:sz w:val="32"/>
          <w:szCs w:val="32"/>
          <w:highlight w:val="none"/>
          <w:lang w:val="en-US" w:eastAsia="zh-CN" w:bidi="zh-CN"/>
        </w:rPr>
        <w:t>〕</w:t>
      </w:r>
      <w:r>
        <w:rPr>
          <w:rFonts w:hint="eastAsia" w:ascii="Times New Roman" w:hAnsi="Times New Roman" w:eastAsia="仿宋_GB2312" w:cs="Times New Roman"/>
          <w:color w:val="auto"/>
          <w:sz w:val="32"/>
          <w:szCs w:val="32"/>
          <w:highlight w:val="none"/>
          <w:lang w:val="en-US" w:eastAsia="zh-CN" w:bidi="zh-CN"/>
        </w:rPr>
        <w:t>2008</w:t>
      </w:r>
      <w:r>
        <w:rPr>
          <w:rFonts w:hint="default" w:ascii="Times New Roman" w:hAnsi="Times New Roman" w:eastAsia="仿宋_GB2312" w:cs="Times New Roman"/>
          <w:color w:val="auto"/>
          <w:sz w:val="32"/>
          <w:szCs w:val="32"/>
          <w:highlight w:val="none"/>
          <w:lang w:val="en-US" w:eastAsia="zh-CN" w:bidi="zh-CN"/>
        </w:rPr>
        <w:t>号《行政处罚决定书》</w:t>
      </w:r>
      <w:r>
        <w:rPr>
          <w:rFonts w:hint="eastAsia" w:ascii="Times New Roman" w:hAnsi="Times New Roman" w:eastAsia="仿宋_GB2312" w:cs="Times New Roman"/>
          <w:color w:val="auto"/>
          <w:sz w:val="32"/>
          <w:szCs w:val="32"/>
          <w:highlight w:val="none"/>
          <w:lang w:val="en-US" w:eastAsia="zh-CN" w:bidi="zh-CN"/>
        </w:rPr>
        <w:t>；14.送达回执；15.河南省政府非税收入财政票据。</w:t>
      </w:r>
    </w:p>
    <w:p w14:paraId="5FD2D654">
      <w:pPr>
        <w:keepNext w:val="0"/>
        <w:keepLines w:val="0"/>
        <w:pageBreakBefore w:val="0"/>
        <w:widowControl w:val="0"/>
        <w:numPr>
          <w:ilvl w:val="0"/>
          <w:numId w:val="0"/>
        </w:numPr>
        <w:kinsoku/>
        <w:wordWrap/>
        <w:overflowPunct w:val="0"/>
        <w:topLinePunct w:val="0"/>
        <w:autoSpaceDE/>
        <w:autoSpaceDN/>
        <w:bidi w:val="0"/>
        <w:adjustRightInd/>
        <w:snapToGrid/>
        <w:spacing w:line="580" w:lineRule="exact"/>
        <w:ind w:firstLine="640" w:firstLineChars="200"/>
        <w:jc w:val="both"/>
        <w:textAlignment w:val="auto"/>
        <w:rPr>
          <w:rFonts w:hint="default" w:ascii="Times New Roman" w:hAnsi="Times New Roman" w:eastAsia="仿宋_GB2312" w:cs="Times New Roman"/>
          <w:color w:val="auto"/>
          <w:sz w:val="32"/>
          <w:szCs w:val="32"/>
          <w:highlight w:val="lightGray"/>
          <w:lang w:val="en-US" w:eastAsia="zh-CN" w:bidi="zh-CN"/>
        </w:rPr>
      </w:pPr>
      <w:r>
        <w:rPr>
          <w:rFonts w:hint="default" w:ascii="Times New Roman" w:hAnsi="Times New Roman" w:eastAsia="黑体" w:cs="Times New Roman"/>
          <w:b w:val="0"/>
          <w:bCs/>
          <w:color w:val="auto"/>
          <w:sz w:val="32"/>
          <w:szCs w:val="32"/>
          <w:highlight w:val="none"/>
          <w:lang w:val="en-US" w:eastAsia="zh-CN" w:bidi="zh-CN"/>
        </w:rPr>
        <w:t>本机关审理后认为：</w:t>
      </w:r>
      <w:r>
        <w:rPr>
          <w:rFonts w:hint="default" w:ascii="Times New Roman" w:hAnsi="Times New Roman" w:eastAsia="仿宋_GB2312" w:cs="Times New Roman"/>
          <w:color w:val="auto"/>
          <w:sz w:val="32"/>
          <w:szCs w:val="32"/>
          <w:highlight w:val="none"/>
          <w:lang w:val="en-US" w:eastAsia="zh-CN" w:bidi="zh-CN"/>
        </w:rPr>
        <w:t>被申请人具有作出</w:t>
      </w:r>
      <w:r>
        <w:rPr>
          <w:rFonts w:hint="eastAsia" w:ascii="Times New Roman" w:hAnsi="Times New Roman" w:eastAsia="仿宋_GB2312" w:cs="Times New Roman"/>
          <w:color w:val="auto"/>
          <w:sz w:val="32"/>
          <w:szCs w:val="32"/>
          <w:highlight w:val="none"/>
          <w:lang w:val="en-US" w:eastAsia="zh-CN" w:bidi="zh-CN"/>
        </w:rPr>
        <w:t>案涉行政处罚决定</w:t>
      </w:r>
      <w:r>
        <w:rPr>
          <w:rFonts w:hint="default" w:ascii="Times New Roman" w:hAnsi="Times New Roman" w:eastAsia="仿宋_GB2312" w:cs="Times New Roman"/>
          <w:color w:val="auto"/>
          <w:sz w:val="32"/>
          <w:szCs w:val="32"/>
          <w:highlight w:val="none"/>
          <w:lang w:val="en-US" w:eastAsia="zh-CN" w:bidi="zh-CN"/>
        </w:rPr>
        <w:t>的法定职权。根据《中华人民共和国治安管理处罚法》第十条及九十一条之规定，县级以上人民政府公安机关依法具有对辖区内违反治安管理的行为作出警告、罚款、行政拘留等治安管理处罚的职权，其中派出所可以决定警告、五百元以下的罚款。因此，本案中被申请人具有作出案涉行政处罚决定的法定职权。</w:t>
      </w:r>
    </w:p>
    <w:p w14:paraId="0C763F80">
      <w:pPr>
        <w:keepNext w:val="0"/>
        <w:keepLines w:val="0"/>
        <w:pageBreakBefore w:val="0"/>
        <w:widowControl w:val="0"/>
        <w:numPr>
          <w:ilvl w:val="0"/>
          <w:numId w:val="0"/>
        </w:numPr>
        <w:kinsoku/>
        <w:wordWrap/>
        <w:overflowPunct w:val="0"/>
        <w:topLinePunct w:val="0"/>
        <w:autoSpaceDE/>
        <w:autoSpaceDN/>
        <w:bidi w:val="0"/>
        <w:adjustRightInd/>
        <w:snapToGrid/>
        <w:spacing w:line="580" w:lineRule="exact"/>
        <w:ind w:firstLine="640" w:firstLineChars="200"/>
        <w:jc w:val="both"/>
        <w:textAlignment w:val="auto"/>
        <w:rPr>
          <w:rFonts w:hint="default" w:ascii="Times New Roman" w:hAnsi="Times New Roman" w:eastAsia="仿宋_GB2312" w:cs="Times New Roman"/>
          <w:sz w:val="32"/>
          <w:szCs w:val="32"/>
          <w:highlight w:val="none"/>
          <w:lang w:val="en-US" w:eastAsia="zh-CN"/>
        </w:rPr>
      </w:pPr>
      <w:r>
        <w:rPr>
          <w:rFonts w:hint="default" w:ascii="Times New Roman" w:hAnsi="Times New Roman" w:eastAsia="仿宋_GB2312" w:cs="Times New Roman"/>
          <w:color w:val="auto"/>
          <w:sz w:val="32"/>
          <w:szCs w:val="32"/>
          <w:highlight w:val="none"/>
          <w:lang w:val="en-US" w:eastAsia="zh-CN" w:bidi="zh-CN"/>
        </w:rPr>
        <w:t>被申请人</w:t>
      </w:r>
      <w:r>
        <w:rPr>
          <w:rFonts w:hint="eastAsia" w:ascii="Times New Roman" w:hAnsi="Times New Roman" w:eastAsia="仿宋_GB2312" w:cs="Times New Roman"/>
          <w:color w:val="auto"/>
          <w:sz w:val="32"/>
          <w:szCs w:val="32"/>
          <w:highlight w:val="none"/>
          <w:lang w:val="en-US" w:eastAsia="zh-CN" w:bidi="zh-CN"/>
        </w:rPr>
        <w:t>作出案涉处罚决定</w:t>
      </w:r>
      <w:r>
        <w:rPr>
          <w:rFonts w:hint="default" w:ascii="Times New Roman" w:hAnsi="Times New Roman" w:eastAsia="仿宋_GB2312" w:cs="Times New Roman"/>
          <w:color w:val="auto"/>
          <w:sz w:val="32"/>
          <w:szCs w:val="32"/>
          <w:highlight w:val="none"/>
          <w:lang w:val="en-US" w:eastAsia="zh-CN" w:bidi="zh-CN"/>
        </w:rPr>
        <w:t>认定事实清楚、证据确凿。被申请人接到报案后，办案民警分别对</w:t>
      </w:r>
      <w:r>
        <w:rPr>
          <w:rFonts w:hint="eastAsia" w:ascii="Times New Roman" w:hAnsi="Times New Roman" w:eastAsia="仿宋_GB2312" w:cs="Times New Roman"/>
          <w:color w:val="auto"/>
          <w:sz w:val="32"/>
          <w:szCs w:val="32"/>
          <w:highlight w:val="none"/>
          <w:lang w:val="en-US" w:eastAsia="zh-CN" w:bidi="zh-CN"/>
        </w:rPr>
        <w:t>霍某、郭某、胡某、蔡某</w:t>
      </w:r>
      <w:bookmarkStart w:id="0" w:name="_GoBack"/>
      <w:bookmarkEnd w:id="0"/>
      <w:r>
        <w:rPr>
          <w:rFonts w:hint="default" w:ascii="Times New Roman" w:hAnsi="Times New Roman" w:eastAsia="仿宋_GB2312" w:cs="Times New Roman"/>
          <w:color w:val="auto"/>
          <w:sz w:val="32"/>
          <w:szCs w:val="32"/>
          <w:highlight w:val="none"/>
          <w:lang w:val="en-US" w:eastAsia="zh-CN" w:bidi="zh-CN"/>
        </w:rPr>
        <w:t>进行询问，</w:t>
      </w:r>
      <w:r>
        <w:rPr>
          <w:rFonts w:hint="eastAsia" w:ascii="Times New Roman" w:hAnsi="Times New Roman" w:eastAsia="仿宋_GB2312" w:cs="Times New Roman"/>
          <w:color w:val="auto"/>
          <w:sz w:val="32"/>
          <w:szCs w:val="32"/>
          <w:highlight w:val="none"/>
          <w:lang w:val="en-US" w:eastAsia="zh-CN" w:bidi="zh-CN"/>
        </w:rPr>
        <w:t>被侵害人</w:t>
      </w:r>
      <w:r>
        <w:rPr>
          <w:rFonts w:hint="default" w:ascii="Times New Roman" w:hAnsi="Times New Roman" w:eastAsia="仿宋_GB2312" w:cs="Times New Roman"/>
          <w:color w:val="auto"/>
          <w:sz w:val="32"/>
          <w:szCs w:val="32"/>
          <w:highlight w:val="none"/>
          <w:lang w:val="en-US" w:eastAsia="zh-CN" w:bidi="zh-CN"/>
        </w:rPr>
        <w:t>询问笔录</w:t>
      </w:r>
      <w:r>
        <w:rPr>
          <w:rFonts w:hint="eastAsia" w:ascii="Times New Roman" w:hAnsi="Times New Roman" w:eastAsia="仿宋_GB2312" w:cs="Times New Roman"/>
          <w:color w:val="auto"/>
          <w:sz w:val="32"/>
          <w:szCs w:val="32"/>
          <w:highlight w:val="none"/>
          <w:lang w:val="en-US" w:eastAsia="zh-CN" w:bidi="zh-CN"/>
        </w:rPr>
        <w:t>、违法行为人供述、案发现场监控</w:t>
      </w:r>
      <w:r>
        <w:rPr>
          <w:rFonts w:hint="default" w:ascii="Times New Roman" w:hAnsi="Times New Roman" w:eastAsia="仿宋_GB2312" w:cs="Times New Roman"/>
          <w:color w:val="auto"/>
          <w:sz w:val="32"/>
          <w:szCs w:val="32"/>
          <w:highlight w:val="none"/>
          <w:lang w:val="en-US" w:eastAsia="zh-CN" w:bidi="zh-CN"/>
        </w:rPr>
        <w:t>等证据一致，</w:t>
      </w:r>
      <w:r>
        <w:rPr>
          <w:rFonts w:hint="default" w:ascii="Times New Roman" w:hAnsi="Times New Roman" w:eastAsia="仿宋_GB2312" w:cs="Times New Roman"/>
          <w:sz w:val="32"/>
          <w:szCs w:val="32"/>
          <w:highlight w:val="none"/>
          <w:lang w:val="en-US" w:eastAsia="zh-CN"/>
        </w:rPr>
        <w:t>被申请人</w:t>
      </w:r>
      <w:r>
        <w:rPr>
          <w:rFonts w:hint="eastAsia" w:ascii="Times New Roman" w:hAnsi="Times New Roman" w:eastAsia="仿宋_GB2312" w:cs="Times New Roman"/>
          <w:sz w:val="32"/>
          <w:szCs w:val="32"/>
          <w:highlight w:val="none"/>
          <w:lang w:val="en-US" w:eastAsia="zh-CN"/>
        </w:rPr>
        <w:t>对本案案件</w:t>
      </w:r>
      <w:r>
        <w:rPr>
          <w:rFonts w:hint="default" w:ascii="Times New Roman" w:hAnsi="Times New Roman" w:eastAsia="仿宋_GB2312" w:cs="Times New Roman"/>
          <w:sz w:val="32"/>
          <w:szCs w:val="32"/>
          <w:highlight w:val="none"/>
          <w:lang w:val="en-US" w:eastAsia="zh-CN"/>
        </w:rPr>
        <w:t>事实认定清楚。</w:t>
      </w:r>
    </w:p>
    <w:p w14:paraId="7993D0EA">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val="0"/>
        <w:topLinePunct w:val="0"/>
        <w:autoSpaceDE/>
        <w:autoSpaceDN/>
        <w:bidi w:val="0"/>
        <w:adjustRightInd/>
        <w:snapToGrid/>
        <w:spacing w:before="0" w:beforeAutospacing="0" w:after="0" w:afterAutospacing="0" w:line="580" w:lineRule="exact"/>
        <w:ind w:left="0" w:right="0" w:firstLine="640" w:firstLineChars="200"/>
        <w:jc w:val="both"/>
        <w:textAlignment w:val="auto"/>
        <w:rPr>
          <w:rFonts w:hint="eastAsia" w:ascii="仿宋_GB2312" w:hAnsi="仿宋_GB2312" w:eastAsia="仿宋_GB2312" w:cs="仿宋_GB2312"/>
          <w:i w:val="0"/>
          <w:iCs w:val="0"/>
          <w:caps w:val="0"/>
          <w:color w:val="000000"/>
          <w:spacing w:val="0"/>
          <w:sz w:val="32"/>
          <w:szCs w:val="32"/>
          <w:highlight w:val="none"/>
        </w:rPr>
      </w:pPr>
      <w:r>
        <w:rPr>
          <w:rFonts w:hint="eastAsia" w:ascii="仿宋_GB2312" w:hAnsi="仿宋_GB2312" w:eastAsia="仿宋_GB2312" w:cs="仿宋_GB2312"/>
          <w:color w:val="auto"/>
          <w:sz w:val="32"/>
          <w:szCs w:val="32"/>
          <w:highlight w:val="none"/>
          <w:lang w:val="en-US" w:eastAsia="zh-CN" w:bidi="zh-CN"/>
        </w:rPr>
        <w:t>被申请人作出案涉处罚决定程序符合法律规定。</w:t>
      </w:r>
      <w:r>
        <w:rPr>
          <w:rFonts w:hint="eastAsia" w:ascii="仿宋_GB2312" w:hAnsi="仿宋_GB2312" w:eastAsia="仿宋_GB2312" w:cs="仿宋_GB2312"/>
          <w:i w:val="0"/>
          <w:iCs w:val="0"/>
          <w:caps w:val="0"/>
          <w:color w:val="000000"/>
          <w:spacing w:val="0"/>
          <w:sz w:val="32"/>
          <w:szCs w:val="32"/>
          <w:highlight w:val="none"/>
        </w:rPr>
        <w:t>《中华人民共和国治安管理处罚法》第七十八条规定公安机关受理报案、控告、举报、投案后，认为属于违反治安管理行为的，应当立即进行</w:t>
      </w:r>
      <w:r>
        <w:rPr>
          <w:rFonts w:hint="eastAsia" w:ascii="仿宋_GB2312" w:hAnsi="仿宋_GB2312" w:eastAsia="仿宋_GB2312" w:cs="仿宋_GB2312"/>
          <w:i w:val="0"/>
          <w:iCs w:val="0"/>
          <w:caps w:val="0"/>
          <w:color w:val="000000"/>
          <w:spacing w:val="0"/>
          <w:sz w:val="32"/>
          <w:szCs w:val="32"/>
          <w:highlight w:val="none"/>
          <w:lang w:val="en-US" w:eastAsia="zh-CN"/>
        </w:rPr>
        <w:t>调查</w:t>
      </w:r>
      <w:r>
        <w:rPr>
          <w:rFonts w:hint="eastAsia" w:ascii="仿宋_GB2312" w:hAnsi="仿宋_GB2312" w:eastAsia="仿宋_GB2312" w:cs="仿宋_GB2312"/>
          <w:i w:val="0"/>
          <w:iCs w:val="0"/>
          <w:caps w:val="0"/>
          <w:color w:val="000000"/>
          <w:spacing w:val="0"/>
          <w:sz w:val="32"/>
          <w:szCs w:val="32"/>
          <w:highlight w:val="none"/>
        </w:rPr>
        <w:t>，第八十二条规定公安机关可以传唤违反治安管理行为人接受询问查证，第八十五条规定询问被侵害人并制作询问笔录</w:t>
      </w:r>
      <w:r>
        <w:rPr>
          <w:rFonts w:hint="eastAsia" w:ascii="仿宋_GB2312" w:hAnsi="仿宋_GB2312" w:eastAsia="仿宋_GB2312" w:cs="仿宋_GB2312"/>
          <w:i w:val="0"/>
          <w:iCs w:val="0"/>
          <w:caps w:val="0"/>
          <w:color w:val="000000"/>
          <w:spacing w:val="0"/>
          <w:sz w:val="32"/>
          <w:szCs w:val="32"/>
          <w:highlight w:val="none"/>
          <w:lang w:eastAsia="zh-CN"/>
        </w:rPr>
        <w:t>；</w:t>
      </w:r>
      <w:r>
        <w:rPr>
          <w:rFonts w:hint="eastAsia" w:ascii="仿宋_GB2312" w:hAnsi="仿宋_GB2312" w:eastAsia="仿宋_GB2312" w:cs="仿宋_GB2312"/>
          <w:i w:val="0"/>
          <w:iCs w:val="0"/>
          <w:caps w:val="0"/>
          <w:color w:val="000000"/>
          <w:spacing w:val="0"/>
          <w:sz w:val="32"/>
          <w:szCs w:val="32"/>
          <w:highlight w:val="none"/>
        </w:rPr>
        <w:t>《公安机关办理行政案件程序规定》规定公安机关受案后，应及时调查取证、询问违法嫌疑人和被侵害人并制作笔录、对需要伤情鉴定的人身伤害案件进行鉴定等。本案中，被申请人接报警后，分别对</w:t>
      </w:r>
      <w:r>
        <w:rPr>
          <w:rFonts w:hint="eastAsia" w:ascii="仿宋_GB2312" w:hAnsi="仿宋_GB2312" w:eastAsia="仿宋_GB2312" w:cs="仿宋_GB2312"/>
          <w:i w:val="0"/>
          <w:iCs w:val="0"/>
          <w:caps w:val="0"/>
          <w:color w:val="000000"/>
          <w:spacing w:val="0"/>
          <w:sz w:val="32"/>
          <w:szCs w:val="32"/>
          <w:highlight w:val="none"/>
          <w:lang w:val="en-US" w:eastAsia="zh-CN"/>
        </w:rPr>
        <w:t>违法行为人、被侵害人</w:t>
      </w:r>
      <w:r>
        <w:rPr>
          <w:rFonts w:hint="eastAsia" w:ascii="仿宋_GB2312" w:hAnsi="仿宋_GB2312" w:eastAsia="仿宋_GB2312" w:cs="仿宋_GB2312"/>
          <w:i w:val="0"/>
          <w:iCs w:val="0"/>
          <w:caps w:val="0"/>
          <w:color w:val="000000"/>
          <w:spacing w:val="0"/>
          <w:sz w:val="32"/>
          <w:szCs w:val="32"/>
          <w:highlight w:val="none"/>
        </w:rPr>
        <w:t>进行询问调查和制作笔录</w:t>
      </w:r>
      <w:r>
        <w:rPr>
          <w:rFonts w:hint="eastAsia" w:ascii="仿宋_GB2312" w:hAnsi="仿宋_GB2312" w:eastAsia="仿宋_GB2312" w:cs="仿宋_GB2312"/>
          <w:i w:val="0"/>
          <w:iCs w:val="0"/>
          <w:caps w:val="0"/>
          <w:color w:val="000000"/>
          <w:spacing w:val="0"/>
          <w:sz w:val="32"/>
          <w:szCs w:val="32"/>
          <w:highlight w:val="none"/>
          <w:lang w:eastAsia="zh-CN"/>
        </w:rPr>
        <w:t>，</w:t>
      </w:r>
      <w:r>
        <w:rPr>
          <w:rFonts w:hint="eastAsia" w:ascii="仿宋_GB2312" w:hAnsi="仿宋_GB2312" w:eastAsia="仿宋_GB2312" w:cs="仿宋_GB2312"/>
          <w:i w:val="0"/>
          <w:iCs w:val="0"/>
          <w:caps w:val="0"/>
          <w:color w:val="000000"/>
          <w:spacing w:val="0"/>
          <w:sz w:val="32"/>
          <w:szCs w:val="32"/>
          <w:highlight w:val="none"/>
          <w:lang w:val="en-US" w:eastAsia="zh-CN"/>
        </w:rPr>
        <w:t>按照法律规定调取现场监控</w:t>
      </w:r>
      <w:r>
        <w:rPr>
          <w:rFonts w:hint="eastAsia" w:ascii="仿宋_GB2312" w:hAnsi="仿宋_GB2312" w:eastAsia="仿宋_GB2312" w:cs="仿宋_GB2312"/>
          <w:i w:val="0"/>
          <w:iCs w:val="0"/>
          <w:caps w:val="0"/>
          <w:color w:val="000000"/>
          <w:spacing w:val="0"/>
          <w:sz w:val="32"/>
          <w:szCs w:val="32"/>
          <w:highlight w:val="none"/>
          <w:lang w:eastAsia="zh-CN"/>
        </w:rPr>
        <w:t>。</w:t>
      </w:r>
      <w:r>
        <w:rPr>
          <w:rFonts w:hint="eastAsia" w:ascii="仿宋_GB2312" w:hAnsi="仿宋_GB2312" w:eastAsia="仿宋_GB2312" w:cs="仿宋_GB2312"/>
          <w:color w:val="auto"/>
          <w:sz w:val="32"/>
          <w:szCs w:val="32"/>
          <w:highlight w:val="none"/>
          <w:lang w:val="en-US" w:eastAsia="zh-CN" w:bidi="zh-CN"/>
        </w:rPr>
        <w:t>被申请人在作出处罚决定前，依法向第三人进行了告知，在作出决定后，被申请人及时对申请人、第三人进行了送达，</w:t>
      </w:r>
      <w:r>
        <w:rPr>
          <w:rFonts w:hint="eastAsia" w:ascii="仿宋_GB2312" w:hAnsi="仿宋_GB2312" w:eastAsia="仿宋_GB2312" w:cs="仿宋_GB2312"/>
          <w:i w:val="0"/>
          <w:iCs w:val="0"/>
          <w:caps w:val="0"/>
          <w:color w:val="000000"/>
          <w:spacing w:val="0"/>
          <w:sz w:val="32"/>
          <w:szCs w:val="32"/>
          <w:highlight w:val="none"/>
        </w:rPr>
        <w:t>程序并无不当</w:t>
      </w:r>
      <w:r>
        <w:rPr>
          <w:rFonts w:hint="eastAsia" w:ascii="仿宋_GB2312" w:hAnsi="仿宋_GB2312" w:eastAsia="仿宋_GB2312" w:cs="仿宋_GB2312"/>
          <w:i w:val="0"/>
          <w:iCs w:val="0"/>
          <w:caps w:val="0"/>
          <w:color w:val="000000"/>
          <w:spacing w:val="0"/>
          <w:sz w:val="32"/>
          <w:szCs w:val="32"/>
          <w:highlight w:val="none"/>
          <w:lang w:eastAsia="zh-CN"/>
        </w:rPr>
        <w:t>。</w:t>
      </w:r>
    </w:p>
    <w:p w14:paraId="5B19C42B">
      <w:pPr>
        <w:keepNext w:val="0"/>
        <w:keepLines w:val="0"/>
        <w:pageBreakBefore w:val="0"/>
        <w:widowControl w:val="0"/>
        <w:numPr>
          <w:ilvl w:val="0"/>
          <w:numId w:val="0"/>
        </w:numPr>
        <w:kinsoku/>
        <w:wordWrap/>
        <w:overflowPunct w:val="0"/>
        <w:topLinePunct w:val="0"/>
        <w:autoSpaceDE/>
        <w:autoSpaceDN/>
        <w:bidi w:val="0"/>
        <w:adjustRightInd/>
        <w:snapToGrid/>
        <w:spacing w:line="580" w:lineRule="exact"/>
        <w:ind w:firstLine="640" w:firstLineChars="200"/>
        <w:jc w:val="both"/>
        <w:textAlignment w:val="auto"/>
        <w:rPr>
          <w:rFonts w:hint="eastAsia" w:ascii="Times New Roman" w:hAnsi="Times New Roman" w:eastAsia="仿宋_GB2312" w:cs="Times New Roman"/>
          <w:color w:val="auto"/>
          <w:sz w:val="32"/>
          <w:szCs w:val="32"/>
          <w:highlight w:val="none"/>
          <w:lang w:val="en-US" w:eastAsia="zh-CN" w:bidi="zh-CN"/>
        </w:rPr>
      </w:pPr>
      <w:r>
        <w:rPr>
          <w:rFonts w:hint="eastAsia" w:ascii="仿宋_GB2312" w:hAnsi="仿宋_GB2312" w:eastAsia="仿宋_GB2312" w:cs="仿宋_GB2312"/>
          <w:color w:val="auto"/>
          <w:sz w:val="32"/>
          <w:szCs w:val="32"/>
          <w:highlight w:val="none"/>
          <w:lang w:val="en-US" w:eastAsia="zh-CN" w:bidi="zh-CN"/>
        </w:rPr>
        <w:t>被申请人作出案涉处罚决定适用法律正确、裁量适当。根据</w:t>
      </w:r>
      <w:r>
        <w:rPr>
          <w:rFonts w:hint="default" w:ascii="Times New Roman" w:hAnsi="Times New Roman" w:eastAsia="仿宋_GB2312" w:cs="Times New Roman"/>
          <w:color w:val="auto"/>
          <w:sz w:val="32"/>
          <w:szCs w:val="32"/>
          <w:highlight w:val="none"/>
          <w:lang w:val="en-US" w:eastAsia="zh-CN" w:bidi="zh-CN"/>
        </w:rPr>
        <w:t>《中华人民共和国治安管理处罚法》第四十</w:t>
      </w:r>
      <w:r>
        <w:rPr>
          <w:rFonts w:hint="eastAsia" w:ascii="Times New Roman" w:hAnsi="Times New Roman" w:eastAsia="仿宋_GB2312" w:cs="Times New Roman"/>
          <w:color w:val="auto"/>
          <w:sz w:val="32"/>
          <w:szCs w:val="32"/>
          <w:highlight w:val="none"/>
          <w:lang w:val="en-US" w:eastAsia="zh-CN" w:bidi="zh-CN"/>
        </w:rPr>
        <w:t>二</w:t>
      </w:r>
      <w:r>
        <w:rPr>
          <w:rFonts w:hint="default" w:ascii="Times New Roman" w:hAnsi="Times New Roman" w:eastAsia="仿宋_GB2312" w:cs="Times New Roman"/>
          <w:color w:val="auto"/>
          <w:sz w:val="32"/>
          <w:szCs w:val="32"/>
          <w:highlight w:val="none"/>
          <w:lang w:val="en-US" w:eastAsia="zh-CN" w:bidi="zh-CN"/>
        </w:rPr>
        <w:t>条</w:t>
      </w:r>
      <w:r>
        <w:rPr>
          <w:rFonts w:hint="eastAsia" w:ascii="Times New Roman" w:hAnsi="Times New Roman" w:eastAsia="仿宋_GB2312" w:cs="Times New Roman"/>
          <w:color w:val="auto"/>
          <w:sz w:val="32"/>
          <w:szCs w:val="32"/>
          <w:highlight w:val="none"/>
          <w:lang w:val="en-US" w:eastAsia="zh-CN" w:bidi="zh-CN"/>
        </w:rPr>
        <w:t>第二款 有下列行为之一的，处五日以下拘留或者五百元以下罚款；情节较重的，处五日以上十日以下拘留，可以并处五百元以下罚款：（二）公然侮辱他人或者捏造事实诽谤他人的。《中华人民共和国治安管理处罚法》第十九条 违反治安管理有下列情形之一的，减轻处罚或者不予处罚：（一）情节特别轻微的；（二）主动消除或者减轻违法后果，并取得被侵害人谅解的；（三）出于他人胁迫或者诱骗的；（四）主动投案，向公安机关如实陈述自己的违法行为的；（五）有立功表现的。参照《公安机关对部分违反治安管理行为实施处罚的裁量指导意见》十一 对治安管理处罚法规定“处五日以下拘留或者五百元以下罚款”的违反治安管理行为，行为人系初次违反治安管理且社会危害性不大，同时又无其他法定裁量情节的，一般决定适用五百元以下罚款。本案中，</w:t>
      </w:r>
      <w:r>
        <w:rPr>
          <w:rFonts w:hint="eastAsia" w:ascii="仿宋_GB2312" w:hAnsi="仿宋_GB2312" w:eastAsia="仿宋_GB2312" w:cs="仿宋_GB2312"/>
          <w:color w:val="auto"/>
          <w:sz w:val="32"/>
          <w:szCs w:val="32"/>
          <w:highlight w:val="none"/>
          <w:lang w:val="en-US" w:eastAsia="zh-CN" w:bidi="zh-CN"/>
        </w:rPr>
        <w:t>被申请人在查明事实的情况下</w:t>
      </w:r>
      <w:r>
        <w:rPr>
          <w:rFonts w:hint="default" w:ascii="Times New Roman" w:hAnsi="Times New Roman" w:eastAsia="仿宋_GB2312" w:cs="Times New Roman"/>
          <w:color w:val="auto"/>
          <w:sz w:val="32"/>
          <w:szCs w:val="32"/>
          <w:highlight w:val="none"/>
          <w:lang w:val="en-US" w:eastAsia="zh-CN" w:bidi="zh-CN"/>
        </w:rPr>
        <w:t>作出洛公涧西（</w:t>
      </w:r>
      <w:r>
        <w:rPr>
          <w:rFonts w:hint="eastAsia" w:ascii="Times New Roman" w:hAnsi="Times New Roman" w:eastAsia="仿宋_GB2312" w:cs="Times New Roman"/>
          <w:color w:val="auto"/>
          <w:sz w:val="32"/>
          <w:szCs w:val="32"/>
          <w:highlight w:val="none"/>
          <w:lang w:val="en-US" w:eastAsia="zh-CN" w:bidi="zh-CN"/>
        </w:rPr>
        <w:t>珠</w:t>
      </w:r>
      <w:r>
        <w:rPr>
          <w:rFonts w:hint="default" w:ascii="Times New Roman" w:hAnsi="Times New Roman" w:eastAsia="仿宋_GB2312" w:cs="Times New Roman"/>
          <w:color w:val="auto"/>
          <w:sz w:val="32"/>
          <w:szCs w:val="32"/>
          <w:highlight w:val="none"/>
          <w:lang w:val="en-US" w:eastAsia="zh-CN" w:bidi="zh-CN"/>
        </w:rPr>
        <w:t>）</w:t>
      </w:r>
      <w:r>
        <w:rPr>
          <w:rFonts w:hint="eastAsia" w:ascii="Times New Roman" w:hAnsi="Times New Roman" w:eastAsia="仿宋_GB2312" w:cs="Times New Roman"/>
          <w:color w:val="auto"/>
          <w:sz w:val="32"/>
          <w:szCs w:val="32"/>
          <w:highlight w:val="none"/>
          <w:lang w:val="en-US" w:eastAsia="zh-CN" w:bidi="zh-CN"/>
        </w:rPr>
        <w:t>行</w:t>
      </w:r>
      <w:r>
        <w:rPr>
          <w:rFonts w:hint="default" w:ascii="Times New Roman" w:hAnsi="Times New Roman" w:eastAsia="仿宋_GB2312" w:cs="Times New Roman"/>
          <w:color w:val="auto"/>
          <w:sz w:val="32"/>
          <w:szCs w:val="32"/>
          <w:highlight w:val="none"/>
          <w:lang w:val="en-US" w:eastAsia="zh-CN" w:bidi="zh-CN"/>
        </w:rPr>
        <w:t>罚决字〔2023〕</w:t>
      </w:r>
      <w:r>
        <w:rPr>
          <w:rFonts w:hint="eastAsia" w:ascii="Times New Roman" w:hAnsi="Times New Roman" w:eastAsia="仿宋_GB2312" w:cs="Times New Roman"/>
          <w:color w:val="auto"/>
          <w:sz w:val="32"/>
          <w:szCs w:val="32"/>
          <w:highlight w:val="none"/>
          <w:lang w:val="en-US" w:eastAsia="zh-CN" w:bidi="zh-CN"/>
        </w:rPr>
        <w:t>2008</w:t>
      </w:r>
      <w:r>
        <w:rPr>
          <w:rFonts w:hint="default" w:ascii="Times New Roman" w:hAnsi="Times New Roman" w:eastAsia="仿宋_GB2312" w:cs="Times New Roman"/>
          <w:color w:val="auto"/>
          <w:sz w:val="32"/>
          <w:szCs w:val="32"/>
          <w:highlight w:val="none"/>
          <w:lang w:val="en-US" w:eastAsia="zh-CN" w:bidi="zh-CN"/>
        </w:rPr>
        <w:t>号《行政处罚决定书》</w:t>
      </w:r>
      <w:r>
        <w:rPr>
          <w:rFonts w:hint="eastAsia" w:ascii="Times New Roman" w:hAnsi="Times New Roman" w:eastAsia="仿宋_GB2312" w:cs="Times New Roman"/>
          <w:color w:val="auto"/>
          <w:sz w:val="32"/>
          <w:szCs w:val="32"/>
          <w:highlight w:val="none"/>
          <w:lang w:val="en-US" w:eastAsia="zh-CN" w:bidi="zh-CN"/>
        </w:rPr>
        <w:t>适用法律正确，裁量适当。</w:t>
      </w:r>
    </w:p>
    <w:p w14:paraId="3B17CED8">
      <w:pPr>
        <w:keepNext w:val="0"/>
        <w:keepLines w:val="0"/>
        <w:pageBreakBefore w:val="0"/>
        <w:widowControl w:val="0"/>
        <w:numPr>
          <w:ilvl w:val="0"/>
          <w:numId w:val="0"/>
        </w:numPr>
        <w:kinsoku/>
        <w:wordWrap/>
        <w:overflowPunct w:val="0"/>
        <w:topLinePunct w:val="0"/>
        <w:autoSpaceDE/>
        <w:autoSpaceDN/>
        <w:bidi w:val="0"/>
        <w:adjustRightInd/>
        <w:snapToGrid/>
        <w:spacing w:line="580" w:lineRule="exact"/>
        <w:ind w:firstLine="640" w:firstLineChars="200"/>
        <w:jc w:val="both"/>
        <w:textAlignment w:val="auto"/>
        <w:rPr>
          <w:rFonts w:hint="default" w:ascii="Times New Roman" w:hAnsi="Times New Roman" w:eastAsia="仿宋_GB2312" w:cs="Times New Roman"/>
          <w:color w:val="auto"/>
          <w:sz w:val="32"/>
          <w:szCs w:val="32"/>
          <w:highlight w:val="none"/>
          <w:lang w:val="en-US" w:eastAsia="zh-CN" w:bidi="zh-CN"/>
        </w:rPr>
      </w:pPr>
      <w:r>
        <w:rPr>
          <w:rFonts w:hint="eastAsia" w:ascii="Times New Roman" w:hAnsi="Times New Roman" w:eastAsia="仿宋_GB2312" w:cs="Times New Roman"/>
          <w:color w:val="auto"/>
          <w:sz w:val="32"/>
          <w:szCs w:val="32"/>
          <w:highlight w:val="none"/>
          <w:lang w:val="en-US" w:eastAsia="zh-CN" w:bidi="zh-CN"/>
        </w:rPr>
        <w:t>综上，根据</w:t>
      </w:r>
      <w:r>
        <w:rPr>
          <w:rFonts w:hint="default" w:ascii="Times New Roman" w:hAnsi="Times New Roman" w:eastAsia="仿宋_GB2312" w:cs="Times New Roman"/>
          <w:color w:val="auto"/>
          <w:sz w:val="32"/>
          <w:szCs w:val="32"/>
          <w:highlight w:val="none"/>
          <w:lang w:val="en-US" w:eastAsia="zh-CN" w:bidi="zh-CN"/>
        </w:rPr>
        <w:t>《中华人民共和国行政复议法》第</w:t>
      </w:r>
      <w:r>
        <w:rPr>
          <w:rFonts w:hint="eastAsia" w:ascii="Times New Roman" w:hAnsi="Times New Roman" w:eastAsia="仿宋_GB2312" w:cs="Times New Roman"/>
          <w:color w:val="auto"/>
          <w:sz w:val="32"/>
          <w:szCs w:val="32"/>
          <w:highlight w:val="none"/>
          <w:lang w:val="en-US" w:eastAsia="zh-CN" w:bidi="zh-CN"/>
        </w:rPr>
        <w:t>六十八</w:t>
      </w:r>
      <w:r>
        <w:rPr>
          <w:rFonts w:hint="default" w:ascii="Times New Roman" w:hAnsi="Times New Roman" w:eastAsia="仿宋_GB2312" w:cs="Times New Roman"/>
          <w:color w:val="auto"/>
          <w:sz w:val="32"/>
          <w:szCs w:val="32"/>
          <w:highlight w:val="none"/>
          <w:lang w:val="en-US" w:eastAsia="zh-CN" w:bidi="zh-CN"/>
        </w:rPr>
        <w:t>条之规定，本机关决定如下：</w:t>
      </w:r>
    </w:p>
    <w:p w14:paraId="06AFD6ED">
      <w:pPr>
        <w:keepNext w:val="0"/>
        <w:keepLines w:val="0"/>
        <w:pageBreakBefore w:val="0"/>
        <w:widowControl w:val="0"/>
        <w:numPr>
          <w:ilvl w:val="0"/>
          <w:numId w:val="0"/>
        </w:numPr>
        <w:kinsoku/>
        <w:wordWrap/>
        <w:overflowPunct w:val="0"/>
        <w:topLinePunct w:val="0"/>
        <w:autoSpaceDE/>
        <w:autoSpaceDN/>
        <w:bidi w:val="0"/>
        <w:adjustRightInd/>
        <w:snapToGrid/>
        <w:spacing w:line="580" w:lineRule="exact"/>
        <w:ind w:firstLine="640" w:firstLineChars="200"/>
        <w:jc w:val="both"/>
        <w:textAlignment w:val="auto"/>
        <w:rPr>
          <w:rFonts w:hint="default" w:ascii="Times New Roman" w:hAnsi="Times New Roman" w:eastAsia="仿宋_GB2312" w:cs="Times New Roman"/>
          <w:color w:val="auto"/>
          <w:sz w:val="32"/>
          <w:szCs w:val="32"/>
          <w:highlight w:val="none"/>
          <w:lang w:val="en-US" w:eastAsia="zh-CN" w:bidi="zh-CN"/>
        </w:rPr>
      </w:pPr>
      <w:r>
        <w:rPr>
          <w:rFonts w:hint="eastAsia" w:ascii="Times New Roman" w:hAnsi="Times New Roman" w:eastAsia="仿宋_GB2312" w:cs="Times New Roman"/>
          <w:color w:val="auto"/>
          <w:sz w:val="32"/>
          <w:szCs w:val="32"/>
          <w:highlight w:val="none"/>
          <w:lang w:val="en-US" w:eastAsia="zh-CN" w:bidi="zh-CN"/>
        </w:rPr>
        <w:t>维持被申请人</w:t>
      </w:r>
      <w:r>
        <w:rPr>
          <w:rFonts w:hint="default" w:ascii="Times New Roman" w:hAnsi="Times New Roman" w:eastAsia="仿宋_GB2312" w:cs="Times New Roman"/>
          <w:color w:val="auto"/>
          <w:sz w:val="32"/>
          <w:szCs w:val="32"/>
          <w:highlight w:val="none"/>
          <w:lang w:val="en-US" w:eastAsia="zh-CN" w:bidi="zh-CN"/>
        </w:rPr>
        <w:t>洛阳市公安局涧西分局</w:t>
      </w:r>
      <w:r>
        <w:rPr>
          <w:rFonts w:hint="eastAsia" w:ascii="Times New Roman" w:hAnsi="Times New Roman" w:eastAsia="仿宋_GB2312" w:cs="Times New Roman"/>
          <w:color w:val="auto"/>
          <w:sz w:val="32"/>
          <w:szCs w:val="32"/>
          <w:highlight w:val="none"/>
          <w:lang w:val="en-US" w:eastAsia="zh-CN" w:bidi="zh-CN"/>
        </w:rPr>
        <w:t>珠江路</w:t>
      </w:r>
      <w:r>
        <w:rPr>
          <w:rFonts w:hint="default" w:ascii="Times New Roman" w:hAnsi="Times New Roman" w:eastAsia="仿宋_GB2312" w:cs="Times New Roman"/>
          <w:color w:val="auto"/>
          <w:sz w:val="32"/>
          <w:szCs w:val="32"/>
          <w:highlight w:val="none"/>
          <w:lang w:val="en-US" w:eastAsia="zh-CN" w:bidi="zh-CN"/>
        </w:rPr>
        <w:t>派出所于202</w:t>
      </w:r>
      <w:r>
        <w:rPr>
          <w:rFonts w:hint="eastAsia" w:ascii="Times New Roman" w:hAnsi="Times New Roman" w:eastAsia="仿宋_GB2312" w:cs="Times New Roman"/>
          <w:color w:val="auto"/>
          <w:sz w:val="32"/>
          <w:szCs w:val="32"/>
          <w:highlight w:val="none"/>
          <w:lang w:val="en-US" w:eastAsia="zh-CN" w:bidi="zh-CN"/>
        </w:rPr>
        <w:t>3</w:t>
      </w:r>
      <w:r>
        <w:rPr>
          <w:rFonts w:hint="default" w:ascii="Times New Roman" w:hAnsi="Times New Roman" w:eastAsia="仿宋_GB2312" w:cs="Times New Roman"/>
          <w:color w:val="auto"/>
          <w:sz w:val="32"/>
          <w:szCs w:val="32"/>
          <w:highlight w:val="none"/>
          <w:lang w:val="en-US" w:eastAsia="zh-CN" w:bidi="zh-CN"/>
        </w:rPr>
        <w:t>年</w:t>
      </w:r>
      <w:r>
        <w:rPr>
          <w:rFonts w:hint="eastAsia" w:ascii="Times New Roman" w:hAnsi="Times New Roman" w:eastAsia="仿宋_GB2312" w:cs="Times New Roman"/>
          <w:color w:val="auto"/>
          <w:sz w:val="32"/>
          <w:szCs w:val="32"/>
          <w:highlight w:val="none"/>
          <w:lang w:val="en-US" w:eastAsia="zh-CN" w:bidi="zh-CN"/>
        </w:rPr>
        <w:t>11</w:t>
      </w:r>
      <w:r>
        <w:rPr>
          <w:rFonts w:hint="default" w:ascii="Times New Roman" w:hAnsi="Times New Roman" w:eastAsia="仿宋_GB2312" w:cs="Times New Roman"/>
          <w:color w:val="auto"/>
          <w:sz w:val="32"/>
          <w:szCs w:val="32"/>
          <w:highlight w:val="none"/>
          <w:lang w:val="en-US" w:eastAsia="zh-CN" w:bidi="zh-CN"/>
        </w:rPr>
        <w:t>月</w:t>
      </w:r>
      <w:r>
        <w:rPr>
          <w:rFonts w:hint="eastAsia" w:ascii="Times New Roman" w:hAnsi="Times New Roman" w:eastAsia="仿宋_GB2312" w:cs="Times New Roman"/>
          <w:color w:val="auto"/>
          <w:sz w:val="32"/>
          <w:szCs w:val="32"/>
          <w:highlight w:val="none"/>
          <w:lang w:val="en-US" w:eastAsia="zh-CN" w:bidi="zh-CN"/>
        </w:rPr>
        <w:t>14</w:t>
      </w:r>
      <w:r>
        <w:rPr>
          <w:rFonts w:hint="default" w:ascii="Times New Roman" w:hAnsi="Times New Roman" w:eastAsia="仿宋_GB2312" w:cs="Times New Roman"/>
          <w:color w:val="auto"/>
          <w:sz w:val="32"/>
          <w:szCs w:val="32"/>
          <w:highlight w:val="none"/>
          <w:lang w:val="en-US" w:eastAsia="zh-CN" w:bidi="zh-CN"/>
        </w:rPr>
        <w:t>日作出的洛公涧西（</w:t>
      </w:r>
      <w:r>
        <w:rPr>
          <w:rFonts w:hint="eastAsia" w:ascii="Times New Roman" w:hAnsi="Times New Roman" w:eastAsia="仿宋_GB2312" w:cs="Times New Roman"/>
          <w:color w:val="auto"/>
          <w:sz w:val="32"/>
          <w:szCs w:val="32"/>
          <w:highlight w:val="none"/>
          <w:lang w:val="en-US" w:eastAsia="zh-CN" w:bidi="zh-CN"/>
        </w:rPr>
        <w:t>珠</w:t>
      </w:r>
      <w:r>
        <w:rPr>
          <w:rFonts w:hint="default" w:ascii="Times New Roman" w:hAnsi="Times New Roman" w:eastAsia="仿宋_GB2312" w:cs="Times New Roman"/>
          <w:color w:val="auto"/>
          <w:sz w:val="32"/>
          <w:szCs w:val="32"/>
          <w:highlight w:val="none"/>
          <w:lang w:val="en-US" w:eastAsia="zh-CN" w:bidi="zh-CN"/>
        </w:rPr>
        <w:t>）</w:t>
      </w:r>
      <w:r>
        <w:rPr>
          <w:rFonts w:hint="eastAsia" w:ascii="Times New Roman" w:hAnsi="Times New Roman" w:eastAsia="仿宋_GB2312" w:cs="Times New Roman"/>
          <w:color w:val="auto"/>
          <w:sz w:val="32"/>
          <w:szCs w:val="32"/>
          <w:highlight w:val="none"/>
          <w:lang w:val="en-US" w:eastAsia="zh-CN" w:bidi="zh-CN"/>
        </w:rPr>
        <w:t>行罚决字</w:t>
      </w:r>
      <w:r>
        <w:rPr>
          <w:rFonts w:hint="default" w:ascii="Times New Roman" w:hAnsi="Times New Roman" w:eastAsia="仿宋_GB2312" w:cs="Times New Roman"/>
          <w:color w:val="auto"/>
          <w:sz w:val="32"/>
          <w:szCs w:val="32"/>
          <w:highlight w:val="none"/>
          <w:lang w:val="en-US" w:eastAsia="zh-CN" w:bidi="zh-CN"/>
        </w:rPr>
        <w:t>〔202</w:t>
      </w:r>
      <w:r>
        <w:rPr>
          <w:rFonts w:hint="eastAsia" w:ascii="Times New Roman" w:hAnsi="Times New Roman" w:eastAsia="仿宋_GB2312" w:cs="Times New Roman"/>
          <w:color w:val="auto"/>
          <w:sz w:val="32"/>
          <w:szCs w:val="32"/>
          <w:highlight w:val="none"/>
          <w:lang w:val="en-US" w:eastAsia="zh-CN" w:bidi="zh-CN"/>
        </w:rPr>
        <w:t>3</w:t>
      </w:r>
      <w:r>
        <w:rPr>
          <w:rFonts w:hint="default" w:ascii="Times New Roman" w:hAnsi="Times New Roman" w:eastAsia="仿宋_GB2312" w:cs="Times New Roman"/>
          <w:color w:val="auto"/>
          <w:sz w:val="32"/>
          <w:szCs w:val="32"/>
          <w:highlight w:val="none"/>
          <w:lang w:val="en-US" w:eastAsia="zh-CN" w:bidi="zh-CN"/>
        </w:rPr>
        <w:t>〕</w:t>
      </w:r>
      <w:r>
        <w:rPr>
          <w:rFonts w:hint="eastAsia" w:ascii="Times New Roman" w:hAnsi="Times New Roman" w:eastAsia="仿宋_GB2312" w:cs="Times New Roman"/>
          <w:color w:val="auto"/>
          <w:sz w:val="32"/>
          <w:szCs w:val="32"/>
          <w:highlight w:val="none"/>
          <w:lang w:val="en-US" w:eastAsia="zh-CN" w:bidi="zh-CN"/>
        </w:rPr>
        <w:t>2008</w:t>
      </w:r>
      <w:r>
        <w:rPr>
          <w:rFonts w:hint="default" w:ascii="Times New Roman" w:hAnsi="Times New Roman" w:eastAsia="仿宋_GB2312" w:cs="Times New Roman"/>
          <w:color w:val="auto"/>
          <w:sz w:val="32"/>
          <w:szCs w:val="32"/>
          <w:highlight w:val="none"/>
          <w:lang w:val="en-US" w:eastAsia="zh-CN" w:bidi="zh-CN"/>
        </w:rPr>
        <w:t>号《</w:t>
      </w:r>
      <w:r>
        <w:rPr>
          <w:rFonts w:hint="eastAsia" w:ascii="Times New Roman" w:hAnsi="Times New Roman" w:eastAsia="仿宋_GB2312" w:cs="Times New Roman"/>
          <w:color w:val="auto"/>
          <w:sz w:val="32"/>
          <w:szCs w:val="32"/>
          <w:highlight w:val="none"/>
          <w:lang w:val="en-US" w:eastAsia="zh-CN" w:bidi="zh-CN"/>
        </w:rPr>
        <w:t>行政处罚决定书</w:t>
      </w:r>
      <w:r>
        <w:rPr>
          <w:rFonts w:hint="default" w:ascii="Times New Roman" w:hAnsi="Times New Roman" w:eastAsia="仿宋_GB2312" w:cs="Times New Roman"/>
          <w:color w:val="auto"/>
          <w:sz w:val="32"/>
          <w:szCs w:val="32"/>
          <w:highlight w:val="none"/>
          <w:lang w:val="en-US" w:eastAsia="zh-CN" w:bidi="zh-CN"/>
        </w:rPr>
        <w:t>》。</w:t>
      </w:r>
    </w:p>
    <w:p w14:paraId="5B744BA2">
      <w:pPr>
        <w:keepNext w:val="0"/>
        <w:keepLines w:val="0"/>
        <w:pageBreakBefore w:val="0"/>
        <w:widowControl w:val="0"/>
        <w:numPr>
          <w:ilvl w:val="0"/>
          <w:numId w:val="0"/>
        </w:numPr>
        <w:kinsoku/>
        <w:wordWrap/>
        <w:overflowPunct w:val="0"/>
        <w:topLinePunct w:val="0"/>
        <w:autoSpaceDE/>
        <w:autoSpaceDN/>
        <w:bidi w:val="0"/>
        <w:adjustRightInd/>
        <w:snapToGrid/>
        <w:spacing w:line="580" w:lineRule="exact"/>
        <w:ind w:firstLine="640" w:firstLineChars="200"/>
        <w:jc w:val="both"/>
        <w:textAlignment w:val="auto"/>
        <w:rPr>
          <w:rFonts w:hint="default" w:ascii="Times New Roman" w:hAnsi="Times New Roman" w:eastAsia="仿宋_GB2312" w:cs="Times New Roman"/>
          <w:color w:val="auto"/>
          <w:sz w:val="32"/>
          <w:szCs w:val="32"/>
          <w:highlight w:val="none"/>
          <w:lang w:val="en-US" w:eastAsia="zh-CN" w:bidi="zh-CN"/>
        </w:rPr>
      </w:pPr>
      <w:r>
        <w:rPr>
          <w:rFonts w:hint="default" w:ascii="Times New Roman" w:hAnsi="Times New Roman" w:eastAsia="仿宋_GB2312" w:cs="Times New Roman"/>
          <w:color w:val="auto"/>
          <w:sz w:val="32"/>
          <w:szCs w:val="32"/>
          <w:highlight w:val="none"/>
          <w:lang w:val="en-US" w:eastAsia="zh-CN" w:bidi="zh-CN"/>
        </w:rPr>
        <w:t>如对本决定不服，可在接到本决定书之日起15日内向有管辖权的人民法院提起行政诉讼。</w:t>
      </w:r>
    </w:p>
    <w:p w14:paraId="44C6EA20">
      <w:pPr>
        <w:pStyle w:val="2"/>
        <w:keepNext w:val="0"/>
        <w:keepLines w:val="0"/>
        <w:pageBreakBefore w:val="0"/>
        <w:tabs>
          <w:tab w:val="left" w:pos="7560"/>
        </w:tabs>
        <w:kinsoku/>
        <w:wordWrap/>
        <w:overflowPunct w:val="0"/>
        <w:topLinePunct w:val="0"/>
        <w:autoSpaceDE/>
        <w:autoSpaceDN/>
        <w:bidi w:val="0"/>
        <w:adjustRightInd/>
        <w:snapToGrid/>
        <w:spacing w:line="580" w:lineRule="exact"/>
        <w:ind w:firstLine="5120" w:firstLineChars="1600"/>
        <w:textAlignment w:val="auto"/>
        <w:rPr>
          <w:rFonts w:hint="default" w:ascii="Times New Roman" w:hAnsi="Times New Roman" w:eastAsia="仿宋_GB2312" w:cs="Times New Roman"/>
          <w:color w:val="auto"/>
          <w:sz w:val="32"/>
          <w:szCs w:val="32"/>
          <w:highlight w:val="none"/>
          <w:lang w:val="en-US" w:eastAsia="zh-CN" w:bidi="zh-CN"/>
        </w:rPr>
      </w:pPr>
    </w:p>
    <w:p w14:paraId="4D7C1BD2">
      <w:pPr>
        <w:pStyle w:val="2"/>
        <w:keepNext w:val="0"/>
        <w:keepLines w:val="0"/>
        <w:pageBreakBefore w:val="0"/>
        <w:tabs>
          <w:tab w:val="left" w:pos="7560"/>
        </w:tabs>
        <w:kinsoku/>
        <w:wordWrap/>
        <w:overflowPunct w:val="0"/>
        <w:topLinePunct w:val="0"/>
        <w:autoSpaceDE/>
        <w:autoSpaceDN/>
        <w:bidi w:val="0"/>
        <w:adjustRightInd/>
        <w:snapToGrid/>
        <w:spacing w:line="580" w:lineRule="exact"/>
        <w:ind w:firstLine="5120" w:firstLineChars="1600"/>
        <w:textAlignment w:val="auto"/>
        <w:rPr>
          <w:rFonts w:hint="default" w:ascii="Times New Roman" w:hAnsi="Times New Roman" w:eastAsia="仿宋_GB2312" w:cs="Times New Roman"/>
          <w:color w:val="auto"/>
          <w:sz w:val="32"/>
          <w:szCs w:val="32"/>
          <w:highlight w:val="none"/>
          <w:lang w:val="en-US" w:eastAsia="zh-CN" w:bidi="zh-CN"/>
        </w:rPr>
      </w:pPr>
    </w:p>
    <w:p w14:paraId="3CD02CD8">
      <w:pPr>
        <w:pStyle w:val="2"/>
        <w:keepNext w:val="0"/>
        <w:keepLines w:val="0"/>
        <w:pageBreakBefore w:val="0"/>
        <w:tabs>
          <w:tab w:val="left" w:pos="7560"/>
        </w:tabs>
        <w:kinsoku/>
        <w:wordWrap/>
        <w:overflowPunct w:val="0"/>
        <w:topLinePunct w:val="0"/>
        <w:autoSpaceDE/>
        <w:autoSpaceDN/>
        <w:bidi w:val="0"/>
        <w:adjustRightInd/>
        <w:snapToGrid/>
        <w:spacing w:line="580" w:lineRule="exact"/>
        <w:ind w:firstLine="5120" w:firstLineChars="1600"/>
        <w:textAlignment w:val="auto"/>
        <w:rPr>
          <w:rFonts w:hint="default" w:ascii="Times New Roman" w:hAnsi="Times New Roman" w:eastAsia="仿宋_GB2312" w:cs="Times New Roman"/>
          <w:color w:val="auto"/>
          <w:sz w:val="32"/>
          <w:szCs w:val="32"/>
          <w:highlight w:val="none"/>
          <w:lang w:val="en-US" w:eastAsia="zh-CN" w:bidi="zh-CN"/>
        </w:rPr>
      </w:pPr>
    </w:p>
    <w:p w14:paraId="7B56D0F8">
      <w:pPr>
        <w:pStyle w:val="2"/>
        <w:keepNext w:val="0"/>
        <w:keepLines w:val="0"/>
        <w:pageBreakBefore w:val="0"/>
        <w:tabs>
          <w:tab w:val="left" w:pos="7560"/>
        </w:tabs>
        <w:kinsoku/>
        <w:wordWrap/>
        <w:overflowPunct w:val="0"/>
        <w:topLinePunct w:val="0"/>
        <w:autoSpaceDE/>
        <w:autoSpaceDN/>
        <w:bidi w:val="0"/>
        <w:adjustRightInd/>
        <w:snapToGrid/>
        <w:spacing w:line="580" w:lineRule="exact"/>
        <w:ind w:firstLine="5440" w:firstLineChars="1700"/>
        <w:textAlignment w:val="auto"/>
        <w:rPr>
          <w:rFonts w:hint="default" w:ascii="Times New Roman" w:hAnsi="Times New Roman" w:eastAsia="仿宋_GB2312" w:cs="Times New Roman"/>
          <w:sz w:val="32"/>
          <w:szCs w:val="32"/>
          <w:highlight w:val="none"/>
          <w:lang w:val="en-US" w:eastAsia="zh-CN"/>
        </w:rPr>
      </w:pPr>
      <w:r>
        <w:rPr>
          <w:rFonts w:hint="default" w:ascii="Times New Roman" w:hAnsi="Times New Roman" w:eastAsia="仿宋_GB2312" w:cs="Times New Roman"/>
          <w:color w:val="auto"/>
          <w:sz w:val="32"/>
          <w:szCs w:val="32"/>
          <w:highlight w:val="none"/>
          <w:lang w:val="en-US" w:eastAsia="zh-CN" w:bidi="zh-CN"/>
        </w:rPr>
        <w:t>202</w:t>
      </w:r>
      <w:r>
        <w:rPr>
          <w:rFonts w:hint="eastAsia" w:ascii="Times New Roman" w:hAnsi="Times New Roman" w:eastAsia="仿宋_GB2312" w:cs="Times New Roman"/>
          <w:color w:val="auto"/>
          <w:sz w:val="32"/>
          <w:szCs w:val="32"/>
          <w:highlight w:val="none"/>
          <w:lang w:val="en-US" w:eastAsia="zh-CN" w:bidi="zh-CN"/>
        </w:rPr>
        <w:t>4</w:t>
      </w:r>
      <w:r>
        <w:rPr>
          <w:rFonts w:hint="default" w:ascii="Times New Roman" w:hAnsi="Times New Roman" w:eastAsia="仿宋_GB2312" w:cs="Times New Roman"/>
          <w:color w:val="auto"/>
          <w:sz w:val="32"/>
          <w:szCs w:val="32"/>
          <w:highlight w:val="none"/>
          <w:lang w:val="en-US" w:eastAsia="zh-CN" w:bidi="zh-CN"/>
        </w:rPr>
        <w:t>年</w:t>
      </w:r>
      <w:r>
        <w:rPr>
          <w:rFonts w:hint="eastAsia" w:ascii="Times New Roman" w:hAnsi="Times New Roman" w:eastAsia="仿宋_GB2312" w:cs="Times New Roman"/>
          <w:color w:val="auto"/>
          <w:sz w:val="32"/>
          <w:szCs w:val="32"/>
          <w:highlight w:val="none"/>
          <w:lang w:val="en-US" w:eastAsia="zh-CN" w:bidi="zh-CN"/>
        </w:rPr>
        <w:t>3</w:t>
      </w:r>
      <w:r>
        <w:rPr>
          <w:rFonts w:hint="default" w:ascii="Times New Roman" w:hAnsi="Times New Roman" w:eastAsia="仿宋_GB2312" w:cs="Times New Roman"/>
          <w:color w:val="auto"/>
          <w:sz w:val="32"/>
          <w:szCs w:val="32"/>
          <w:highlight w:val="none"/>
          <w:lang w:val="en-US" w:eastAsia="zh-CN" w:bidi="zh-CN"/>
        </w:rPr>
        <w:t>月</w:t>
      </w:r>
      <w:r>
        <w:rPr>
          <w:rFonts w:hint="eastAsia" w:ascii="Times New Roman" w:hAnsi="Times New Roman" w:eastAsia="仿宋_GB2312" w:cs="Times New Roman"/>
          <w:color w:val="auto"/>
          <w:sz w:val="32"/>
          <w:szCs w:val="32"/>
          <w:highlight w:val="none"/>
          <w:lang w:val="en-US" w:eastAsia="zh-CN" w:bidi="zh-CN"/>
        </w:rPr>
        <w:t>14</w:t>
      </w:r>
      <w:r>
        <w:rPr>
          <w:rFonts w:hint="default" w:ascii="Times New Roman" w:hAnsi="Times New Roman" w:eastAsia="仿宋_GB2312" w:cs="Times New Roman"/>
          <w:color w:val="auto"/>
          <w:sz w:val="32"/>
          <w:szCs w:val="32"/>
          <w:highlight w:val="none"/>
          <w:lang w:val="en-US" w:eastAsia="zh-CN" w:bidi="zh-CN"/>
        </w:rPr>
        <w:t>日</w:t>
      </w:r>
    </w:p>
    <w:sectPr>
      <w:footerReference r:id="rId3" w:type="default"/>
      <w:pgSz w:w="11906" w:h="16838"/>
      <w:pgMar w:top="1701" w:right="1587" w:bottom="1417" w:left="1587" w:header="851" w:footer="992" w:gutter="0"/>
      <w:pgNumType w:fmt="decimal"/>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B14299DE-7E75-4B67-A24E-97451635DDEA}"/>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方正小标宋简体">
    <w:panose1 w:val="02000000000000000000"/>
    <w:charset w:val="86"/>
    <w:family w:val="auto"/>
    <w:pitch w:val="default"/>
    <w:sig w:usb0="00000001" w:usb1="08000000" w:usb2="00000000" w:usb3="00000000" w:csb0="00040000" w:csb1="00000000"/>
    <w:embedRegular r:id="rId2" w:fontKey="{6125665A-28D7-4ADE-8F25-2CF6E11CC87C}"/>
  </w:font>
  <w:font w:name="仿宋_GB2312">
    <w:panose1 w:val="02010609030101010101"/>
    <w:charset w:val="86"/>
    <w:family w:val="auto"/>
    <w:pitch w:val="default"/>
    <w:sig w:usb0="00000001" w:usb1="080E0000" w:usb2="00000000" w:usb3="00000000" w:csb0="00040000" w:csb1="00000000"/>
    <w:embedRegular r:id="rId3" w:fontKey="{5F05964A-A30E-46AF-8AEB-845A505C4F3F}"/>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19A3E22">
    <w:pPr>
      <w:pStyle w:val="3"/>
      <w:jc w:val="center"/>
      <w:rPr>
        <w:rFonts w:hint="eastAsia" w:eastAsia="宋体"/>
        <w:lang w:eastAsia="zh-CN"/>
      </w:rPr>
    </w:pPr>
    <w:r>
      <w:rPr>
        <w:sz w:val="18"/>
      </w:rPr>
      <w:pict>
        <v:shape id="_x0000_s4097" o:spid="_x0000_s4097" o:spt="202" type="#_x0000_t202" style="position:absolute;left:0pt;margin-top:0pt;height:144pt;width:144pt;mso-position-horizontal:center;mso-position-horizontal-relative:margin;mso-wrap-style:none;z-index:251659264;mso-width-relative:page;mso-height-relative:page;" filled="f" stroked="f" coordsize="21600,21600">
          <v:path/>
          <v:fill on="f" focussize="0,0"/>
          <v:stroke on="f" weight="1.25pt"/>
          <v:imagedata o:title=""/>
          <o:lock v:ext="edit" aspectratio="f"/>
          <v:textbox inset="0mm,0mm,0mm,0mm" style="mso-fit-shape-to-text:t;">
            <w:txbxContent>
              <w:p w14:paraId="395977A8">
                <w:pPr>
                  <w:pStyle w:val="3"/>
                </w:pPr>
                <w:r>
                  <w:t xml:space="preserve">— </w:t>
                </w:r>
                <w:r>
                  <w:fldChar w:fldCharType="begin"/>
                </w:r>
                <w:r>
                  <w:instrText xml:space="preserve"> PAGE  \* MERGEFORMAT </w:instrText>
                </w:r>
                <w:r>
                  <w:fldChar w:fldCharType="separate"/>
                </w:r>
                <w:r>
                  <w:t>1</w:t>
                </w:r>
                <w:r>
                  <w:fldChar w:fldCharType="end"/>
                </w:r>
                <w:r>
                  <w:t xml:space="preserve"> —</w:t>
                </w:r>
              </w:p>
            </w:txbxContent>
          </v:textbox>
        </v:shape>
      </w:pic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50"/>
  <w:embedTrueTypeFonts/>
  <w:saveSubset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hdrShapeDefaults>
    <o:shapelayout v:ext="edit">
      <o:idmap v:ext="edit" data="3,4"/>
    </o:shapelayout>
  </w:hdrShapeDefaults>
  <w:compat>
    <w:spaceForUL/>
    <w:balanceSingleByteDoubleByteWidth/>
    <w:doNotLeaveBackslashAlone/>
    <w:ulTrailSpace/>
    <w:doNotExpandShiftReturn/>
    <w:adjustLineHeightInTable/>
    <w:doNotWrapTextWithPunct/>
    <w:doNotUseEastAsianBreakRules/>
    <w:useFELayout/>
    <w:useNormalStyleForList/>
    <w:doNotUseIndentAsNumberingTabStop/>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docVars>
    <w:docVar w:name="commondata" w:val="eyJoZGlkIjoiOTU3NWVkYzA3MzdmMDhiYzgyNWFhZWIyOGFkYTE2OWYifQ=="/>
  </w:docVars>
  <w:rsids>
    <w:rsidRoot w:val="00000000"/>
    <w:rsid w:val="000508A4"/>
    <w:rsid w:val="00153FF5"/>
    <w:rsid w:val="0024309C"/>
    <w:rsid w:val="00867C46"/>
    <w:rsid w:val="01435A54"/>
    <w:rsid w:val="01B80FCB"/>
    <w:rsid w:val="01FC40A1"/>
    <w:rsid w:val="025102F4"/>
    <w:rsid w:val="037E54A3"/>
    <w:rsid w:val="03FC767B"/>
    <w:rsid w:val="04C4568D"/>
    <w:rsid w:val="050C5E76"/>
    <w:rsid w:val="05B63FD6"/>
    <w:rsid w:val="05C26D59"/>
    <w:rsid w:val="061F3DDB"/>
    <w:rsid w:val="09046318"/>
    <w:rsid w:val="094865B2"/>
    <w:rsid w:val="09CD226A"/>
    <w:rsid w:val="09D36778"/>
    <w:rsid w:val="09DB07FD"/>
    <w:rsid w:val="0A9C35E3"/>
    <w:rsid w:val="0C50209C"/>
    <w:rsid w:val="0C70106C"/>
    <w:rsid w:val="0C7017CB"/>
    <w:rsid w:val="0C8F1240"/>
    <w:rsid w:val="0D2E6635"/>
    <w:rsid w:val="0D9F7891"/>
    <w:rsid w:val="0E6E3471"/>
    <w:rsid w:val="0F203A3E"/>
    <w:rsid w:val="0F292ED3"/>
    <w:rsid w:val="0FBF372E"/>
    <w:rsid w:val="0FC712FE"/>
    <w:rsid w:val="107374DA"/>
    <w:rsid w:val="11974A4E"/>
    <w:rsid w:val="11AB53A0"/>
    <w:rsid w:val="120B3D4E"/>
    <w:rsid w:val="12936141"/>
    <w:rsid w:val="13726E72"/>
    <w:rsid w:val="139B20B6"/>
    <w:rsid w:val="14163CCF"/>
    <w:rsid w:val="14F32412"/>
    <w:rsid w:val="16417787"/>
    <w:rsid w:val="171E20DF"/>
    <w:rsid w:val="17200870"/>
    <w:rsid w:val="17536547"/>
    <w:rsid w:val="17A10BB7"/>
    <w:rsid w:val="17F119BD"/>
    <w:rsid w:val="181429D2"/>
    <w:rsid w:val="1852245C"/>
    <w:rsid w:val="18C96C96"/>
    <w:rsid w:val="19540489"/>
    <w:rsid w:val="197724DC"/>
    <w:rsid w:val="19ED7FE6"/>
    <w:rsid w:val="1AD07837"/>
    <w:rsid w:val="1C1F660B"/>
    <w:rsid w:val="1CBFB5B2"/>
    <w:rsid w:val="1CC141D4"/>
    <w:rsid w:val="1CD5426B"/>
    <w:rsid w:val="1DC01001"/>
    <w:rsid w:val="1DCE373B"/>
    <w:rsid w:val="1DD40180"/>
    <w:rsid w:val="1E127071"/>
    <w:rsid w:val="1E291CFE"/>
    <w:rsid w:val="1EB074FF"/>
    <w:rsid w:val="1EC8408C"/>
    <w:rsid w:val="1F3F2EA1"/>
    <w:rsid w:val="1F5A6FB2"/>
    <w:rsid w:val="1F8F5C67"/>
    <w:rsid w:val="1FC31AF2"/>
    <w:rsid w:val="20051DB1"/>
    <w:rsid w:val="2144494B"/>
    <w:rsid w:val="21493214"/>
    <w:rsid w:val="21D666E8"/>
    <w:rsid w:val="21E73C49"/>
    <w:rsid w:val="221B3DF6"/>
    <w:rsid w:val="242239CD"/>
    <w:rsid w:val="242C6F84"/>
    <w:rsid w:val="244B5416"/>
    <w:rsid w:val="25B04B74"/>
    <w:rsid w:val="25F74973"/>
    <w:rsid w:val="26056D25"/>
    <w:rsid w:val="260730A0"/>
    <w:rsid w:val="26485FEE"/>
    <w:rsid w:val="26F366D6"/>
    <w:rsid w:val="27513007"/>
    <w:rsid w:val="276F1A45"/>
    <w:rsid w:val="27C36AF2"/>
    <w:rsid w:val="297053DE"/>
    <w:rsid w:val="29830BB3"/>
    <w:rsid w:val="2A1B14D6"/>
    <w:rsid w:val="2A356197"/>
    <w:rsid w:val="2A3971ED"/>
    <w:rsid w:val="2ADE02F6"/>
    <w:rsid w:val="2B827FD3"/>
    <w:rsid w:val="2C3A15DC"/>
    <w:rsid w:val="2CBE5D2D"/>
    <w:rsid w:val="2E375631"/>
    <w:rsid w:val="2F7B0454"/>
    <w:rsid w:val="2FA34C0F"/>
    <w:rsid w:val="2FD361A8"/>
    <w:rsid w:val="30374CD4"/>
    <w:rsid w:val="30C400C9"/>
    <w:rsid w:val="30CE4099"/>
    <w:rsid w:val="30DB181E"/>
    <w:rsid w:val="31AE3364"/>
    <w:rsid w:val="32182ABD"/>
    <w:rsid w:val="32B06D03"/>
    <w:rsid w:val="32CA473F"/>
    <w:rsid w:val="32FA40BE"/>
    <w:rsid w:val="32FF7833"/>
    <w:rsid w:val="34367E3A"/>
    <w:rsid w:val="343B1B48"/>
    <w:rsid w:val="34F94E29"/>
    <w:rsid w:val="351A7D6D"/>
    <w:rsid w:val="3528713E"/>
    <w:rsid w:val="354603DD"/>
    <w:rsid w:val="356A32F7"/>
    <w:rsid w:val="36336BA7"/>
    <w:rsid w:val="372B233F"/>
    <w:rsid w:val="373066FF"/>
    <w:rsid w:val="37580C1E"/>
    <w:rsid w:val="38137C9C"/>
    <w:rsid w:val="38822138"/>
    <w:rsid w:val="38854651"/>
    <w:rsid w:val="38B557C0"/>
    <w:rsid w:val="38B6656B"/>
    <w:rsid w:val="38DF05D9"/>
    <w:rsid w:val="394E7CFE"/>
    <w:rsid w:val="398E3207"/>
    <w:rsid w:val="3A3E649C"/>
    <w:rsid w:val="3A4E41E0"/>
    <w:rsid w:val="3AAF2A68"/>
    <w:rsid w:val="3ABE2DBF"/>
    <w:rsid w:val="3BBBC973"/>
    <w:rsid w:val="3C780AE5"/>
    <w:rsid w:val="3D987AD7"/>
    <w:rsid w:val="3D9E3A7A"/>
    <w:rsid w:val="3DDE38B5"/>
    <w:rsid w:val="3DFD1951"/>
    <w:rsid w:val="3E174EC3"/>
    <w:rsid w:val="3E76393B"/>
    <w:rsid w:val="3EBB2FCC"/>
    <w:rsid w:val="3F087868"/>
    <w:rsid w:val="3F7D7772"/>
    <w:rsid w:val="408D26B3"/>
    <w:rsid w:val="40916E76"/>
    <w:rsid w:val="40A74D5D"/>
    <w:rsid w:val="41507DDC"/>
    <w:rsid w:val="41BA33F8"/>
    <w:rsid w:val="41FA176A"/>
    <w:rsid w:val="42311014"/>
    <w:rsid w:val="42A81C22"/>
    <w:rsid w:val="42CB65B7"/>
    <w:rsid w:val="446C09BA"/>
    <w:rsid w:val="44EA1CA9"/>
    <w:rsid w:val="45683BB5"/>
    <w:rsid w:val="458B6BE1"/>
    <w:rsid w:val="45BE79B4"/>
    <w:rsid w:val="46A342F8"/>
    <w:rsid w:val="473558D0"/>
    <w:rsid w:val="475E04B0"/>
    <w:rsid w:val="48176608"/>
    <w:rsid w:val="484C59B4"/>
    <w:rsid w:val="485416D6"/>
    <w:rsid w:val="49394D46"/>
    <w:rsid w:val="4A5D66FE"/>
    <w:rsid w:val="4A617FE4"/>
    <w:rsid w:val="4B5830D2"/>
    <w:rsid w:val="4B906C3C"/>
    <w:rsid w:val="4BAD6A77"/>
    <w:rsid w:val="4C3F4705"/>
    <w:rsid w:val="4D2224B2"/>
    <w:rsid w:val="4DAC25D4"/>
    <w:rsid w:val="4E2A67E0"/>
    <w:rsid w:val="4E7F20A8"/>
    <w:rsid w:val="4EC5069E"/>
    <w:rsid w:val="4EFF40E1"/>
    <w:rsid w:val="50897E78"/>
    <w:rsid w:val="5172372D"/>
    <w:rsid w:val="5196613F"/>
    <w:rsid w:val="51A216FE"/>
    <w:rsid w:val="51AC5FFA"/>
    <w:rsid w:val="51B34E7A"/>
    <w:rsid w:val="51B71F8C"/>
    <w:rsid w:val="51C504A8"/>
    <w:rsid w:val="51CF4D95"/>
    <w:rsid w:val="526933B0"/>
    <w:rsid w:val="52CF1440"/>
    <w:rsid w:val="534A2D0D"/>
    <w:rsid w:val="53A61752"/>
    <w:rsid w:val="53F35A51"/>
    <w:rsid w:val="5413297B"/>
    <w:rsid w:val="546F04EF"/>
    <w:rsid w:val="55F90687"/>
    <w:rsid w:val="56177C28"/>
    <w:rsid w:val="56403495"/>
    <w:rsid w:val="56923F20"/>
    <w:rsid w:val="57B63C8A"/>
    <w:rsid w:val="584A7729"/>
    <w:rsid w:val="5862602D"/>
    <w:rsid w:val="58A9794E"/>
    <w:rsid w:val="58D41C07"/>
    <w:rsid w:val="58D44810"/>
    <w:rsid w:val="59BC320F"/>
    <w:rsid w:val="59C81391"/>
    <w:rsid w:val="59D67A6F"/>
    <w:rsid w:val="59EF5441"/>
    <w:rsid w:val="5A323864"/>
    <w:rsid w:val="5B032BD8"/>
    <w:rsid w:val="5B104ECD"/>
    <w:rsid w:val="5B122FBA"/>
    <w:rsid w:val="5B473C18"/>
    <w:rsid w:val="5B724DC1"/>
    <w:rsid w:val="5BD53796"/>
    <w:rsid w:val="5C265DD8"/>
    <w:rsid w:val="5C8A773E"/>
    <w:rsid w:val="5C9C2179"/>
    <w:rsid w:val="5D3B4C80"/>
    <w:rsid w:val="5D8F68FE"/>
    <w:rsid w:val="5DCF6FD6"/>
    <w:rsid w:val="5E4F45FE"/>
    <w:rsid w:val="5E796E4B"/>
    <w:rsid w:val="5E8A1A2D"/>
    <w:rsid w:val="5F2CAEFE"/>
    <w:rsid w:val="5F3B7874"/>
    <w:rsid w:val="5F4F1572"/>
    <w:rsid w:val="5F73062B"/>
    <w:rsid w:val="5FFE6B64"/>
    <w:rsid w:val="602D7FBA"/>
    <w:rsid w:val="60971A96"/>
    <w:rsid w:val="61106810"/>
    <w:rsid w:val="61131548"/>
    <w:rsid w:val="61F5069E"/>
    <w:rsid w:val="62246CD2"/>
    <w:rsid w:val="624262AC"/>
    <w:rsid w:val="627A192C"/>
    <w:rsid w:val="627D474B"/>
    <w:rsid w:val="628263D9"/>
    <w:rsid w:val="62AB0378"/>
    <w:rsid w:val="63655610"/>
    <w:rsid w:val="63682FEE"/>
    <w:rsid w:val="63847AD9"/>
    <w:rsid w:val="638C22A1"/>
    <w:rsid w:val="64395110"/>
    <w:rsid w:val="64537D84"/>
    <w:rsid w:val="646402CB"/>
    <w:rsid w:val="6502023B"/>
    <w:rsid w:val="6535207F"/>
    <w:rsid w:val="656411D5"/>
    <w:rsid w:val="657A3716"/>
    <w:rsid w:val="65891D62"/>
    <w:rsid w:val="65B67B6D"/>
    <w:rsid w:val="65C60DEB"/>
    <w:rsid w:val="65EA4FF6"/>
    <w:rsid w:val="665C2F25"/>
    <w:rsid w:val="68014955"/>
    <w:rsid w:val="683D46F4"/>
    <w:rsid w:val="68697C5F"/>
    <w:rsid w:val="691F65C2"/>
    <w:rsid w:val="6A036897"/>
    <w:rsid w:val="6A3E279B"/>
    <w:rsid w:val="6A740502"/>
    <w:rsid w:val="6A9F481C"/>
    <w:rsid w:val="6B140CE2"/>
    <w:rsid w:val="6BCD0DF4"/>
    <w:rsid w:val="6BD77BAE"/>
    <w:rsid w:val="6C2F0215"/>
    <w:rsid w:val="6CE452D6"/>
    <w:rsid w:val="6D422DE4"/>
    <w:rsid w:val="6D6B7B64"/>
    <w:rsid w:val="6DA26C2E"/>
    <w:rsid w:val="6DCC7F54"/>
    <w:rsid w:val="6DE54241"/>
    <w:rsid w:val="6E385814"/>
    <w:rsid w:val="6EBC0F1A"/>
    <w:rsid w:val="6EC613C4"/>
    <w:rsid w:val="6EE352C5"/>
    <w:rsid w:val="6F6E4088"/>
    <w:rsid w:val="6F9400A3"/>
    <w:rsid w:val="6FEF7B11"/>
    <w:rsid w:val="706C7836"/>
    <w:rsid w:val="708918FF"/>
    <w:rsid w:val="70915C52"/>
    <w:rsid w:val="70AD7294"/>
    <w:rsid w:val="711E0050"/>
    <w:rsid w:val="716430B3"/>
    <w:rsid w:val="727B0305"/>
    <w:rsid w:val="72D63F05"/>
    <w:rsid w:val="73C23C4F"/>
    <w:rsid w:val="73CB1AEB"/>
    <w:rsid w:val="742D577E"/>
    <w:rsid w:val="74537454"/>
    <w:rsid w:val="74B5584D"/>
    <w:rsid w:val="74F5054B"/>
    <w:rsid w:val="752323AC"/>
    <w:rsid w:val="77195E9E"/>
    <w:rsid w:val="7725536A"/>
    <w:rsid w:val="776D2139"/>
    <w:rsid w:val="778B4A79"/>
    <w:rsid w:val="781D7CD6"/>
    <w:rsid w:val="781E079A"/>
    <w:rsid w:val="78CD3839"/>
    <w:rsid w:val="790128DD"/>
    <w:rsid w:val="79274F0F"/>
    <w:rsid w:val="799B36E1"/>
    <w:rsid w:val="79B21659"/>
    <w:rsid w:val="79E941A2"/>
    <w:rsid w:val="7A0C7455"/>
    <w:rsid w:val="7A526DB4"/>
    <w:rsid w:val="7B0D200C"/>
    <w:rsid w:val="7C2E7CD6"/>
    <w:rsid w:val="7C3930F7"/>
    <w:rsid w:val="7D663A0C"/>
    <w:rsid w:val="7D8E3224"/>
    <w:rsid w:val="7D8F113F"/>
    <w:rsid w:val="7DBEC43C"/>
    <w:rsid w:val="7DC22F82"/>
    <w:rsid w:val="7E6341B5"/>
    <w:rsid w:val="7F1545FB"/>
    <w:rsid w:val="7F5A4613"/>
    <w:rsid w:val="7FA171CD"/>
    <w:rsid w:val="7FDC2280"/>
    <w:rsid w:val="87DA8C8E"/>
    <w:rsid w:val="DFF63F54"/>
    <w:rsid w:val="E7F99A9B"/>
    <w:rsid w:val="EFFFE2A9"/>
    <w:rsid w:val="F7673387"/>
    <w:rsid w:val="FEF37A43"/>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semiHidden="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iPriority="99"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黑体"/>
      <w:kern w:val="2"/>
      <w:sz w:val="21"/>
      <w:szCs w:val="24"/>
      <w:lang w:val="en-US" w:eastAsia="zh-CN" w:bidi="ar-SA"/>
    </w:rPr>
  </w:style>
  <w:style w:type="character" w:default="1" w:styleId="7">
    <w:name w:val="Default Paragraph Font"/>
    <w:qFormat/>
    <w:uiPriority w:val="0"/>
  </w:style>
  <w:style w:type="table" w:default="1" w:styleId="6">
    <w:name w:val="Normal Table"/>
    <w:semiHidden/>
    <w:qFormat/>
    <w:uiPriority w:val="0"/>
    <w:tblPr>
      <w:tblCellMar>
        <w:top w:w="0" w:type="dxa"/>
        <w:left w:w="108" w:type="dxa"/>
        <w:bottom w:w="0" w:type="dxa"/>
        <w:right w:w="108" w:type="dxa"/>
      </w:tblCellMar>
    </w:tblPr>
  </w:style>
  <w:style w:type="paragraph" w:customStyle="1" w:styleId="2">
    <w:name w:val="Normal Indent"/>
    <w:basedOn w:val="1"/>
    <w:qFormat/>
    <w:uiPriority w:val="0"/>
    <w:pPr>
      <w:ind w:firstLine="420" w:firstLineChars="200"/>
    </w:pPr>
  </w:style>
  <w:style w:type="paragraph" w:styleId="3">
    <w:name w:val="footer"/>
    <w:basedOn w:val="1"/>
    <w:qFormat/>
    <w:uiPriority w:val="0"/>
    <w:pPr>
      <w:tabs>
        <w:tab w:val="center" w:pos="4153"/>
        <w:tab w:val="right" w:pos="8306"/>
      </w:tabs>
      <w:snapToGrid w:val="0"/>
      <w:jc w:val="left"/>
    </w:pPr>
    <w:rPr>
      <w:sz w:val="18"/>
    </w:rPr>
  </w:style>
  <w:style w:type="paragraph" w:styleId="4">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5">
    <w:name w:val="Normal (Web)"/>
    <w:basedOn w:val="1"/>
    <w:semiHidden/>
    <w:unhideWhenUsed/>
    <w:qFormat/>
    <w:uiPriority w:val="99"/>
    <w:pPr>
      <w:spacing w:before="0" w:beforeAutospacing="1" w:after="0" w:afterAutospacing="1"/>
      <w:ind w:left="0" w:right="0"/>
      <w:jc w:val="left"/>
    </w:pPr>
    <w:rPr>
      <w:kern w:val="0"/>
      <w:sz w:val="24"/>
      <w:lang w:val="en-US" w:eastAsia="zh-CN" w:bidi="ar"/>
    </w:rPr>
  </w:style>
  <w:style w:type="paragraph" w:customStyle="1" w:styleId="8">
    <w:name w:val="HTML Preformatted"/>
    <w:basedOn w:val="1"/>
    <w:qFormat/>
    <w:uiPriority w:val="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hint="eastAsia" w:ascii="宋体" w:hAnsi="宋体" w:eastAsia="宋体" w:cs="宋体"/>
      <w:kern w:val="0"/>
      <w:sz w:val="24"/>
      <w:szCs w:val="24"/>
      <w:lang w:val="en-US" w:eastAsia="zh-CN"/>
    </w:rPr>
  </w:style>
  <w:style w:type="paragraph" w:customStyle="1" w:styleId="9">
    <w:name w:val="Normal (Web)"/>
    <w:basedOn w:val="1"/>
    <w:qFormat/>
    <w:uiPriority w:val="0"/>
    <w:pPr>
      <w:jc w:val="left"/>
    </w:pPr>
    <w:rPr>
      <w:rFonts w:cs="Times New Roman"/>
      <w:kern w:val="0"/>
      <w:sz w:val="24"/>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4097"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11</Pages>
  <Words>5823</Words>
  <Characters>6066</Characters>
  <Lines>0</Lines>
  <Paragraphs>0</Paragraphs>
  <TotalTime>1</TotalTime>
  <ScaleCrop>false</ScaleCrop>
  <LinksUpToDate>false</LinksUpToDate>
  <CharactersWithSpaces>6077</CharactersWithSpaces>
  <Application>WPS Office_12.1.0.18608_F1E327BC-269C-435d-A152-05C5408002CA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2014-11-03T04:08:00Z</dcterms:created>
  <dc:creator>Administrator</dc:creator>
  <cp:lastModifiedBy>金融工作</cp:lastModifiedBy>
  <cp:lastPrinted>2024-02-19T16:52:00Z</cp:lastPrinted>
  <dcterms:modified xsi:type="dcterms:W3CDTF">2024-11-07T07:59:23Z</dcterms:modified>
  <dc:title>Administrator</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2052-12.1.0.18608</vt:lpwstr>
  </property>
  <property fmtid="{D5CDD505-2E9C-101B-9397-08002B2CF9AE}" pid="3" name="ICV">
    <vt:lpwstr>06994432A1428D9BC771CC640A0C3B9D</vt:lpwstr>
  </property>
</Properties>
</file>