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AF77B7">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行政复议决定书</w:t>
      </w:r>
    </w:p>
    <w:p w14:paraId="36D67E4A">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涧政复决字〔202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14</w:t>
      </w:r>
      <w:r>
        <w:rPr>
          <w:rFonts w:hint="default" w:ascii="Times New Roman" w:hAnsi="Times New Roman" w:eastAsia="仿宋_GB2312" w:cs="Times New Roman"/>
          <w:color w:val="auto"/>
          <w:sz w:val="32"/>
          <w:szCs w:val="32"/>
          <w:highlight w:val="none"/>
          <w:lang w:val="en-US" w:eastAsia="zh-CN" w:bidi="zh-CN"/>
        </w:rPr>
        <w:t>号</w:t>
      </w:r>
    </w:p>
    <w:p w14:paraId="20B5A3A7">
      <w:pPr>
        <w:pStyle w:val="7"/>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韩某。</w:t>
      </w:r>
    </w:p>
    <w:p w14:paraId="748E7B71">
      <w:pPr>
        <w:pStyle w:val="7"/>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洛阳市涧西区住房和城乡建设局</w:t>
      </w:r>
      <w:r>
        <w:rPr>
          <w:rFonts w:hint="default" w:ascii="Times New Roman" w:hAnsi="Times New Roman" w:eastAsia="仿宋_GB2312" w:cs="Times New Roman"/>
          <w:color w:val="auto"/>
          <w:sz w:val="32"/>
          <w:szCs w:val="32"/>
          <w:highlight w:val="none"/>
          <w:lang w:val="en-US" w:eastAsia="zh-CN" w:bidi="zh-CN"/>
        </w:rPr>
        <w:t>。</w:t>
      </w:r>
    </w:p>
    <w:p w14:paraId="3EA48DD6">
      <w:pPr>
        <w:pStyle w:val="7"/>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第三人：洛阳某公司。</w:t>
      </w:r>
    </w:p>
    <w:p w14:paraId="2768CBE5">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w:t>
      </w:r>
      <w:r>
        <w:rPr>
          <w:rFonts w:hint="eastAsia" w:ascii="Times New Roman" w:hAnsi="Times New Roman" w:eastAsia="仿宋_GB2312" w:cs="Times New Roman"/>
          <w:color w:val="auto"/>
          <w:sz w:val="32"/>
          <w:szCs w:val="32"/>
          <w:highlight w:val="none"/>
          <w:lang w:val="en-US" w:eastAsia="zh-CN" w:bidi="zh-CN"/>
        </w:rPr>
        <w:t>未对其</w:t>
      </w:r>
      <w:r>
        <w:rPr>
          <w:rFonts w:hint="default" w:ascii="Times New Roman" w:hAnsi="Times New Roman" w:eastAsia="仿宋_GB2312" w:cs="Times New Roman"/>
          <w:color w:val="auto"/>
          <w:sz w:val="32"/>
          <w:szCs w:val="32"/>
          <w:highlight w:val="none"/>
          <w:lang w:val="en-US" w:eastAsia="zh-CN" w:bidi="zh-CN"/>
        </w:rPr>
        <w:t>20</w:t>
      </w:r>
      <w:r>
        <w:rPr>
          <w:rFonts w:hint="eastAsia" w:ascii="Times New Roman" w:hAnsi="Times New Roman" w:eastAsia="仿宋_GB2312" w:cs="Times New Roman"/>
          <w:color w:val="auto"/>
          <w:sz w:val="32"/>
          <w:szCs w:val="32"/>
          <w:highlight w:val="none"/>
          <w:lang w:val="en-US" w:eastAsia="zh-CN" w:bidi="zh-CN"/>
        </w:rPr>
        <w:t>23</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邮寄的履责申请书</w:t>
      </w:r>
      <w:r>
        <w:rPr>
          <w:rFonts w:hint="default" w:ascii="Times New Roman" w:hAnsi="Times New Roman" w:eastAsia="仿宋_GB2312" w:cs="Times New Roman"/>
          <w:color w:val="auto"/>
          <w:sz w:val="32"/>
          <w:szCs w:val="32"/>
          <w:highlight w:val="none"/>
          <w:lang w:val="en-US" w:eastAsia="zh-CN" w:bidi="zh-CN"/>
        </w:rPr>
        <w:t>作出</w:t>
      </w:r>
      <w:r>
        <w:rPr>
          <w:rFonts w:hint="eastAsia" w:ascii="Times New Roman" w:hAnsi="Times New Roman" w:eastAsia="仿宋_GB2312" w:cs="Times New Roman"/>
          <w:color w:val="auto"/>
          <w:sz w:val="32"/>
          <w:szCs w:val="32"/>
          <w:highlight w:val="none"/>
          <w:lang w:val="en-US" w:eastAsia="zh-CN" w:bidi="zh-CN"/>
        </w:rPr>
        <w:t>答复</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于2024年1月8日</w:t>
      </w:r>
      <w:r>
        <w:rPr>
          <w:rFonts w:hint="default" w:ascii="Times New Roman" w:hAnsi="Times New Roman" w:eastAsia="仿宋_GB2312" w:cs="Times New Roman"/>
          <w:color w:val="auto"/>
          <w:sz w:val="32"/>
          <w:szCs w:val="32"/>
          <w:highlight w:val="none"/>
          <w:lang w:val="en-US" w:eastAsia="zh-CN" w:bidi="zh-CN"/>
        </w:rPr>
        <w:t>向本机关申请行政复议</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20</w:t>
      </w:r>
      <w:r>
        <w:rPr>
          <w:rFonts w:hint="default" w:ascii="Times New Roman" w:hAnsi="Times New Roman" w:eastAsia="仿宋_GB2312" w:cs="Times New Roman"/>
          <w:color w:val="auto"/>
          <w:sz w:val="32"/>
          <w:szCs w:val="32"/>
          <w:highlight w:val="none"/>
          <w:lang w:val="en-US" w:eastAsia="zh-CN" w:bidi="zh-CN"/>
        </w:rPr>
        <w:t>日，申请人提交补正资料。本机关</w:t>
      </w:r>
      <w:r>
        <w:rPr>
          <w:rFonts w:hint="eastAsia" w:ascii="Times New Roman" w:hAnsi="Times New Roman" w:eastAsia="仿宋_GB2312" w:cs="Times New Roman"/>
          <w:color w:val="auto"/>
          <w:sz w:val="32"/>
          <w:szCs w:val="32"/>
          <w:highlight w:val="none"/>
          <w:lang w:val="en-US" w:eastAsia="zh-CN" w:bidi="zh-CN"/>
        </w:rPr>
        <w:t>于2024年1月26日</w:t>
      </w:r>
      <w:r>
        <w:rPr>
          <w:rFonts w:hint="default" w:ascii="Times New Roman" w:hAnsi="Times New Roman" w:eastAsia="仿宋_GB2312" w:cs="Times New Roman"/>
          <w:color w:val="auto"/>
          <w:sz w:val="32"/>
          <w:szCs w:val="32"/>
          <w:highlight w:val="none"/>
          <w:lang w:val="en-US" w:eastAsia="zh-CN" w:bidi="zh-CN"/>
        </w:rPr>
        <w:t>依法予以受理，现已审理终结。</w:t>
      </w:r>
    </w:p>
    <w:p w14:paraId="2ED9FF92">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1.确认被申请人对申请人的履行法定职责申请未作出答复的行政行为违法；2.责令被申请人立即履行责令第三人洛阳某公司将申请人承租的公有房屋返还申请人，并赔偿申请人另行找房居住产生的租金损失并送达申请人的法定职责；3.责令被申请人立即履行依法对第三人洛阳某公司私自改变申请人承租的公有房屋的用途的违法行为进行立案调查，并依法作出处理的法定职责；4.将履行结果书面告知申请人。</w:t>
      </w:r>
    </w:p>
    <w:p w14:paraId="567D072B">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2009年申请人与第三人洛阳某公司签订《住房租赁协议》，约定租赁第三人洛阳某公司位于洛阳市涧西区的公有房屋。2020年至2022年，第三人洛阳某公司认定申请人租赁的房屋属于危房，以实际行动表明不再履行《住房租赁协议》。2022年2月8日，第三人洛阳某公司突然要求申请人搬离，并将申请人物品强行搬出。现在申请人公房租赁合同未解除的情况下，第三人洛阳某公司将该整栋房屋强行占用并改造成商铺出租给他人使用，致使申请人无处可住。基于前述事实，申请人认为涉案房屋是申请人原工作单位分给申请人的职工福利房，申请人有永久使用权，申请人与第三人洛阳某公司之间基于《住房租赁协议》建立了公有房屋租赁合同关系，申请人取得了案涉房屋的居住权。在有效租赁期间，第三人洛阳某公司不履行租赁协议约定的义务，占用申请人租赁的房屋并用于商用已经违法，应当承担赔偿申请人损失并继续履行合同义务的违约责任。根据洛阳市公共租赁住房管理实施办法第二条“市住房保障主管部门负责本市行政区域内公共租赁住房的指导和监督工作；各县（市）（含吉利区，下同）住房保障主管部门负责本行政区域内公共租赁住房的管理”之规定，被申请人作为房地产主管单位，具有负责其管辖范围内城镇中低收入群体住房保障工作的职责，对公房、房改房、公租房等进行监管的法定职责，并就发现的违法违规行为进行立案调查处理。申请人于2023年10月27日向被申请人邮寄履行职责申请材料，被申请人于2023年10月30日收到后，一直未予答复，申请人认为被申请人该不作为的行政行为违法，依法申请行政复议。</w:t>
      </w:r>
    </w:p>
    <w:p w14:paraId="44E013E2">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申请人于2023年10月27日向答复人邮寄履行职责申请材料，被申请人单位工作人员于2023年12月25日17:45分电话联系申请人代理人马律师，并已向马律师说明被申请人无其申请人申请事项的处理职权，不存在未作出答复的情况。申请人的申请事项不属于被申请人的职责范围：第一，被申请人负责全区城镇中低收入群体住房保障工作。若申请人认为其属于中低收入群体，可按照相关规定，提交中低收入住房保障的申请，被申请人将按照流程和制度进行审批。第二，被申请人负责监督管理全区房地产市场，房地产市场是指以房产作为交易对象的流通市场，流通市场具有社会性、公开性和大众性等特性。涉事房屋作为洛阳某甲公司的房产，只能由内部职工享受该待遇，有一定的福利性，且如果内部员工名下有其他房产或者购买了其他房产，就需要将过渡租赁房交回单位，因此，涉事房屋从未进入市场流通，具有一定的人身属性，属于单位内部的福利政策，不属于被申请人负责监督管理的房地产市场。综上，申请人请求的“确认被申请人对申请人的履行法定职责申请未作出答复的行政行为违法”不成立。经向第三人洛阳某公司了解，申请人提出的涉事房屋属20世纪70年代企业单位自建房，洛阳某甲公司系产权单位，与第三人某公司之间签订租赁协议，因收回房屋产生的纠纷，系单位内部分房而引起的占房、腾房纠纷，属于单位内部问题，不属于被申请人的职责范围。根据《河南省房屋租赁管理办法》、洛阳市人民政府《关于加强和规范城市管理执法监管工作机制的意见》（洛政</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2021</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28号）文件及洛阳市住建局和洛阳市城管局联合发文《关于移交住建领域全部行政处罚权的通告》，被申请人管理的公共租赁住房，是指限定建设标准和租金水平，面向符合规定条件的城镇中等偏下收入住房困难家庭、新就业无房职工和在城镇稳定就业的外来务工人员出租的保障性住房，且申请人应该根据市、县级人民政府住房保障主管部门提交申请材料，并公示后方可登记为轮候对象。涉事房屋属洛阳某甲公司的自建房，没有享受政策和上级补贴，未列入国家、省、市台账，也不属于公共租赁住房管理范畴，因此，申请人与第三人洛阳某公司的纠纷属于企业内部问题，不属于被申请人职责范围。同时被申请人无对私自改变房屋用途行为进行立案调查的职能。综上，被申请人作出的答复认定事实清楚、证据充分，请驳回申请人复议申请。</w:t>
      </w:r>
    </w:p>
    <w:p w14:paraId="28847F07">
      <w:pPr>
        <w:pStyle w:val="7"/>
        <w:keepNext w:val="0"/>
        <w:keepLines w:val="0"/>
        <w:pageBreakBefore w:val="0"/>
        <w:kinsoku/>
        <w:wordWrap/>
        <w:overflowPunct w:val="0"/>
        <w:topLinePunct w:val="0"/>
        <w:autoSpaceDE/>
        <w:autoSpaceDN/>
        <w:bidi w:val="0"/>
        <w:adjustRightInd/>
        <w:snapToGrid/>
        <w:spacing w:line="58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第三人称：</w:t>
      </w:r>
      <w:r>
        <w:rPr>
          <w:rFonts w:hint="default" w:ascii="Times New Roman" w:hAnsi="Times New Roman" w:eastAsia="仿宋_GB2312" w:cs="Times New Roman"/>
          <w:color w:val="auto"/>
          <w:sz w:val="32"/>
          <w:szCs w:val="32"/>
          <w:highlight w:val="none"/>
          <w:lang w:val="en-US" w:eastAsia="zh-CN" w:bidi="zh-CN"/>
        </w:rPr>
        <w:t>申请人原为第三人管理的企业单身宿舍房间的承租人。现将</w:t>
      </w:r>
      <w:r>
        <w:rPr>
          <w:rFonts w:hint="eastAsia" w:ascii="Times New Roman" w:hAnsi="Times New Roman" w:eastAsia="仿宋_GB2312" w:cs="Times New Roman"/>
          <w:color w:val="auto"/>
          <w:sz w:val="32"/>
          <w:szCs w:val="32"/>
          <w:highlight w:val="none"/>
          <w:lang w:val="en-US" w:eastAsia="zh-CN" w:bidi="zh-CN"/>
        </w:rPr>
        <w:t>韩某</w:t>
      </w:r>
      <w:r>
        <w:rPr>
          <w:rFonts w:hint="default" w:ascii="Times New Roman" w:hAnsi="Times New Roman" w:eastAsia="仿宋_GB2312" w:cs="Times New Roman"/>
          <w:color w:val="auto"/>
          <w:sz w:val="32"/>
          <w:szCs w:val="32"/>
          <w:highlight w:val="none"/>
          <w:lang w:val="en-US" w:eastAsia="zh-CN" w:bidi="zh-CN"/>
        </w:rPr>
        <w:t>等人反映问题起因、经过说明如下：申请人承租</w:t>
      </w:r>
      <w:bookmarkStart w:id="0" w:name="_GoBack"/>
      <w:bookmarkEnd w:id="0"/>
      <w:r>
        <w:rPr>
          <w:rFonts w:hint="default" w:ascii="Times New Roman" w:hAnsi="Times New Roman" w:eastAsia="仿宋_GB2312" w:cs="Times New Roman"/>
          <w:color w:val="auto"/>
          <w:sz w:val="32"/>
          <w:szCs w:val="32"/>
          <w:highlight w:val="none"/>
          <w:lang w:val="en-US" w:eastAsia="zh-CN" w:bidi="zh-CN"/>
        </w:rPr>
        <w:t>的第三人单身宿舍建成于1971年，原设计建设为四层砖混结构的企业单身员工宿舍，楼宇内设公共卫生间和盥洗室。五十年来，在使用过程中虽有局部维修但从未进行过大修。2018年以来，第三人按照辖区政府房屋安全管理要求，在例行物业管理安全检查中发现房屋供电线路严重老化且负荷严重超载；木质门窗严重变形甚至损坏无法正常使用；屋面渗漏、落水管损坏、上下水管道锈蚀；室内顶棚裂缝掉皮、墙体也出现多处开裂、破损等安全隐患。2020年12月第三人委托第三方房屋安全鉴定单位对</w:t>
      </w:r>
      <w:r>
        <w:rPr>
          <w:rFonts w:hint="eastAsia" w:ascii="Times New Roman" w:hAnsi="Times New Roman" w:eastAsia="仿宋_GB2312" w:cs="Times New Roman"/>
          <w:color w:val="auto"/>
          <w:sz w:val="32"/>
          <w:szCs w:val="32"/>
          <w:highlight w:val="none"/>
          <w:lang w:val="en-US" w:eastAsia="zh-CN" w:bidi="zh-CN"/>
        </w:rPr>
        <w:t>房屋</w:t>
      </w:r>
      <w:r>
        <w:rPr>
          <w:rFonts w:hint="default" w:ascii="Times New Roman" w:hAnsi="Times New Roman" w:eastAsia="仿宋_GB2312" w:cs="Times New Roman"/>
          <w:color w:val="auto"/>
          <w:sz w:val="32"/>
          <w:szCs w:val="32"/>
          <w:highlight w:val="none"/>
          <w:lang w:val="en-US" w:eastAsia="zh-CN" w:bidi="zh-CN"/>
        </w:rPr>
        <w:t>进行了安全鉴定，鉴定结果为C级危房。本着对承租人居住安全的考虑，</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先期改造了其他区域房源137 套</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，采取张贴搬迁方案、与社区工作人员开展座谈讲解、入户讲解等方式动员包括上述七人在内的承租人按同等条件在规定时间选房、退房搬迁。经</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的宣传和动员，大多数原租户对安全隐患充分了解，对安置方案房屋满意，并配合</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在通知规定的时间内退房搬出。但</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等人将其私利置于公共安全之上且提出无理要求拒绝搬离，导致危房长达两年无法实施加固改造。为此，</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于2020年11月向涧西区法院起诉解除租赁合同要求依法判决这些租户迁出。后根据法院</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该纠纷属于企业内部问题，不属于法院主管范围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的裁决精神，</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将此搬迁按内部问题处理</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连续不断向政府部门专题报送报告，引起了辖区政府部门高度重视成立了由辖区办事处、派出所、</w:t>
      </w:r>
      <w:r>
        <w:rPr>
          <w:rFonts w:hint="eastAsia" w:ascii="Times New Roman" w:hAnsi="Times New Roman" w:eastAsia="仿宋_GB2312" w:cs="Times New Roman"/>
          <w:color w:val="auto"/>
          <w:sz w:val="32"/>
          <w:szCs w:val="32"/>
          <w:highlight w:val="none"/>
          <w:lang w:val="en-US" w:eastAsia="zh-CN" w:bidi="zh-CN"/>
        </w:rPr>
        <w:t>某</w:t>
      </w:r>
      <w:r>
        <w:rPr>
          <w:rFonts w:hint="default" w:ascii="Times New Roman" w:hAnsi="Times New Roman" w:eastAsia="仿宋_GB2312" w:cs="Times New Roman"/>
          <w:color w:val="auto"/>
          <w:sz w:val="32"/>
          <w:szCs w:val="32"/>
          <w:highlight w:val="none"/>
          <w:lang w:val="en-US" w:eastAsia="zh-CN" w:bidi="zh-CN"/>
        </w:rPr>
        <w:t>集团公司、</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参加的解决危房工作专班。按照政府专班工作要求，在司法部门的配合下于2022年2月22日，</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再次张贴了《承租人最后限期退房搬离公告》，在确认单身公寓无人居住的情况下，房屋改造施工单位对公共区域遗留废弃物和垃圾清理后进行加固改造施工。此后，</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等七人以《租赁证》就是《房产证》的错误认识，抱着政府拆迁给予商品房安置的不合理幻想，到政府信访部门上访</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在信访部门明确不受理的情况下</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2022年8月又把</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起诉至法院</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经过涧西区人民法院、洛阳市中级人民法院、河南省高级人民法院审理均驳回了他们的上诉请求。</w:t>
      </w:r>
    </w:p>
    <w:p w14:paraId="5DEC2040">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lightGray"/>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i w:val="0"/>
          <w:iCs w:val="0"/>
          <w:caps w:val="0"/>
          <w:color w:val="000000"/>
          <w:spacing w:val="0"/>
          <w:sz w:val="32"/>
          <w:szCs w:val="32"/>
          <w:highlight w:val="none"/>
          <w:lang w:val="en-US" w:eastAsia="zh-CN"/>
        </w:rPr>
        <w:t>2023年1</w:t>
      </w:r>
      <w:r>
        <w:rPr>
          <w:rFonts w:hint="eastAsia" w:ascii="Times New Roman" w:hAnsi="Times New Roman" w:eastAsia="仿宋_GB2312" w:cs="Times New Roman"/>
          <w:i w:val="0"/>
          <w:iCs w:val="0"/>
          <w:caps w:val="0"/>
          <w:color w:val="000000"/>
          <w:spacing w:val="0"/>
          <w:sz w:val="32"/>
          <w:szCs w:val="32"/>
          <w:highlight w:val="none"/>
          <w:lang w:val="en-US" w:eastAsia="zh-CN"/>
        </w:rPr>
        <w:t>0</w:t>
      </w:r>
      <w:r>
        <w:rPr>
          <w:rFonts w:hint="default" w:ascii="Times New Roman" w:hAnsi="Times New Roman" w:eastAsia="仿宋_GB2312" w:cs="Times New Roman"/>
          <w:i w:val="0"/>
          <w:iCs w:val="0"/>
          <w:caps w:val="0"/>
          <w:color w:val="000000"/>
          <w:spacing w:val="0"/>
          <w:sz w:val="32"/>
          <w:szCs w:val="32"/>
          <w:highlight w:val="none"/>
          <w:lang w:val="en-US" w:eastAsia="zh-CN"/>
        </w:rPr>
        <w:t>月27日，</w:t>
      </w:r>
      <w:r>
        <w:rPr>
          <w:rFonts w:hint="eastAsia" w:ascii="Times New Roman" w:hAnsi="Times New Roman" w:eastAsia="仿宋_GB2312" w:cs="Times New Roman"/>
          <w:i w:val="0"/>
          <w:iCs w:val="0"/>
          <w:caps w:val="0"/>
          <w:color w:val="000000"/>
          <w:spacing w:val="0"/>
          <w:sz w:val="32"/>
          <w:szCs w:val="32"/>
          <w:highlight w:val="none"/>
          <w:lang w:val="en-US" w:eastAsia="zh-CN"/>
        </w:rPr>
        <w:t>申请人向被申请人邮寄履行职责申请书，要求被申请人责令第三人将申请人承租的公有房屋返还申请人，赔偿申请人租金损失，并对第三人私自改变申请人承租的公有房屋用途的违法行为进行立案调查。因被申请人未书面答复申请人，申请人提起行政复议。</w:t>
      </w:r>
    </w:p>
    <w:p w14:paraId="60BF05E2">
      <w:pPr>
        <w:keepNext w:val="0"/>
        <w:keepLines w:val="0"/>
        <w:pageBreakBefore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另查明，</w:t>
      </w:r>
      <w:r>
        <w:rPr>
          <w:rFonts w:hint="eastAsia" w:ascii="Times New Roman" w:hAnsi="Times New Roman" w:eastAsia="仿宋_GB2312" w:cs="Times New Roman"/>
          <w:color w:val="auto"/>
          <w:kern w:val="2"/>
          <w:sz w:val="32"/>
          <w:szCs w:val="32"/>
          <w:highlight w:val="none"/>
          <w:lang w:val="en-US" w:eastAsia="zh-CN" w:bidi="zh-CN"/>
        </w:rPr>
        <w:t>案涉房屋</w:t>
      </w:r>
      <w:r>
        <w:rPr>
          <w:rFonts w:hint="default" w:ascii="Times New Roman" w:hAnsi="Times New Roman" w:eastAsia="仿宋_GB2312" w:cs="Times New Roman"/>
          <w:color w:val="auto"/>
          <w:kern w:val="2"/>
          <w:sz w:val="32"/>
          <w:szCs w:val="32"/>
          <w:highlight w:val="none"/>
          <w:lang w:val="en-US" w:eastAsia="zh-CN" w:bidi="zh-CN"/>
        </w:rPr>
        <w:t>不动产权人为</w:t>
      </w:r>
      <w:r>
        <w:rPr>
          <w:rFonts w:hint="eastAsia" w:ascii="Times New Roman" w:hAnsi="Times New Roman" w:eastAsia="仿宋_GB2312" w:cs="Times New Roman"/>
          <w:color w:val="auto"/>
          <w:kern w:val="2"/>
          <w:sz w:val="32"/>
          <w:szCs w:val="32"/>
          <w:highlight w:val="none"/>
          <w:lang w:val="en-US" w:eastAsia="zh-CN" w:bidi="zh-CN"/>
        </w:rPr>
        <w:t>第三人</w:t>
      </w:r>
      <w:r>
        <w:rPr>
          <w:rFonts w:hint="default" w:ascii="Times New Roman" w:hAnsi="Times New Roman" w:eastAsia="仿宋_GB2312" w:cs="Times New Roman"/>
          <w:color w:val="auto"/>
          <w:kern w:val="2"/>
          <w:sz w:val="32"/>
          <w:szCs w:val="32"/>
          <w:highlight w:val="none"/>
          <w:lang w:val="en-US" w:eastAsia="zh-CN" w:bidi="zh-CN"/>
        </w:rPr>
        <w:t>洛阳</w:t>
      </w:r>
      <w:r>
        <w:rPr>
          <w:rFonts w:hint="eastAsia" w:ascii="Times New Roman" w:hAnsi="Times New Roman" w:eastAsia="仿宋_GB2312" w:cs="Times New Roman"/>
          <w:color w:val="auto"/>
          <w:kern w:val="2"/>
          <w:sz w:val="32"/>
          <w:szCs w:val="32"/>
          <w:highlight w:val="none"/>
          <w:lang w:val="en-US" w:eastAsia="zh-CN" w:bidi="zh-CN"/>
        </w:rPr>
        <w:t>某</w:t>
      </w:r>
      <w:r>
        <w:rPr>
          <w:rFonts w:hint="default" w:ascii="Times New Roman" w:hAnsi="Times New Roman" w:eastAsia="仿宋_GB2312" w:cs="Times New Roman"/>
          <w:color w:val="auto"/>
          <w:kern w:val="2"/>
          <w:sz w:val="32"/>
          <w:szCs w:val="32"/>
          <w:highlight w:val="none"/>
          <w:lang w:val="en-US" w:eastAsia="zh-CN" w:bidi="zh-CN"/>
        </w:rPr>
        <w:t>公司</w:t>
      </w:r>
      <w:r>
        <w:rPr>
          <w:rFonts w:hint="eastAsia" w:ascii="Times New Roman" w:hAnsi="Times New Roman" w:eastAsia="仿宋_GB2312" w:cs="Times New Roman"/>
          <w:color w:val="auto"/>
          <w:kern w:val="2"/>
          <w:sz w:val="32"/>
          <w:szCs w:val="32"/>
          <w:highlight w:val="none"/>
          <w:lang w:val="en-US" w:eastAsia="zh-CN" w:bidi="zh-CN"/>
        </w:rPr>
        <w:t>，该房源</w:t>
      </w:r>
      <w:r>
        <w:rPr>
          <w:rFonts w:hint="default" w:ascii="Times New Roman" w:hAnsi="Times New Roman" w:eastAsia="仿宋_GB2312" w:cs="Times New Roman"/>
          <w:color w:val="auto"/>
          <w:kern w:val="2"/>
          <w:sz w:val="32"/>
          <w:szCs w:val="32"/>
          <w:highlight w:val="none"/>
          <w:lang w:val="en-US" w:eastAsia="zh-CN" w:bidi="zh-CN"/>
        </w:rPr>
        <w:t>未在公租房房源位置列表中</w:t>
      </w:r>
      <w:r>
        <w:rPr>
          <w:rFonts w:hint="eastAsia" w:ascii="Times New Roman" w:hAnsi="Times New Roman" w:eastAsia="仿宋_GB2312" w:cs="Times New Roman"/>
          <w:color w:val="auto"/>
          <w:kern w:val="2"/>
          <w:sz w:val="32"/>
          <w:szCs w:val="32"/>
          <w:highlight w:val="none"/>
          <w:lang w:val="en-US" w:eastAsia="zh-CN" w:bidi="zh-CN"/>
        </w:rPr>
        <w:t>。2009年2月1日，申请人与第三人签订《住房租赁协议》，第三人将</w:t>
      </w:r>
      <w:r>
        <w:rPr>
          <w:rFonts w:hint="default" w:ascii="Times New Roman" w:hAnsi="Times New Roman" w:eastAsia="仿宋_GB2312" w:cs="Times New Roman"/>
          <w:color w:val="auto"/>
          <w:kern w:val="2"/>
          <w:sz w:val="32"/>
          <w:szCs w:val="32"/>
          <w:highlight w:val="none"/>
          <w:lang w:val="en-US" w:eastAsia="zh-CN" w:bidi="zh-CN"/>
        </w:rPr>
        <w:t>位于涧西区房屋</w:t>
      </w:r>
      <w:r>
        <w:rPr>
          <w:rFonts w:hint="eastAsia" w:ascii="Times New Roman" w:hAnsi="Times New Roman" w:eastAsia="仿宋_GB2312" w:cs="Times New Roman"/>
          <w:color w:val="auto"/>
          <w:kern w:val="2"/>
          <w:sz w:val="32"/>
          <w:szCs w:val="32"/>
          <w:highlight w:val="none"/>
          <w:lang w:val="en-US" w:eastAsia="zh-CN" w:bidi="zh-CN"/>
        </w:rPr>
        <w:t>承租给申请人居住，</w:t>
      </w:r>
      <w:r>
        <w:rPr>
          <w:rFonts w:hint="default" w:ascii="Times New Roman" w:hAnsi="Times New Roman" w:eastAsia="仿宋_GB2312" w:cs="Times New Roman"/>
          <w:color w:val="auto"/>
          <w:kern w:val="2"/>
          <w:sz w:val="32"/>
          <w:szCs w:val="32"/>
          <w:highlight w:val="none"/>
          <w:lang w:val="en-US" w:eastAsia="zh-CN" w:bidi="zh-CN"/>
        </w:rPr>
        <w:t>月租金</w:t>
      </w:r>
      <w:r>
        <w:rPr>
          <w:rFonts w:hint="eastAsia" w:ascii="Times New Roman" w:hAnsi="Times New Roman" w:eastAsia="仿宋_GB2312" w:cs="Times New Roman"/>
          <w:color w:val="auto"/>
          <w:kern w:val="2"/>
          <w:sz w:val="32"/>
          <w:szCs w:val="32"/>
          <w:highlight w:val="none"/>
          <w:lang w:val="en-US" w:eastAsia="zh-CN" w:bidi="zh-CN"/>
        </w:rPr>
        <w:t>26.59</w:t>
      </w:r>
      <w:r>
        <w:rPr>
          <w:rFonts w:hint="default" w:ascii="Times New Roman" w:hAnsi="Times New Roman" w:eastAsia="仿宋_GB2312" w:cs="Times New Roman"/>
          <w:color w:val="auto"/>
          <w:kern w:val="2"/>
          <w:sz w:val="32"/>
          <w:szCs w:val="32"/>
          <w:highlight w:val="none"/>
          <w:lang w:val="en-US" w:eastAsia="zh-CN" w:bidi="zh-CN"/>
        </w:rPr>
        <w:t>元，</w:t>
      </w:r>
      <w:r>
        <w:rPr>
          <w:rFonts w:hint="eastAsia" w:ascii="Times New Roman" w:hAnsi="Times New Roman" w:eastAsia="仿宋_GB2312" w:cs="Times New Roman"/>
          <w:color w:val="auto"/>
          <w:kern w:val="2"/>
          <w:sz w:val="32"/>
          <w:szCs w:val="32"/>
          <w:highlight w:val="none"/>
          <w:lang w:val="en-US" w:eastAsia="zh-CN" w:bidi="zh-CN"/>
        </w:rPr>
        <w:t>期限为三年。在前述约定的租赁期限届满后，双方仍按照原协议约定的租金支付标准等内容履行。2020年4月，第三人以租赁房屋公共设施设备老化、存在严重安全隐患、不具备继续承租居住为由，通知申请人搬离并交回租赁住房。此后，第三人又多次发出通知，要求申请人尽快办理退租交房。2022年2月8日，第三人组织人员对北9号2栋整体进行了清腾，之后该栋楼进行了整体改造、维修。</w:t>
      </w:r>
    </w:p>
    <w:p w14:paraId="383D640F">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spacing w:val="-6"/>
          <w:sz w:val="32"/>
          <w:highlight w:val="none"/>
          <w:lang w:val="en-US" w:eastAsia="zh-CN"/>
        </w:rPr>
        <w:t>《履责申请书》</w:t>
      </w:r>
      <w:r>
        <w:rPr>
          <w:rFonts w:hint="default"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spacing w:val="-6"/>
          <w:sz w:val="32"/>
          <w:highlight w:val="none"/>
          <w:lang w:val="en-US" w:eastAsia="zh-CN"/>
        </w:rPr>
        <w:t>《住房租赁协议》</w:t>
      </w:r>
      <w:r>
        <w:rPr>
          <w:rFonts w:hint="default" w:ascii="Times New Roman" w:hAnsi="Times New Roman" w:eastAsia="仿宋_GB2312" w:cs="Times New Roman"/>
          <w:color w:val="auto"/>
          <w:sz w:val="32"/>
          <w:szCs w:val="32"/>
          <w:highlight w:val="none"/>
          <w:lang w:val="en-US" w:eastAsia="zh-CN" w:bidi="zh-CN"/>
        </w:rPr>
        <w:t>；3.</w:t>
      </w:r>
      <w:r>
        <w:rPr>
          <w:rFonts w:hint="eastAsia" w:ascii="Times New Roman" w:hAnsi="Times New Roman" w:eastAsia="仿宋_GB2312" w:cs="Times New Roman"/>
          <w:color w:val="auto"/>
          <w:sz w:val="32"/>
          <w:szCs w:val="32"/>
          <w:highlight w:val="none"/>
          <w:lang w:val="en-US" w:eastAsia="zh-CN" w:bidi="zh-CN"/>
        </w:rPr>
        <w:t>住户登记</w:t>
      </w:r>
      <w:r>
        <w:rPr>
          <w:rFonts w:hint="default" w:ascii="Times New Roman" w:hAnsi="Times New Roman" w:eastAsia="仿宋_GB2312" w:cs="Times New Roman"/>
          <w:color w:val="auto"/>
          <w:sz w:val="32"/>
          <w:szCs w:val="32"/>
          <w:highlight w:val="none"/>
          <w:lang w:val="en-US" w:eastAsia="zh-CN" w:bidi="zh-CN"/>
        </w:rPr>
        <w:t>；4.</w:t>
      </w:r>
      <w:r>
        <w:rPr>
          <w:rFonts w:hint="eastAsia" w:ascii="Times New Roman" w:hAnsi="Times New Roman" w:eastAsia="仿宋_GB2312" w:cs="Times New Roman"/>
          <w:color w:val="auto"/>
          <w:sz w:val="32"/>
          <w:szCs w:val="32"/>
          <w:highlight w:val="none"/>
          <w:lang w:val="en-US" w:eastAsia="zh-CN" w:bidi="zh-CN"/>
        </w:rPr>
        <w:t>2022年2月7日《通告》；5.履责申请书邮件凭证及邮件轨迹；6.通话记录截图；7.涧西区公租房基本情况；8.洛阳市住建局 洛阳市城管局关于移交住建领域全部行政处罚权的通告；9.（2022）豫0305民初6628号民事判决书；10.（2022）豫03民终8382号民事判决书；11.洛阳市不动产登记中心不动产权登记记载表；12.房屋安全鉴定报告；13.洛阳某甲公司收到的房屋安全隐患《通知》4份；14.某集团有限公司生活区公有共有房屋租赁管理暂行办法。</w:t>
      </w:r>
    </w:p>
    <w:p w14:paraId="774D1059">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kern w:val="2"/>
          <w:sz w:val="32"/>
          <w:szCs w:val="32"/>
          <w:highlight w:val="none"/>
          <w:lang w:val="en-US" w:eastAsia="zh-CN" w:bidi="zh-CN"/>
        </w:rPr>
        <w:t>申请人</w:t>
      </w:r>
      <w:r>
        <w:rPr>
          <w:rFonts w:hint="default" w:ascii="Times New Roman" w:hAnsi="Times New Roman" w:eastAsia="仿宋_GB2312" w:cs="Times New Roman"/>
          <w:sz w:val="32"/>
          <w:lang w:val="en-US" w:eastAsia="zh-CN"/>
        </w:rPr>
        <w:t>申请事项系企业内部纠纷问题，</w:t>
      </w:r>
      <w:r>
        <w:rPr>
          <w:rFonts w:hint="eastAsia" w:ascii="Times New Roman" w:hAnsi="Times New Roman" w:eastAsia="仿宋_GB2312" w:cs="Times New Roman"/>
          <w:sz w:val="32"/>
          <w:lang w:val="en-US" w:eastAsia="zh-CN"/>
        </w:rPr>
        <w:t>本案案涉</w:t>
      </w:r>
      <w:r>
        <w:rPr>
          <w:rFonts w:hint="default" w:ascii="Times New Roman" w:hAnsi="Times New Roman" w:eastAsia="仿宋_GB2312" w:cs="Times New Roman"/>
          <w:sz w:val="32"/>
          <w:lang w:val="en-US" w:eastAsia="zh-CN"/>
        </w:rPr>
        <w:t>房屋产权系私权，不属于公共租赁住房</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根据《洛阳市公共租赁住房管理实施办法》第二条</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“市住房保障主管部门负责本市行政区域内公共租赁住房的指导和监督工作；各县（市）（含吉利区，下同）住房保障主管部门负责本行政区域内公共租赁住房的管理”</w:t>
      </w:r>
      <w:r>
        <w:rPr>
          <w:rFonts w:hint="default" w:ascii="Times New Roman" w:hAnsi="Times New Roman" w:eastAsia="仿宋_GB2312" w:cs="Times New Roman"/>
          <w:color w:val="auto"/>
          <w:sz w:val="32"/>
          <w:lang w:val="en-US" w:eastAsia="zh-CN"/>
        </w:rPr>
        <w:t>之规定，</w:t>
      </w:r>
      <w:r>
        <w:rPr>
          <w:rFonts w:hint="default" w:ascii="Times New Roman" w:hAnsi="Times New Roman" w:eastAsia="仿宋_GB2312" w:cs="Times New Roman"/>
          <w:sz w:val="32"/>
          <w:lang w:val="en-US" w:eastAsia="zh-CN"/>
        </w:rPr>
        <w:t>申请人</w:t>
      </w:r>
      <w:r>
        <w:rPr>
          <w:rFonts w:hint="default" w:ascii="Times New Roman" w:hAnsi="Times New Roman" w:eastAsia="仿宋_GB2312" w:cs="Times New Roman"/>
          <w:color w:val="auto"/>
          <w:kern w:val="2"/>
          <w:sz w:val="32"/>
          <w:szCs w:val="32"/>
          <w:highlight w:val="none"/>
          <w:lang w:val="en-US" w:eastAsia="zh-CN" w:bidi="zh-CN"/>
        </w:rPr>
        <w:t>与第三人之间因收回房屋产生的纠纷，系单位内部分房而引起的占房、腾房纠纷</w:t>
      </w:r>
      <w:r>
        <w:rPr>
          <w:rFonts w:hint="eastAsia" w:ascii="Times New Roman" w:hAnsi="Times New Roman" w:eastAsia="仿宋_GB2312" w:cs="Times New Roman"/>
          <w:color w:val="auto"/>
          <w:kern w:val="2"/>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不属于公共租赁住房管理范畴，</w:t>
      </w:r>
      <w:r>
        <w:rPr>
          <w:rFonts w:hint="default" w:ascii="Times New Roman" w:hAnsi="Times New Roman" w:eastAsia="仿宋_GB2312" w:cs="Times New Roman"/>
          <w:sz w:val="32"/>
          <w:lang w:val="en-US" w:eastAsia="zh-CN"/>
        </w:rPr>
        <w:t>不属于被申请人职责范围</w:t>
      </w:r>
      <w:r>
        <w:rPr>
          <w:rFonts w:hint="eastAsia" w:ascii="Times New Roman" w:hAnsi="Times New Roman" w:eastAsia="仿宋_GB2312" w:cs="Times New Roman"/>
          <w:sz w:val="32"/>
          <w:lang w:val="en-US" w:eastAsia="zh-CN"/>
        </w:rPr>
        <w:t>，被申请人不存在不作为情况。</w:t>
      </w:r>
    </w:p>
    <w:p w14:paraId="56E8947F">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w:t>
      </w:r>
      <w:r>
        <w:rPr>
          <w:rFonts w:hint="default" w:ascii="Times New Roman" w:hAnsi="Times New Roman" w:eastAsia="仿宋_GB2312" w:cs="Times New Roman"/>
          <w:color w:val="auto"/>
          <w:sz w:val="32"/>
          <w:szCs w:val="32"/>
          <w:highlight w:val="none"/>
          <w:lang w:val="en-US" w:eastAsia="zh-CN" w:bidi="zh-CN"/>
        </w:rPr>
        <w:t>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六十九</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64BFD715">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驳回申请人韩某的行政复议请求</w:t>
      </w:r>
      <w:r>
        <w:rPr>
          <w:rFonts w:hint="default" w:ascii="Times New Roman" w:hAnsi="Times New Roman" w:eastAsia="仿宋_GB2312" w:cs="Times New Roman"/>
          <w:color w:val="auto"/>
          <w:sz w:val="32"/>
          <w:szCs w:val="32"/>
          <w:highlight w:val="none"/>
          <w:lang w:val="en-US" w:eastAsia="zh-CN" w:bidi="zh-CN"/>
        </w:rPr>
        <w:t>。</w:t>
      </w:r>
    </w:p>
    <w:p w14:paraId="34E50DEC">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7405757F">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6CF89E8E">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2EE75519">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1614EC75">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22</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31" w:bottom="1417"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EB2862D-D7AA-429C-8DDA-B26C94D3D10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49771840-B9E4-4C12-ACB4-6A5AA361EBD5}"/>
  </w:font>
  <w:font w:name="仿宋_GB2312">
    <w:panose1 w:val="02010609030101010101"/>
    <w:charset w:val="86"/>
    <w:family w:val="auto"/>
    <w:pitch w:val="default"/>
    <w:sig w:usb0="00000001" w:usb1="080E0000" w:usb2="00000000" w:usb3="00000000" w:csb0="00040000" w:csb1="00000000"/>
    <w:embedRegular r:id="rId3" w:fontKey="{E44E5CF8-9866-4CA8-821F-0E6588763ECD}"/>
  </w:font>
  <w:font w:name="微软雅黑">
    <w:panose1 w:val="020B0503020204020204"/>
    <w:charset w:val="86"/>
    <w:family w:val="auto"/>
    <w:pitch w:val="default"/>
    <w:sig w:usb0="80000287" w:usb1="2ACF3C50" w:usb2="00000016" w:usb3="00000000" w:csb0="0004001F" w:csb1="00000000"/>
    <w:embedRegular r:id="rId4" w:fontKey="{37BC57AD-10D0-4A57-982E-5B5B3FFF717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3E163">
    <w:pPr>
      <w:pStyle w:val="2"/>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14F0DD8D">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7E54A3"/>
    <w:rsid w:val="03CD0FD2"/>
    <w:rsid w:val="03FC767B"/>
    <w:rsid w:val="04C4568D"/>
    <w:rsid w:val="050C5E76"/>
    <w:rsid w:val="05B63FD6"/>
    <w:rsid w:val="05C26D59"/>
    <w:rsid w:val="061F3DDB"/>
    <w:rsid w:val="09046318"/>
    <w:rsid w:val="09383841"/>
    <w:rsid w:val="094865B2"/>
    <w:rsid w:val="09CD226A"/>
    <w:rsid w:val="09D36778"/>
    <w:rsid w:val="09DB07FD"/>
    <w:rsid w:val="0A417965"/>
    <w:rsid w:val="0A9C35E3"/>
    <w:rsid w:val="0AFB1A29"/>
    <w:rsid w:val="0C50209C"/>
    <w:rsid w:val="0C70106C"/>
    <w:rsid w:val="0C7017CB"/>
    <w:rsid w:val="0C8F1240"/>
    <w:rsid w:val="0D2E6635"/>
    <w:rsid w:val="0D3B48D7"/>
    <w:rsid w:val="0D9F7891"/>
    <w:rsid w:val="0E6E3471"/>
    <w:rsid w:val="0F203A3E"/>
    <w:rsid w:val="0F292ED3"/>
    <w:rsid w:val="0FBF372E"/>
    <w:rsid w:val="0FC712FE"/>
    <w:rsid w:val="107374DA"/>
    <w:rsid w:val="11974A4E"/>
    <w:rsid w:val="11AB53A0"/>
    <w:rsid w:val="11DC6E49"/>
    <w:rsid w:val="120B3D4E"/>
    <w:rsid w:val="12936141"/>
    <w:rsid w:val="12EB456C"/>
    <w:rsid w:val="13726E72"/>
    <w:rsid w:val="13816ECC"/>
    <w:rsid w:val="139B20B6"/>
    <w:rsid w:val="14163CCF"/>
    <w:rsid w:val="14F32412"/>
    <w:rsid w:val="158D2F44"/>
    <w:rsid w:val="16417787"/>
    <w:rsid w:val="171E20DF"/>
    <w:rsid w:val="17200870"/>
    <w:rsid w:val="17536547"/>
    <w:rsid w:val="17A10BB7"/>
    <w:rsid w:val="17F119BD"/>
    <w:rsid w:val="181429D2"/>
    <w:rsid w:val="1852245C"/>
    <w:rsid w:val="18C96C96"/>
    <w:rsid w:val="18FB66E5"/>
    <w:rsid w:val="19540489"/>
    <w:rsid w:val="197724DC"/>
    <w:rsid w:val="19ED7FE6"/>
    <w:rsid w:val="1AD07837"/>
    <w:rsid w:val="1C1F660B"/>
    <w:rsid w:val="1CC141D4"/>
    <w:rsid w:val="1DC01001"/>
    <w:rsid w:val="1DCE373B"/>
    <w:rsid w:val="1DD40180"/>
    <w:rsid w:val="1E291CFE"/>
    <w:rsid w:val="1EB074FF"/>
    <w:rsid w:val="1EC8408C"/>
    <w:rsid w:val="1F3F2EA1"/>
    <w:rsid w:val="1F5A6FB2"/>
    <w:rsid w:val="1F8F5C67"/>
    <w:rsid w:val="1FC31AF2"/>
    <w:rsid w:val="20051DB1"/>
    <w:rsid w:val="20CF2660"/>
    <w:rsid w:val="2144494B"/>
    <w:rsid w:val="21493214"/>
    <w:rsid w:val="21D666E8"/>
    <w:rsid w:val="21E73C49"/>
    <w:rsid w:val="242239CD"/>
    <w:rsid w:val="244B5416"/>
    <w:rsid w:val="259E7553"/>
    <w:rsid w:val="25A164BF"/>
    <w:rsid w:val="25B04B74"/>
    <w:rsid w:val="25F74973"/>
    <w:rsid w:val="26056D25"/>
    <w:rsid w:val="26485FEE"/>
    <w:rsid w:val="26F366D6"/>
    <w:rsid w:val="27C36AF2"/>
    <w:rsid w:val="297053DE"/>
    <w:rsid w:val="29830BB3"/>
    <w:rsid w:val="2A1B14D6"/>
    <w:rsid w:val="2A356197"/>
    <w:rsid w:val="2A3971ED"/>
    <w:rsid w:val="2C3A15DC"/>
    <w:rsid w:val="2CBE5D2D"/>
    <w:rsid w:val="2E375631"/>
    <w:rsid w:val="2E3B3738"/>
    <w:rsid w:val="2F7B0454"/>
    <w:rsid w:val="2FD361A8"/>
    <w:rsid w:val="30374CD4"/>
    <w:rsid w:val="30C400C9"/>
    <w:rsid w:val="30CE4099"/>
    <w:rsid w:val="30DB181E"/>
    <w:rsid w:val="30FD1934"/>
    <w:rsid w:val="310E3961"/>
    <w:rsid w:val="31AE3364"/>
    <w:rsid w:val="32182ABD"/>
    <w:rsid w:val="32651C89"/>
    <w:rsid w:val="32B06D03"/>
    <w:rsid w:val="32CA473F"/>
    <w:rsid w:val="32FF7833"/>
    <w:rsid w:val="33572206"/>
    <w:rsid w:val="34367E3A"/>
    <w:rsid w:val="34F94E29"/>
    <w:rsid w:val="351A7D6D"/>
    <w:rsid w:val="356A32F7"/>
    <w:rsid w:val="360016CD"/>
    <w:rsid w:val="36336BA7"/>
    <w:rsid w:val="372B233F"/>
    <w:rsid w:val="373066FF"/>
    <w:rsid w:val="37580C1E"/>
    <w:rsid w:val="38137C9C"/>
    <w:rsid w:val="38822138"/>
    <w:rsid w:val="38854651"/>
    <w:rsid w:val="38B557C0"/>
    <w:rsid w:val="38DF05D9"/>
    <w:rsid w:val="39120973"/>
    <w:rsid w:val="394E7CFE"/>
    <w:rsid w:val="3984189D"/>
    <w:rsid w:val="3A3E649C"/>
    <w:rsid w:val="3A4E41E0"/>
    <w:rsid w:val="3AAF2A68"/>
    <w:rsid w:val="3ABE2DBF"/>
    <w:rsid w:val="3BBBC973"/>
    <w:rsid w:val="3C7060DA"/>
    <w:rsid w:val="3C780AE5"/>
    <w:rsid w:val="3D90407E"/>
    <w:rsid w:val="3D987AD7"/>
    <w:rsid w:val="3D9E3A7A"/>
    <w:rsid w:val="3DDE38B5"/>
    <w:rsid w:val="3DFD1951"/>
    <w:rsid w:val="3E174EC3"/>
    <w:rsid w:val="3E76393B"/>
    <w:rsid w:val="3EBB2FCC"/>
    <w:rsid w:val="3F087868"/>
    <w:rsid w:val="3F7D7772"/>
    <w:rsid w:val="3FDF4E54"/>
    <w:rsid w:val="408D26B3"/>
    <w:rsid w:val="40916E76"/>
    <w:rsid w:val="40954526"/>
    <w:rsid w:val="40A74D5D"/>
    <w:rsid w:val="41507DDC"/>
    <w:rsid w:val="41BA33F8"/>
    <w:rsid w:val="41FA176A"/>
    <w:rsid w:val="42311014"/>
    <w:rsid w:val="42CB65B7"/>
    <w:rsid w:val="43F64BC0"/>
    <w:rsid w:val="446C09BA"/>
    <w:rsid w:val="44EA1CA9"/>
    <w:rsid w:val="45683BB5"/>
    <w:rsid w:val="458B6BE1"/>
    <w:rsid w:val="45BE79B4"/>
    <w:rsid w:val="461047BD"/>
    <w:rsid w:val="46A342F8"/>
    <w:rsid w:val="473558D0"/>
    <w:rsid w:val="475E04B0"/>
    <w:rsid w:val="47F61463"/>
    <w:rsid w:val="48176608"/>
    <w:rsid w:val="485416D6"/>
    <w:rsid w:val="4926475D"/>
    <w:rsid w:val="4A5D66FE"/>
    <w:rsid w:val="4A617FE4"/>
    <w:rsid w:val="4B5830D2"/>
    <w:rsid w:val="4BAD6A77"/>
    <w:rsid w:val="4C3F4705"/>
    <w:rsid w:val="4D2224B2"/>
    <w:rsid w:val="4DAC25D4"/>
    <w:rsid w:val="4E2A67E0"/>
    <w:rsid w:val="4E7F20A8"/>
    <w:rsid w:val="4EC5069E"/>
    <w:rsid w:val="4EFF40E1"/>
    <w:rsid w:val="50897E78"/>
    <w:rsid w:val="5172372D"/>
    <w:rsid w:val="5196613F"/>
    <w:rsid w:val="51A216FE"/>
    <w:rsid w:val="51A25E91"/>
    <w:rsid w:val="51AC5FFA"/>
    <w:rsid w:val="51B34E7A"/>
    <w:rsid w:val="51B71F8C"/>
    <w:rsid w:val="51C504A8"/>
    <w:rsid w:val="51CF4D95"/>
    <w:rsid w:val="526933B0"/>
    <w:rsid w:val="52CF1440"/>
    <w:rsid w:val="52D90F4C"/>
    <w:rsid w:val="534A2D0D"/>
    <w:rsid w:val="53A61752"/>
    <w:rsid w:val="53F35A51"/>
    <w:rsid w:val="5413297B"/>
    <w:rsid w:val="546F04EF"/>
    <w:rsid w:val="549A29F3"/>
    <w:rsid w:val="56177C28"/>
    <w:rsid w:val="56923F20"/>
    <w:rsid w:val="57B63C8A"/>
    <w:rsid w:val="584A7729"/>
    <w:rsid w:val="58A9794E"/>
    <w:rsid w:val="58D41C07"/>
    <w:rsid w:val="58D44810"/>
    <w:rsid w:val="59BC320F"/>
    <w:rsid w:val="59C81391"/>
    <w:rsid w:val="59D67A6F"/>
    <w:rsid w:val="5A323864"/>
    <w:rsid w:val="5B032BD8"/>
    <w:rsid w:val="5B104ECD"/>
    <w:rsid w:val="5B122FBA"/>
    <w:rsid w:val="5B724DC1"/>
    <w:rsid w:val="5BA83951"/>
    <w:rsid w:val="5BD53796"/>
    <w:rsid w:val="5C265DD8"/>
    <w:rsid w:val="5C8A773E"/>
    <w:rsid w:val="5C9C2179"/>
    <w:rsid w:val="5D3B4C80"/>
    <w:rsid w:val="5D8F68FE"/>
    <w:rsid w:val="5DCF6FD6"/>
    <w:rsid w:val="5E4F45FE"/>
    <w:rsid w:val="5E796E4B"/>
    <w:rsid w:val="5E8A1A2D"/>
    <w:rsid w:val="5F2CAEFE"/>
    <w:rsid w:val="5F3B7874"/>
    <w:rsid w:val="5F4F1572"/>
    <w:rsid w:val="5F73062B"/>
    <w:rsid w:val="5FFE6B64"/>
    <w:rsid w:val="602D7FBA"/>
    <w:rsid w:val="60971A96"/>
    <w:rsid w:val="61106810"/>
    <w:rsid w:val="61131548"/>
    <w:rsid w:val="619314C1"/>
    <w:rsid w:val="61F5069E"/>
    <w:rsid w:val="62246CD2"/>
    <w:rsid w:val="624262AC"/>
    <w:rsid w:val="627A192C"/>
    <w:rsid w:val="627D474B"/>
    <w:rsid w:val="628263D9"/>
    <w:rsid w:val="62AB0378"/>
    <w:rsid w:val="633F7F17"/>
    <w:rsid w:val="63655610"/>
    <w:rsid w:val="63682FEE"/>
    <w:rsid w:val="63847AD9"/>
    <w:rsid w:val="638C22A1"/>
    <w:rsid w:val="64395110"/>
    <w:rsid w:val="64537D84"/>
    <w:rsid w:val="646402CB"/>
    <w:rsid w:val="6502023B"/>
    <w:rsid w:val="6535207F"/>
    <w:rsid w:val="657A3716"/>
    <w:rsid w:val="65C60DEB"/>
    <w:rsid w:val="65E9606D"/>
    <w:rsid w:val="65EA4FF6"/>
    <w:rsid w:val="665C2F25"/>
    <w:rsid w:val="68014955"/>
    <w:rsid w:val="683D46F4"/>
    <w:rsid w:val="68697C5F"/>
    <w:rsid w:val="691F65C2"/>
    <w:rsid w:val="698443DF"/>
    <w:rsid w:val="6A036897"/>
    <w:rsid w:val="6A9F481C"/>
    <w:rsid w:val="6B140CE2"/>
    <w:rsid w:val="6BD77BAE"/>
    <w:rsid w:val="6C2F0215"/>
    <w:rsid w:val="6CE452D6"/>
    <w:rsid w:val="6D422DE4"/>
    <w:rsid w:val="6D6B7B64"/>
    <w:rsid w:val="6DA26C2E"/>
    <w:rsid w:val="6DCC7F54"/>
    <w:rsid w:val="6DE54241"/>
    <w:rsid w:val="6E385814"/>
    <w:rsid w:val="6EBC0F1A"/>
    <w:rsid w:val="6EC613C4"/>
    <w:rsid w:val="6EE352C5"/>
    <w:rsid w:val="6F1D07DC"/>
    <w:rsid w:val="6F6E4088"/>
    <w:rsid w:val="6F9400A3"/>
    <w:rsid w:val="6FEF7B11"/>
    <w:rsid w:val="706C7836"/>
    <w:rsid w:val="708918FF"/>
    <w:rsid w:val="70AD7294"/>
    <w:rsid w:val="711E0050"/>
    <w:rsid w:val="716430B3"/>
    <w:rsid w:val="71A00300"/>
    <w:rsid w:val="72AE4C15"/>
    <w:rsid w:val="72D63F05"/>
    <w:rsid w:val="73C23C4F"/>
    <w:rsid w:val="742D577E"/>
    <w:rsid w:val="74537454"/>
    <w:rsid w:val="74B5584D"/>
    <w:rsid w:val="74F5054B"/>
    <w:rsid w:val="752323AC"/>
    <w:rsid w:val="77195E9E"/>
    <w:rsid w:val="7725536A"/>
    <w:rsid w:val="776D2139"/>
    <w:rsid w:val="778B4A79"/>
    <w:rsid w:val="781D7CD6"/>
    <w:rsid w:val="781E079A"/>
    <w:rsid w:val="785564F0"/>
    <w:rsid w:val="78CD3839"/>
    <w:rsid w:val="790128DD"/>
    <w:rsid w:val="79274F0F"/>
    <w:rsid w:val="799B36E1"/>
    <w:rsid w:val="79B21659"/>
    <w:rsid w:val="79E941A2"/>
    <w:rsid w:val="79F74636"/>
    <w:rsid w:val="7A0C7455"/>
    <w:rsid w:val="7A526DB4"/>
    <w:rsid w:val="7B0D200C"/>
    <w:rsid w:val="7B555B44"/>
    <w:rsid w:val="7C2E7CD6"/>
    <w:rsid w:val="7C3930F7"/>
    <w:rsid w:val="7CF7FD34"/>
    <w:rsid w:val="7D663A0C"/>
    <w:rsid w:val="7D8F113F"/>
    <w:rsid w:val="7DBEC43C"/>
    <w:rsid w:val="7DC22F82"/>
    <w:rsid w:val="7E6341B5"/>
    <w:rsid w:val="7F1545FB"/>
    <w:rsid w:val="7F5A4613"/>
    <w:rsid w:val="7FA171CD"/>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7">
    <w:name w:val="Normal Indent"/>
    <w:basedOn w:val="1"/>
    <w:qFormat/>
    <w:uiPriority w:val="0"/>
    <w:pPr>
      <w:ind w:firstLine="420" w:firstLineChars="200"/>
    </w:p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3734</Words>
  <Characters>3884</Characters>
  <Lines>0</Lines>
  <Paragraphs>0</Paragraphs>
  <TotalTime>0</TotalTime>
  <ScaleCrop>false</ScaleCrop>
  <LinksUpToDate>false</LinksUpToDate>
  <CharactersWithSpaces>3890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2024-02-19T16:52:00Z</cp:lastPrinted>
  <dcterms:modified xsi:type="dcterms:W3CDTF">2024-11-07T08:05:22Z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