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B74481">
      <w:pPr>
        <w:keepNext w:val="0"/>
        <w:keepLines w:val="0"/>
        <w:pageBreakBefore w:val="0"/>
        <w:kinsoku/>
        <w:wordWrap/>
        <w:overflowPunct w:val="0"/>
        <w:topLinePunct w:val="0"/>
        <w:autoSpaceDE/>
        <w:autoSpaceDN/>
        <w:bidi w:val="0"/>
        <w:adjustRightInd/>
        <w:snapToGrid/>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行政复议决定书</w:t>
      </w:r>
    </w:p>
    <w:p w14:paraId="3203C883">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righ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21</w:t>
      </w:r>
      <w:r>
        <w:rPr>
          <w:rFonts w:hint="default" w:ascii="Times New Roman" w:hAnsi="Times New Roman" w:eastAsia="仿宋_GB2312" w:cs="Times New Roman"/>
          <w:color w:val="auto"/>
          <w:sz w:val="32"/>
          <w:szCs w:val="32"/>
          <w:highlight w:val="none"/>
          <w:lang w:val="en-US" w:eastAsia="zh-CN" w:bidi="zh-CN"/>
        </w:rPr>
        <w:t>号</w:t>
      </w:r>
    </w:p>
    <w:p w14:paraId="5FA2333F">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某公司</w:t>
      </w:r>
      <w:r>
        <w:rPr>
          <w:rFonts w:hint="eastAsia" w:ascii="仿宋_GB2312" w:hAnsi="仿宋_GB2312" w:eastAsia="仿宋_GB2312" w:cs="仿宋_GB2312"/>
          <w:sz w:val="32"/>
          <w:szCs w:val="32"/>
          <w:highlight w:val="none"/>
          <w:lang w:val="en-US" w:eastAsia="zh-CN" w:bidi="zh-CN"/>
        </w:rPr>
        <w:t>。</w:t>
      </w:r>
    </w:p>
    <w:p w14:paraId="5B0C05A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highlight w:val="none"/>
          <w:lang w:eastAsia="zh-CN" w:bidi="zh-CN"/>
        </w:rPr>
      </w:pPr>
      <w:r>
        <w:rPr>
          <w:rFonts w:hint="eastAsia" w:ascii="仿宋_GB2312" w:hAnsi="仿宋_GB2312" w:eastAsia="仿宋_GB2312" w:cs="仿宋_GB2312"/>
          <w:sz w:val="32"/>
          <w:szCs w:val="32"/>
          <w:highlight w:val="none"/>
          <w:lang w:eastAsia="zh-CN" w:bidi="zh-CN"/>
        </w:rPr>
        <w:t>被申请人：洛阳市涧西区市场监督管理局</w:t>
      </w:r>
      <w:bookmarkStart w:id="0" w:name="_GoBack"/>
      <w:bookmarkEnd w:id="0"/>
      <w:r>
        <w:rPr>
          <w:rFonts w:hint="eastAsia" w:ascii="仿宋_GB2312" w:hAnsi="仿宋_GB2312" w:eastAsia="仿宋_GB2312" w:cs="仿宋_GB2312"/>
          <w:sz w:val="32"/>
          <w:szCs w:val="32"/>
          <w:highlight w:val="none"/>
          <w:lang w:eastAsia="zh-CN" w:bidi="zh-CN"/>
        </w:rPr>
        <w:t>。</w:t>
      </w:r>
    </w:p>
    <w:p w14:paraId="5022BCC3">
      <w:pPr>
        <w:pStyle w:val="7"/>
        <w:keepNext w:val="0"/>
        <w:keepLines w:val="0"/>
        <w:pageBreakBefore w:val="0"/>
        <w:kinsoku/>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color w:val="auto"/>
          <w:sz w:val="32"/>
          <w:szCs w:val="32"/>
          <w:highlight w:val="none"/>
          <w:lang w:val="en-US" w:eastAsia="zh-CN" w:bidi="zh-CN"/>
        </w:rPr>
        <w:t>第三人：</w:t>
      </w:r>
      <w:r>
        <w:rPr>
          <w:rFonts w:hint="eastAsia" w:ascii="Times New Roman" w:hAnsi="Times New Roman" w:eastAsia="仿宋_GB2312" w:cs="Times New Roman"/>
          <w:sz w:val="32"/>
          <w:szCs w:val="32"/>
          <w:highlight w:val="none"/>
          <w:lang w:val="en-US" w:eastAsia="zh-CN" w:bidi="zh-CN"/>
        </w:rPr>
        <w:t>宋某</w:t>
      </w:r>
      <w:r>
        <w:rPr>
          <w:rFonts w:hint="default" w:ascii="Times New Roman" w:hAnsi="Times New Roman" w:eastAsia="仿宋_GB2312" w:cs="Times New Roman"/>
          <w:sz w:val="32"/>
          <w:szCs w:val="32"/>
          <w:highlight w:val="none"/>
          <w:lang w:eastAsia="zh-CN" w:bidi="zh-CN"/>
        </w:rPr>
        <w:t>。</w:t>
      </w:r>
    </w:p>
    <w:p w14:paraId="0ED25A54">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申请人不服被申请人于20</w:t>
      </w:r>
      <w:r>
        <w:rPr>
          <w:rFonts w:hint="eastAsia" w:ascii="Times New Roman" w:hAnsi="Times New Roman" w:eastAsia="仿宋_GB2312" w:cs="Times New Roman"/>
          <w:color w:val="auto"/>
          <w:sz w:val="32"/>
          <w:szCs w:val="32"/>
          <w:highlight w:val="none"/>
          <w:lang w:val="en-US" w:eastAsia="zh-CN" w:bidi="zh-CN"/>
        </w:rPr>
        <w:t>24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31</w:t>
      </w:r>
      <w:r>
        <w:rPr>
          <w:rFonts w:hint="default" w:ascii="Times New Roman" w:hAnsi="Times New Roman" w:eastAsia="仿宋_GB2312" w:cs="Times New Roman"/>
          <w:color w:val="auto"/>
          <w:sz w:val="32"/>
          <w:szCs w:val="32"/>
          <w:highlight w:val="none"/>
          <w:lang w:val="en-US" w:eastAsia="zh-CN" w:bidi="zh-CN"/>
        </w:rPr>
        <w:t>日作出的</w:t>
      </w:r>
      <w:r>
        <w:rPr>
          <w:rFonts w:hint="eastAsia" w:ascii="Times New Roman" w:hAnsi="Times New Roman" w:eastAsia="仿宋_GB2312" w:cs="Times New Roman"/>
          <w:color w:val="auto"/>
          <w:sz w:val="32"/>
          <w:szCs w:val="32"/>
          <w:highlight w:val="none"/>
          <w:lang w:val="en-US" w:eastAsia="zh-CN" w:bidi="zh-CN"/>
        </w:rPr>
        <w:t>洛涧市监处罚</w:t>
      </w:r>
      <w:r>
        <w:rPr>
          <w:rFonts w:hint="eastAsia" w:ascii="Times New Roman" w:hAnsi="Times New Roman" w:eastAsia="仿宋_GB2312" w:cs="Times New Roman"/>
          <w:color w:val="auto"/>
          <w:kern w:val="2"/>
          <w:sz w:val="32"/>
          <w:szCs w:val="32"/>
          <w:highlight w:val="none"/>
          <w:lang w:val="en-US" w:eastAsia="zh-CN" w:bidi="zh-CN"/>
        </w:rPr>
        <w:t>〔2024〕14</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行政处罚决定书</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于2024年2月26日</w:t>
      </w:r>
      <w:r>
        <w:rPr>
          <w:rFonts w:hint="default" w:ascii="Times New Roman" w:hAnsi="Times New Roman" w:eastAsia="仿宋_GB2312" w:cs="Times New Roman"/>
          <w:color w:val="auto"/>
          <w:sz w:val="32"/>
          <w:szCs w:val="32"/>
          <w:highlight w:val="none"/>
          <w:lang w:val="en-US" w:eastAsia="zh-CN" w:bidi="zh-CN"/>
        </w:rPr>
        <w:t>向本机关申请行政复议，本机关</w:t>
      </w:r>
      <w:r>
        <w:rPr>
          <w:rFonts w:hint="eastAsia" w:ascii="Times New Roman" w:hAnsi="Times New Roman" w:eastAsia="仿宋_GB2312" w:cs="Times New Roman"/>
          <w:color w:val="auto"/>
          <w:sz w:val="32"/>
          <w:szCs w:val="32"/>
          <w:highlight w:val="none"/>
          <w:lang w:val="en-US" w:eastAsia="zh-CN" w:bidi="zh-CN"/>
        </w:rPr>
        <w:t>于2024年3月1日</w:t>
      </w:r>
      <w:r>
        <w:rPr>
          <w:rFonts w:hint="default" w:ascii="Times New Roman" w:hAnsi="Times New Roman" w:eastAsia="仿宋_GB2312" w:cs="Times New Roman"/>
          <w:color w:val="auto"/>
          <w:sz w:val="32"/>
          <w:szCs w:val="32"/>
          <w:highlight w:val="none"/>
          <w:lang w:val="en-US" w:eastAsia="zh-CN" w:bidi="zh-CN"/>
        </w:rPr>
        <w:t>依法</w:t>
      </w:r>
      <w:r>
        <w:rPr>
          <w:rFonts w:hint="default" w:ascii="Times New Roman" w:hAnsi="Times New Roman" w:eastAsia="仿宋_GB2312" w:cs="Times New Roman"/>
          <w:color w:val="auto"/>
          <w:sz w:val="32"/>
          <w:szCs w:val="32"/>
          <w:highlight w:val="none"/>
          <w:lang w:eastAsia="zh-CN" w:bidi="zh-CN"/>
        </w:rPr>
        <w:t>予</w:t>
      </w:r>
      <w:r>
        <w:rPr>
          <w:rFonts w:hint="default" w:ascii="Times New Roman" w:hAnsi="Times New Roman" w:eastAsia="仿宋_GB2312" w:cs="Times New Roman"/>
          <w:color w:val="auto"/>
          <w:sz w:val="32"/>
          <w:szCs w:val="32"/>
          <w:highlight w:val="none"/>
          <w:lang w:val="en-US" w:eastAsia="zh-CN" w:bidi="zh-CN"/>
        </w:rPr>
        <w:t>以</w:t>
      </w:r>
      <w:r>
        <w:rPr>
          <w:rFonts w:hint="default" w:ascii="Times New Roman" w:hAnsi="Times New Roman" w:eastAsia="仿宋_GB2312" w:cs="Times New Roman"/>
          <w:color w:val="auto"/>
          <w:sz w:val="32"/>
          <w:szCs w:val="32"/>
          <w:highlight w:val="none"/>
          <w:lang w:eastAsia="zh-CN" w:bidi="zh-CN"/>
        </w:rPr>
        <w:t>受理</w:t>
      </w:r>
      <w:r>
        <w:rPr>
          <w:rFonts w:hint="default" w:ascii="Times New Roman" w:hAnsi="Times New Roman" w:eastAsia="仿宋_GB2312" w:cs="Times New Roman"/>
          <w:color w:val="auto"/>
          <w:sz w:val="32"/>
          <w:szCs w:val="32"/>
          <w:highlight w:val="none"/>
          <w:lang w:val="en-US" w:eastAsia="zh-CN" w:bidi="zh-CN"/>
        </w:rPr>
        <w:t>，现已审理终结。</w:t>
      </w:r>
    </w:p>
    <w:p w14:paraId="30AEE242">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依法撤销被申请人于</w:t>
      </w:r>
      <w:r>
        <w:rPr>
          <w:rFonts w:hint="default" w:ascii="Times New Roman" w:hAnsi="Times New Roman" w:eastAsia="仿宋_GB2312" w:cs="Times New Roman"/>
          <w:color w:val="auto"/>
          <w:sz w:val="32"/>
          <w:szCs w:val="32"/>
          <w:highlight w:val="none"/>
          <w:lang w:val="en-US" w:eastAsia="zh-CN" w:bidi="zh-CN"/>
        </w:rPr>
        <w:t>20</w:t>
      </w:r>
      <w:r>
        <w:rPr>
          <w:rFonts w:hint="eastAsia" w:ascii="Times New Roman" w:hAnsi="Times New Roman" w:eastAsia="仿宋_GB2312" w:cs="Times New Roman"/>
          <w:color w:val="auto"/>
          <w:sz w:val="32"/>
          <w:szCs w:val="32"/>
          <w:highlight w:val="none"/>
          <w:lang w:val="en-US" w:eastAsia="zh-CN" w:bidi="zh-CN"/>
        </w:rPr>
        <w:t>24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31</w:t>
      </w:r>
      <w:r>
        <w:rPr>
          <w:rFonts w:hint="default" w:ascii="Times New Roman" w:hAnsi="Times New Roman" w:eastAsia="仿宋_GB2312" w:cs="Times New Roman"/>
          <w:color w:val="auto"/>
          <w:sz w:val="32"/>
          <w:szCs w:val="32"/>
          <w:highlight w:val="none"/>
          <w:lang w:val="en-US" w:eastAsia="zh-CN" w:bidi="zh-CN"/>
        </w:rPr>
        <w:t>日</w:t>
      </w:r>
      <w:r>
        <w:rPr>
          <w:rFonts w:hint="eastAsia" w:ascii="Times New Roman" w:hAnsi="Times New Roman" w:eastAsia="仿宋_GB2312" w:cs="Times New Roman"/>
          <w:color w:val="auto"/>
          <w:sz w:val="32"/>
          <w:szCs w:val="32"/>
          <w:highlight w:val="none"/>
          <w:lang w:val="en-US" w:eastAsia="zh-CN" w:bidi="zh-CN"/>
        </w:rPr>
        <w:t>对申请人某公司</w:t>
      </w:r>
      <w:r>
        <w:rPr>
          <w:rFonts w:hint="default" w:ascii="Times New Roman" w:hAnsi="Times New Roman" w:eastAsia="仿宋_GB2312" w:cs="Times New Roman"/>
          <w:color w:val="auto"/>
          <w:sz w:val="32"/>
          <w:szCs w:val="32"/>
          <w:highlight w:val="none"/>
          <w:lang w:val="en-US" w:eastAsia="zh-CN" w:bidi="zh-CN"/>
        </w:rPr>
        <w:t>作出的</w:t>
      </w:r>
      <w:r>
        <w:rPr>
          <w:rFonts w:hint="eastAsia" w:ascii="Times New Roman" w:hAnsi="Times New Roman" w:eastAsia="仿宋_GB2312" w:cs="Times New Roman"/>
          <w:color w:val="auto"/>
          <w:sz w:val="32"/>
          <w:szCs w:val="32"/>
          <w:highlight w:val="none"/>
          <w:lang w:val="en-US" w:eastAsia="zh-CN" w:bidi="zh-CN"/>
        </w:rPr>
        <w:t>洛涧市监处罚</w:t>
      </w:r>
      <w:r>
        <w:rPr>
          <w:rFonts w:hint="eastAsia" w:ascii="Times New Roman" w:hAnsi="Times New Roman" w:eastAsia="仿宋_GB2312" w:cs="Times New Roman"/>
          <w:color w:val="auto"/>
          <w:kern w:val="2"/>
          <w:sz w:val="32"/>
          <w:szCs w:val="32"/>
          <w:highlight w:val="none"/>
          <w:lang w:val="en-US" w:eastAsia="zh-CN" w:bidi="zh-CN"/>
        </w:rPr>
        <w:t>〔2024〕14</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行政处罚决定书</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w:t>
      </w:r>
    </w:p>
    <w:p w14:paraId="4E167C2B">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申请人全部股东签字确认的决定文件，无须由执行董事召集股东会，更无须通知执行董事。根据《中华人民共和国公司法》第三十七条第2款规定，股东会作为公司的最高权力机构，执行董事的权利亦是由股东会赋予的，执行董事仅是股东会的执行机构，公司全体股东作出并签字确认的决定文件，无须由执行董事召集股东会，更无须通知执行董事。相关法律法规规定《公司登记（备案）申请书》无须加盖某公司公章。某公司于2023年9月28日向洛阳市涧西区市场监督管理局申请变更登记提交的《公司登记（备案）申请书》系新任法定代表人徐某签署。《市场主体登记管理条例》《市场主体登记管理条例实施细则》《市场主体登记提交材料规范》均未规定《公司登记（备案）申请书》需由公司加盖公章。另《市场主体登记管理条例实施细则》第三十三条规定“市场主体更换法定代表人、执行事务合伙人（含委派代表）、负责人的变更登记申请由新任法定代表人、执行事务合伙人（含委派代表）、负责人签署”， 则《公司登记（备案）申请书》无需由某公司加盖公章，而由新任法定代表人徐某签署后即符合相关法律法规规定。故，某公司递交的《公司登记（备案）申请书》合法、有效。因此，某公司提交的印章登报遗失声明与某公司此次工商变更登记无任何关联，对某公司此次工商变更登记无任何影响。2023年9月28日，某公司申请工商变更登记时，已失去对公司营业执照正副本及印章的控制，未隐瞒事实，不存在违法行为。根据相关法律法规规定，遗失是指动产的所有人、占有人客观上失去对动产的控制。2023年6月9日前，某公司经营过程中，有多项业务的办理需要营业执照正副本及印章，但作为营业执照及印章保管人的宋某（时任法定代表人、执行董事）均声称营业执照正副本及印章已丢失。基于此，某公司才于2023年6月9日在报纸上发布了营业执照正副本及印章的登报遗失作废声明。另外，登报遗失作废声明系于2023年6月9日在东方今报发布，某公司系于2023年9月28日申请工商变更登记时，向洛阳市涧西区市场监督管理局提交前述登报遗失作废声明。期间历经三个月有余，宋某并未提出公司营业执照正副本及印章在其手中、未遗失。综上，某公司有充足的理由相信某公司的营业执照正副本及印章已失去控制、已遗失，故，某公司于2023年9月28日向洛阳市涧西区市场监督管理局提交的前述登报遗失作废声明不存在隐瞒事实的情况。而某公司于2023年9月28日工商变更登记后，宋某才向洛阳市涧西区市场监督管理局表示某公司的营业执照正副本及印章在其手中，这明显属于事后表示。洛阳市涧西区市场监督管理局以宋某事后表示倒推某公司隐瞒事实，进而认定某公司登报遗失作废声明系为了规避交回原营业执照正副本，明显不符合客观情况，也不恰当。如洛阳市涧西区市场监督管理局认为某公司以登报遗失作废声明替代原营业执照缴回程序不符合规定的，则也不应影响其他变更、备案的合法效力。根据《市场主体登记管理条例》《市场主体登记管理条例实施细则》《市场主体登记提交材料规范》规定，市场主体登记事项涉及换发新营业执照的情况下，需缴回原营业执照，如原营业执照因客观原因无法缴回的，则可以登报遗失作废声明替代原营业执照缴回程序。故，某公司于2023年9月28日申请工商变更登记时提交的登报遗失作废声明系原营业执照因客观原因无法缴回，为换发新营业执照，替代原营业执照缴回程序的。根据《市场主体登记管理条例实施细则》第五十七条规定，部分登记事项不符合规定的，不影响其他登记事项的效力。因此，如洛阳市涧西区市场监督管理局认为某公司以登报遗失作废声明替代原营业执照缴回程序不符合规定的，也仅影响新营业执照的换发，不影响某公司关于股东、出资时间、法定代表人、高级管理人员、经营地址、章程的变更、备案合法效力。王某持有的某公司50%股权已由洛阳市孟津区人民法院、洛阳市西工区人民法院、洛阳市公安局涧西分局分别冻结。某公司于2016年7月5日变更登记股东为宋某后某公司即处于经营停滞状态，并由此引发大量社会矛盾、纠纷，给政府增加了负担，某公司此次变更登记系为了理顺股权关系、恢复正常经营，解决社会矛盾、纠纷，减轻政府负担。2016年6月，某公司因开发建设“旧城改造项目”资金短缺，引进宋某为股东以期解决开发资金问题，但宋某成为某公司股东后并未积极引进资金，甚至导致某公司经营停滞，开发项目烂尾，引发大量社会矛盾、纠纷。王某、李某多次与宋某沟通，要求宋某积极履行承诺，为某公司积极筹措开发资金，尽快恢复项目开发建设，解决社会矛盾、纠纷，但宋某均不予回应，也不采取积极行动，最终导致开发项目烂尾至今，给涧西区当地带来了大量不稳定因素，当地政府每年都需拿出大量的资源处理、缓解社会矛盾，给政府带来沉重的负担。王某、李某作为有责任感的企业家，为了理顺某公司股权关系、恢复正常经营、推进项目开发建设，解决社会矛盾、纠纷，减轻政府负担，采取了一系列的法律行动，并依据人民法院作出的生效裁判文书申请了本次变更登记业务。现，某公司积极与相关各方积极沟通、协商，有序恢复经营，社会矛盾、纠纷得到有效化解，政府负担有效减轻。宋某与某公司、王某、李某之间的纠纷，可通过民事诉讼途径解决，而不能影响某公司发展、社会稳定的大局。综上所述，2023年9月28日，某公司申请工商变更登记时不存在隐瞒事实的情况，不存在违法行为，请求查明事实，正确适用法律，依法撤销被申请人于2024年1月31日对某公司作出的洛涧市监处罚</w:t>
      </w:r>
      <w:r>
        <w:rPr>
          <w:rFonts w:hint="eastAsia" w:ascii="Times New Roman" w:hAnsi="Times New Roman" w:eastAsia="仿宋_GB2312" w:cs="Times New Roman"/>
          <w:color w:val="auto"/>
          <w:kern w:val="2"/>
          <w:sz w:val="32"/>
          <w:szCs w:val="32"/>
          <w:highlight w:val="none"/>
          <w:lang w:val="en-US" w:eastAsia="zh-CN" w:bidi="zh-CN"/>
        </w:rPr>
        <w:t>〔2024〕14</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行政处罚决定书</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w:t>
      </w:r>
    </w:p>
    <w:p w14:paraId="2E3DB78B">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eastAsia" w:ascii="Times New Roman" w:hAnsi="Times New Roman" w:eastAsia="仿宋_GB2312" w:cs="Times New Roman"/>
          <w:color w:val="auto"/>
          <w:sz w:val="32"/>
          <w:szCs w:val="32"/>
          <w:highlight w:val="none"/>
          <w:lang w:val="en-US" w:eastAsia="zh-CN" w:bidi="zh-CN"/>
        </w:rPr>
        <w:t>申请人某公司未能提供原执行董事宋某拒不召集股东会的证据，违反了该公司的章程。《某公司章程》（2016年7月1日版）中股东会议事规则规定股东会议由执行董事召集和主持，执行董事因特殊原因不能履行职务时，由监事主持，但2023年6月7日召开的股东会是由监事李某召集并主持的。李某是某公司的股东和监事，其称该公司原执行董事、法定代表人宋某从未履行过法定代表人的职责，也未按公司章程召开过股东会议，就没有通知宋某履行职责，直接召集了股东会。宋某称不知道某公司于2023年6月7日召开股东会议一事，且在其担任执行董事期间，某公司的股东之间因为2015年在孟津农村商业银行办理的三千万贷款不停折腾，大家没办法坐一块开股东会，无法召开股东会。虽双方说法不一致，也都未能提供相应的证据作为支撑，但某公司在不能证明原执行董事宋某不履行职务的情况下，就由监事李某召集股东会议违反了该公司的章程。某公司隐瞒了营业执照正副本无法交回的缘由是被申请人认定的违法事实，该公司变更登记时是否加盖公章对本案无影响。某公司登报遗失时，营业执照正副本和公章是一并登报遗失的，宋某也一直持有该公司的原营业执照正副本和公章，这是暨定的事实，被申请人也应当将调查认定的事实完整叙述。在处罚决定书中，被申请人也强调了“当事人可以通过其他正当途径向我局表明无法交回营业执照正副本的缘由，但当事人通过登报遗失的方法规避了需要交回原营业执照正副本的必要流程”。故某公司的公章是否遗失、在变更登记时是否加盖公章均不影响本案认定的违法事实。某公司未能提供在变更登记前通知宋某交回营业执照正副本的证据，并通过登报声明遗失的方式规避了交回营业执照正副本的程序。某公司称其多次联系宋某及其律师要求配合办理公司变更登记，向宋某索要营业执照正副本及公章时，宋某均称已丢失，但某公司未能提供证据证明，宋某也称对该次变更登记不知情、该公司也未索要营业执照正副本。某公司在未能提供证据证明营业执照正副本丢失或宋某拒不交还的情况下，即到东方今报社办理登报遗失营业执照正副本业务。该公司在办理登报遗失业务时提交了时任法定代表人宋某的身份证复印件，但宋某并不知情。经双方确认，该身份证复印件是该公司2016年在孟津农村商业银行办理贷款业务时提交的，某公司擅自使用了宋某的身份证复印件。正常情况下，办理变更登记时必须交回营业执照正副本。若丢失，则需要提供登报遗失声明。某公司在未核实清楚营业执照正副本是否真正丢失的情况下，提供了营业执照正副本的登报遗失声明，顺利取得了公司变更登记，某公司的上述行为构成了采取欺诈手段隐瞒重要事实取得公司登记。某公司若不通过登报声明营业执照正副本遗失的方式，则无法正常办理公司变更登记，故该次变更登记应全部撤销。某公司完成公司变更登记后才发律师函，要求宋某配合处理公司相关事务，宋某才知晓其已不是某公司的股东、执行董事、法定代表人，其才向被申请人举报该公司违法进行变更登记。某公司可以通过书面通知宋某，要其召集股东会、交还营业执照正副本，若宋某拒不召集股东会、不交还营业执照，该公司仍可以按照公司章程和相关法律规定召开股东会并办理公司变更登记。故该公司通过非正常方式取得的公司变更登记应全部予以撤销。某公司提出的第五条和第六条事实理由已超出被申请人的职能，被申请人无法做出回应。综上所述，洛阳市涧西区市场监督管理局作出的行政处罚决定事实清楚，证据充分，请维持被申请人作出的洛涧市监处罚</w:t>
      </w:r>
      <w:r>
        <w:rPr>
          <w:rFonts w:hint="eastAsia" w:ascii="Times New Roman" w:hAnsi="Times New Roman" w:eastAsia="仿宋_GB2312" w:cs="Times New Roman"/>
          <w:color w:val="auto"/>
          <w:kern w:val="2"/>
          <w:sz w:val="32"/>
          <w:szCs w:val="32"/>
          <w:highlight w:val="none"/>
          <w:lang w:val="en-US" w:eastAsia="zh-CN" w:bidi="zh-CN"/>
        </w:rPr>
        <w:t>〔2024〕14</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行政处罚决定书</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w:t>
      </w:r>
    </w:p>
    <w:p w14:paraId="20C03452">
      <w:pPr>
        <w:pStyle w:val="7"/>
        <w:keepNext w:val="0"/>
        <w:keepLines w:val="0"/>
        <w:pageBreakBefore w:val="0"/>
        <w:kinsoku/>
        <w:wordWrap/>
        <w:overflowPunct w:val="0"/>
        <w:topLinePunct w:val="0"/>
        <w:autoSpaceDE/>
        <w:autoSpaceDN/>
        <w:bidi w:val="0"/>
        <w:adjustRightInd/>
        <w:snapToGrid/>
        <w:spacing w:line="580" w:lineRule="exact"/>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第三人称：</w:t>
      </w:r>
      <w:r>
        <w:rPr>
          <w:rFonts w:hint="eastAsia" w:ascii="Times New Roman" w:hAnsi="Times New Roman" w:eastAsia="仿宋_GB2312" w:cs="Times New Roman"/>
          <w:color w:val="auto"/>
          <w:sz w:val="32"/>
          <w:szCs w:val="32"/>
          <w:highlight w:val="none"/>
          <w:lang w:val="en-US" w:eastAsia="zh-CN" w:bidi="zh-CN"/>
        </w:rPr>
        <w:t>某公司的营业执照及印章一直由宋某持有，并未丢失，某公司隐瞒重要事实提供虚假材料登报挂失，骗取工商变更登记是不争的事实。某公司执照印鉴一直由宋某持有，并未丢失，某公司却通过“东方今报”挂失作废，并利用登报挂失规避了正常办理工商变更登记的必要流程。根据《市场主体登记管理条例实施细则》第二十三条规定“市场主体在办理涉及营业执照记载事项变更登记或者申请注销登记时，需要在提交申请时一并缴回纸质营业执照正、副本”且某公司挂失手续不符合相关规定，根据《印章治安管理办法》第十一条规定，“印章遗失、被抢、被盗的，应当向备案或批准刻制的公安机关报告，并采取公告形式声明作废后，按照前款规定重新办理备案或准刻手续。”《市场主体登记管理条例》第三十七条规定“营业执照遗失或者毁坏的，市场主体应当通过国家企业信用信息公示系统声明作废，申请补领。”根据上述规定可知，不论是印章还是营业执照，某公司均未采用法律规定的方式进行挂失，其不合规的行为目的是掩饰隐瞒公司印章和营业执照未丢失的事实，并利用《东方今报》审核不规范的漏洞，获得虚假挂失公告材料。如没有该份登报材料，某公司的变更登记申请便不会通过，该份材料直接影响工商登记人员的审查判断，因此某公司提供虚假材料隐瞒重要事实的行为明显违法，宋某举报的内容属实，涧西区市场监督管理局据此作出处罚决定合法合理。某公司召开股东大会的程序违反章程规定，决议内容无效，基于该决议产生的法定代表人不具有代理权限。根据某公司章程8.3股东会议事规则（2）：“股东会议由执行董事召集和主持，执行董事因特殊原因不能履行职务时，由监事召集和主持”，宋某时任某公司执行董事，股东会应当由宋某召集和主持，即便李某召集也应当通知宋某到场，但李某仅通知尚未载入股东名册也未进行工商登记的王某到会表决便作出决议，明显剥夺了宋某的知情权，该股东会本身不合法，因此作出的股东会决议也应当无效，基于该决议产生的新法定代表人自然没有权利代表公司申请工商变更登记。某公司经营状况不佳是多种原因导致，并非宋某个人因素造成，某公司采用非法方式进行工商变更登记系王某、李某为了谋取个人非法利益。宋某与李某、王某之间因股权转让产生纠纷，《股权转让协议》虽然因宋某违约被法院判定解除，但该判决事项里并未直接划转股权，对宋某已出资部分也没有进行判决，因此合同解除的后果应当是未履行的不再继续履行，合同已履行的部分要结合实际情况确定是否恢复原状，在宋某已出资部分并未得到实体裁决的情况下，王某的股权不因判决书而直接恢复。李某、王某在宋某完全不知情的状况下违反章程召开股东会，非法挂失公司营业执照及印章并申请工商变更登记，是为了通过变更登记取得宋某为购买股权已出资部分产生的利益，如此一来李某、王某在未对宋某已出付股权资金进行协商处理的情况下便重新获得了某公司的全部股权，严重侵害了宋某的合法利益。综上，第三人宋某请求依法查明事实，维持市场监督管理局的处罚决定，撤销某公司本次全部工商变更登记。</w:t>
      </w:r>
    </w:p>
    <w:p w14:paraId="38A5CB8F">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i w:val="0"/>
          <w:iCs w:val="0"/>
          <w:caps w:val="0"/>
          <w:color w:val="000000"/>
          <w:spacing w:val="0"/>
          <w:sz w:val="32"/>
          <w:szCs w:val="32"/>
          <w:highlight w:val="none"/>
          <w:lang w:val="en-US" w:eastAsia="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i w:val="0"/>
          <w:iCs w:val="0"/>
          <w:caps w:val="0"/>
          <w:color w:val="000000"/>
          <w:spacing w:val="0"/>
          <w:sz w:val="32"/>
          <w:szCs w:val="32"/>
          <w:highlight w:val="none"/>
          <w:lang w:val="en-US" w:eastAsia="zh-CN"/>
        </w:rPr>
        <w:t>2023年</w:t>
      </w:r>
      <w:r>
        <w:rPr>
          <w:rFonts w:hint="eastAsia" w:ascii="Times New Roman" w:hAnsi="Times New Roman" w:eastAsia="仿宋_GB2312" w:cs="Times New Roman"/>
          <w:i w:val="0"/>
          <w:iCs w:val="0"/>
          <w:caps w:val="0"/>
          <w:color w:val="000000"/>
          <w:spacing w:val="0"/>
          <w:sz w:val="32"/>
          <w:szCs w:val="32"/>
          <w:highlight w:val="none"/>
          <w:lang w:val="en-US" w:eastAsia="zh-CN"/>
        </w:rPr>
        <w:t>11</w:t>
      </w:r>
      <w:r>
        <w:rPr>
          <w:rFonts w:hint="default" w:ascii="Times New Roman" w:hAnsi="Times New Roman" w:eastAsia="仿宋_GB2312" w:cs="Times New Roman"/>
          <w:i w:val="0"/>
          <w:iCs w:val="0"/>
          <w:caps w:val="0"/>
          <w:color w:val="000000"/>
          <w:spacing w:val="0"/>
          <w:sz w:val="32"/>
          <w:szCs w:val="32"/>
          <w:highlight w:val="none"/>
          <w:lang w:val="en-US" w:eastAsia="zh-CN"/>
        </w:rPr>
        <w:t>月</w:t>
      </w:r>
      <w:r>
        <w:rPr>
          <w:rFonts w:hint="eastAsia" w:ascii="Times New Roman" w:hAnsi="Times New Roman" w:eastAsia="仿宋_GB2312" w:cs="Times New Roman"/>
          <w:i w:val="0"/>
          <w:iCs w:val="0"/>
          <w:caps w:val="0"/>
          <w:color w:val="000000"/>
          <w:spacing w:val="0"/>
          <w:sz w:val="32"/>
          <w:szCs w:val="32"/>
          <w:highlight w:val="none"/>
          <w:lang w:val="en-US" w:eastAsia="zh-CN"/>
        </w:rPr>
        <w:t>3</w:t>
      </w:r>
      <w:r>
        <w:rPr>
          <w:rFonts w:hint="default" w:ascii="Times New Roman" w:hAnsi="Times New Roman" w:eastAsia="仿宋_GB2312" w:cs="Times New Roman"/>
          <w:i w:val="0"/>
          <w:iCs w:val="0"/>
          <w:caps w:val="0"/>
          <w:color w:val="000000"/>
          <w:spacing w:val="0"/>
          <w:sz w:val="32"/>
          <w:szCs w:val="32"/>
          <w:highlight w:val="none"/>
          <w:lang w:val="en-US" w:eastAsia="zh-CN"/>
        </w:rPr>
        <w:t>日</w:t>
      </w:r>
      <w:r>
        <w:rPr>
          <w:rFonts w:hint="eastAsia" w:ascii="Times New Roman" w:hAnsi="Times New Roman" w:eastAsia="仿宋_GB2312" w:cs="Times New Roman"/>
          <w:i w:val="0"/>
          <w:iCs w:val="0"/>
          <w:caps w:val="0"/>
          <w:color w:val="000000"/>
          <w:spacing w:val="0"/>
          <w:sz w:val="32"/>
          <w:szCs w:val="32"/>
          <w:highlight w:val="none"/>
          <w:lang w:val="en-US" w:eastAsia="zh-CN"/>
        </w:rPr>
        <w:t>，第三人宋某向被申请人举报某公司在2023年9月28日提供虚假材料变更股权、法定代表人、高级管理人员和经营地址。</w:t>
      </w:r>
    </w:p>
    <w:p w14:paraId="6CAC75DA">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i w:val="0"/>
          <w:iCs w:val="0"/>
          <w:caps w:val="0"/>
          <w:color w:val="000000"/>
          <w:spacing w:val="0"/>
          <w:sz w:val="32"/>
          <w:szCs w:val="32"/>
          <w:highlight w:val="none"/>
          <w:lang w:val="en-US" w:eastAsia="zh-CN"/>
        </w:rPr>
      </w:pPr>
      <w:r>
        <w:rPr>
          <w:rFonts w:hint="eastAsia" w:ascii="Times New Roman" w:hAnsi="Times New Roman" w:eastAsia="仿宋_GB2312" w:cs="Times New Roman"/>
          <w:i w:val="0"/>
          <w:iCs w:val="0"/>
          <w:caps w:val="0"/>
          <w:color w:val="000000"/>
          <w:spacing w:val="0"/>
          <w:sz w:val="32"/>
          <w:szCs w:val="32"/>
          <w:highlight w:val="none"/>
          <w:lang w:val="en-US" w:eastAsia="zh-CN"/>
        </w:rPr>
        <w:t>2023年11月22日，被申请人以申请人的行为涉嫌违反《中华人民共和国市场主体登记管理条例》第十七条的规定，予以立案调查。</w:t>
      </w:r>
    </w:p>
    <w:p w14:paraId="1B813712">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none"/>
          <w:lang w:val="en-US" w:eastAsia="zh-CN"/>
        </w:rPr>
      </w:pPr>
      <w:r>
        <w:rPr>
          <w:rFonts w:hint="eastAsia" w:ascii="Times New Roman" w:hAnsi="Times New Roman" w:eastAsia="仿宋_GB2312" w:cs="Times New Roman"/>
          <w:i w:val="0"/>
          <w:iCs w:val="0"/>
          <w:caps w:val="0"/>
          <w:color w:val="000000"/>
          <w:spacing w:val="0"/>
          <w:sz w:val="32"/>
          <w:szCs w:val="32"/>
          <w:highlight w:val="none"/>
          <w:lang w:val="en-US" w:eastAsia="zh-CN"/>
        </w:rPr>
        <w:t>经查，2016年6月28日，王某、李某与第三人宋某、申请人某公司签订了某公司2016第062801号《股权代位持有协议书》、洛嘉置2016第062802号《某公司股东协议》；王某与第三人宋某、申请人某公司签订了《某公司股权转让协议》。2016年7月5日，申请人的股东由王某、李某变更为李某、第三人宋某。2018年，李某、王某向河南省洛阳市涧西区人民法院提起诉讼，要求解除上述三份协议，并要求判令将申请人的法定代表人及股权构成恢复到签订上述三份协议之前的状态。2020年8月13日，洛阳市中级人民法院作出终审判决，判决解除上述三份协议，驳回李某、王某的其他诉讼请求。2020年8月20日 ，法院判决生效。2023年6月9日，申请人在东方今报上发布了某公司营业执照正副本和公章遗失声明。</w:t>
      </w:r>
      <w:r>
        <w:rPr>
          <w:rFonts w:hint="default" w:ascii="Times New Roman" w:hAnsi="Times New Roman" w:eastAsia="仿宋_GB2312" w:cs="Times New Roman"/>
          <w:i w:val="0"/>
          <w:iCs w:val="0"/>
          <w:caps w:val="0"/>
          <w:color w:val="000000"/>
          <w:spacing w:val="0"/>
          <w:sz w:val="32"/>
          <w:szCs w:val="32"/>
          <w:highlight w:val="none"/>
          <w:lang w:val="en-US" w:eastAsia="zh-CN"/>
        </w:rPr>
        <w:t>2023</w:t>
      </w:r>
      <w:r>
        <w:rPr>
          <w:rFonts w:hint="eastAsia" w:ascii="Times New Roman" w:hAnsi="Times New Roman" w:eastAsia="仿宋_GB2312" w:cs="Times New Roman"/>
          <w:i w:val="0"/>
          <w:iCs w:val="0"/>
          <w:caps w:val="0"/>
          <w:color w:val="000000"/>
          <w:spacing w:val="0"/>
          <w:sz w:val="32"/>
          <w:szCs w:val="32"/>
          <w:highlight w:val="none"/>
          <w:lang w:val="en-US" w:eastAsia="zh-CN"/>
        </w:rPr>
        <w:t>年9月28日，因无法交回营业执照正副本，申请人向被申请人申请变更登记时提交了营业执照正副本和公章的登报遗失声明，取得了公司变更登记。申请人声明遗失的营业执照正副本、公章、财务专用章、合同专用章、法定代表人章均在第三人宋某手中。</w:t>
      </w:r>
    </w:p>
    <w:p w14:paraId="6864BEF7">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i w:val="0"/>
          <w:iCs w:val="0"/>
          <w:caps w:val="0"/>
          <w:color w:val="000000"/>
          <w:spacing w:val="0"/>
          <w:sz w:val="32"/>
          <w:szCs w:val="32"/>
          <w:highlight w:val="none"/>
          <w:lang w:val="en-US" w:eastAsia="zh-CN"/>
        </w:rPr>
      </w:pPr>
      <w:r>
        <w:rPr>
          <w:rFonts w:hint="eastAsia" w:ascii="Times New Roman" w:hAnsi="Times New Roman" w:eastAsia="仿宋_GB2312" w:cs="Times New Roman"/>
          <w:i w:val="0"/>
          <w:iCs w:val="0"/>
          <w:caps w:val="0"/>
          <w:color w:val="000000"/>
          <w:spacing w:val="0"/>
          <w:sz w:val="32"/>
          <w:szCs w:val="32"/>
          <w:highlight w:val="none"/>
          <w:lang w:val="en-US" w:eastAsia="zh-CN"/>
        </w:rPr>
        <w:t>2023年12月20日，被申请人作出洛涧市监罚告〔2023〕209号《行政处罚告知书》，并向申请人进行送达。</w:t>
      </w:r>
    </w:p>
    <w:p w14:paraId="68610119">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none"/>
          <w:lang w:val="en-US" w:eastAsia="zh-CN"/>
        </w:rPr>
      </w:pPr>
      <w:r>
        <w:rPr>
          <w:rFonts w:hint="eastAsia" w:ascii="Times New Roman" w:hAnsi="Times New Roman" w:eastAsia="仿宋_GB2312" w:cs="Times New Roman"/>
          <w:i w:val="0"/>
          <w:iCs w:val="0"/>
          <w:caps w:val="0"/>
          <w:color w:val="000000"/>
          <w:spacing w:val="0"/>
          <w:sz w:val="32"/>
          <w:szCs w:val="32"/>
          <w:highlight w:val="none"/>
          <w:lang w:val="en-US" w:eastAsia="zh-CN"/>
        </w:rPr>
        <w:t>2024年1月16日，被申请人针对申请人涉嫌隐瞒重要事实提供虚假材料取得市场主体登记案件组织听证。</w:t>
      </w:r>
    </w:p>
    <w:p w14:paraId="3C671138">
      <w:pPr>
        <w:pStyle w:val="7"/>
        <w:keepNext w:val="0"/>
        <w:keepLines w:val="0"/>
        <w:pageBreakBefore w:val="0"/>
        <w:kinsoku/>
        <w:wordWrap/>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2024年1月31日，被申请人作出洛涧市监处罚</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14</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，责令申请人10个工作日内改正违法行为，并对申请人处以罚款5万元。</w:t>
      </w:r>
    </w:p>
    <w:p w14:paraId="536A3DCE">
      <w:pPr>
        <w:pStyle w:val="7"/>
        <w:keepNext w:val="0"/>
        <w:keepLines w:val="0"/>
        <w:pageBreakBefore w:val="0"/>
        <w:kinsoku/>
        <w:wordWrap/>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2024年2月4日，被申请人向申请人送达了</w:t>
      </w:r>
      <w:r>
        <w:rPr>
          <w:rFonts w:hint="default" w:ascii="Times New Roman" w:hAnsi="Times New Roman" w:eastAsia="仿宋_GB2312" w:cs="Times New Roman"/>
          <w:color w:val="auto"/>
          <w:sz w:val="32"/>
          <w:szCs w:val="32"/>
          <w:highlight w:val="none"/>
          <w:lang w:val="en-US" w:eastAsia="zh-CN" w:bidi="zh-CN"/>
        </w:rPr>
        <w:t>《行政处罚决定书》</w:t>
      </w:r>
      <w:r>
        <w:rPr>
          <w:rFonts w:hint="eastAsia" w:ascii="Times New Roman" w:hAnsi="Times New Roman" w:eastAsia="仿宋_GB2312" w:cs="Times New Roman"/>
          <w:color w:val="auto"/>
          <w:sz w:val="32"/>
          <w:szCs w:val="32"/>
          <w:highlight w:val="none"/>
          <w:lang w:val="en-US" w:eastAsia="zh-CN" w:bidi="zh-CN"/>
        </w:rPr>
        <w:t>。</w:t>
      </w:r>
    </w:p>
    <w:p w14:paraId="6BD0C80C">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eastAsia" w:ascii="Times New Roman" w:hAnsi="Times New Roman" w:eastAsia="仿宋_GB2312" w:cs="Times New Roman"/>
          <w:color w:val="auto"/>
          <w:sz w:val="32"/>
          <w:szCs w:val="32"/>
          <w:highlight w:val="none"/>
          <w:lang w:val="en-US" w:eastAsia="zh-CN" w:bidi="zh-CN"/>
        </w:rPr>
        <w:t>王某、李某、宋某身份证复印件；2.某公司企业信息及营业执照；3.举报信</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原某公司有限公司营业执照副本及公章照片</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5</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公司登记（备案）申请书</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6.王某、李某出具的《情况说明》；7.某公司2023年度临时股东会会议通知、签到表、会议议程、决议票、会议记录、股东会决议；8.2023年6月7日某公司章程；9.洛阳市中级人民法院（一、二）审裁判文书送达生效证明；10.河南省洛阳市涧西区人民法院（2019）豫0305民初1308号民事判决书；11.河南省洛阳市中级人民法院（2020）豫03民终5262号民事判决书；12.东方今报遗失作废声明；13.案件来源登记表；14.2016年7月5日变更登记审核表、企业登记证照颁发及归档记录表、公司登记（备案）申请表及相关附表、营业执照换发申请审批表；15.2016年7月1日某公司章程、股东会决议；16.</w:t>
      </w:r>
      <w:r>
        <w:rPr>
          <w:rFonts w:hint="eastAsia" w:ascii="Times New Roman" w:hAnsi="Times New Roman" w:eastAsia="仿宋_GB2312" w:cs="Times New Roman"/>
          <w:i w:val="0"/>
          <w:iCs w:val="0"/>
          <w:caps w:val="0"/>
          <w:color w:val="000000"/>
          <w:spacing w:val="0"/>
          <w:sz w:val="32"/>
          <w:szCs w:val="32"/>
          <w:highlight w:val="none"/>
          <w:lang w:val="en-US" w:eastAsia="zh-CN"/>
        </w:rPr>
        <w:t>2016年6月28日签订的某公司2016第062801号《股权代位持有协议书》、洛嘉置2016第062802号《某公司股东协议》及《某公司股权转让协议》；17.2023年9月28日企业、农民专业合作社变更登记（备案）审核表、</w:t>
      </w:r>
      <w:r>
        <w:rPr>
          <w:rFonts w:hint="eastAsia" w:ascii="Times New Roman" w:hAnsi="Times New Roman" w:eastAsia="仿宋_GB2312" w:cs="Times New Roman"/>
          <w:color w:val="auto"/>
          <w:sz w:val="32"/>
          <w:szCs w:val="32"/>
          <w:highlight w:val="none"/>
          <w:lang w:val="en-US" w:eastAsia="zh-CN" w:bidi="zh-CN"/>
        </w:rPr>
        <w:t>企业登记证照颁发及归档记录表、公司登记（备案）申请表及相关附表；18.调查</w:t>
      </w:r>
      <w:r>
        <w:rPr>
          <w:rFonts w:hint="default" w:ascii="Times New Roman" w:hAnsi="Times New Roman" w:eastAsia="仿宋_GB2312" w:cs="Times New Roman"/>
          <w:color w:val="auto"/>
          <w:sz w:val="32"/>
          <w:szCs w:val="32"/>
          <w:highlight w:val="none"/>
          <w:lang w:val="en-US" w:eastAsia="zh-CN" w:bidi="zh-CN"/>
        </w:rPr>
        <w:t>笔录</w:t>
      </w:r>
      <w:r>
        <w:rPr>
          <w:rFonts w:hint="eastAsia"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i w:val="0"/>
          <w:iCs w:val="0"/>
          <w:caps w:val="0"/>
          <w:color w:val="000000"/>
          <w:spacing w:val="0"/>
          <w:sz w:val="32"/>
          <w:szCs w:val="32"/>
          <w:highlight w:val="none"/>
          <w:lang w:val="en-US" w:eastAsia="zh-CN"/>
        </w:rPr>
        <w:t>崔某、徐某、王某、李某、聂某、宋某</w:t>
      </w:r>
      <w:r>
        <w:rPr>
          <w:rFonts w:hint="eastAsia" w:ascii="Times New Roman" w:hAnsi="Times New Roman" w:eastAsia="仿宋_GB2312" w:cs="Times New Roman"/>
          <w:color w:val="auto"/>
          <w:sz w:val="32"/>
          <w:szCs w:val="32"/>
          <w:highlight w:val="none"/>
          <w:lang w:val="en-US" w:eastAsia="zh-CN" w:bidi="zh-CN"/>
        </w:rPr>
        <w:t>）；19.律师函；20.立案审批表；21.举报立案告知书；22.案件审核表；23.行政处罚告知书；24.行政处罚告知书送达回证；25.听证资料；26.行政处理决定审批表；27.洛涧市监处罚</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14</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；28.行政处罚决定书送达回证。</w:t>
      </w:r>
    </w:p>
    <w:p w14:paraId="4BF062D7">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sz w:val="32"/>
          <w:szCs w:val="32"/>
          <w:highlight w:val="none"/>
          <w:lang w:val="en-US" w:eastAsia="zh-CN" w:bidi="zh-CN"/>
        </w:rPr>
        <w:t>被申请人具有作出</w:t>
      </w:r>
      <w:r>
        <w:rPr>
          <w:rFonts w:hint="eastAsia" w:ascii="Times New Roman" w:hAnsi="Times New Roman" w:eastAsia="仿宋_GB2312" w:cs="Times New Roman"/>
          <w:color w:val="auto"/>
          <w:sz w:val="32"/>
          <w:szCs w:val="32"/>
          <w:highlight w:val="none"/>
          <w:lang w:val="en-US" w:eastAsia="zh-CN" w:bidi="zh-CN"/>
        </w:rPr>
        <w:t>案涉行政处罚决定</w:t>
      </w:r>
      <w:r>
        <w:rPr>
          <w:rFonts w:hint="default" w:ascii="Times New Roman" w:hAnsi="Times New Roman" w:eastAsia="仿宋_GB2312" w:cs="Times New Roman"/>
          <w:color w:val="auto"/>
          <w:sz w:val="32"/>
          <w:szCs w:val="32"/>
          <w:highlight w:val="none"/>
          <w:lang w:val="en-US" w:eastAsia="zh-CN" w:bidi="zh-CN"/>
        </w:rPr>
        <w:t>的法定职权。</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市场监督管理行政处罚程序规定》第十八条</w:t>
      </w:r>
      <w:r>
        <w:rPr>
          <w:rFonts w:hint="eastAsia" w:ascii="Times New Roman" w:hAnsi="Times New Roman" w:eastAsia="仿宋_GB2312" w:cs="Times New Roman"/>
          <w:color w:val="auto"/>
          <w:sz w:val="32"/>
          <w:szCs w:val="32"/>
          <w:highlight w:val="none"/>
          <w:lang w:val="en-US" w:eastAsia="zh-CN" w:bidi="zh-CN"/>
        </w:rPr>
        <w:t>规定：</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、规章另有规定的除外</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中华人民共和国市场主体登记管理条例</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第五条规定：“国务院市场监督管理部门主管全国市场主体登记管理工作。县级以上地方人民政府市场监督管理部门主管本辖区市场主体登记管理工作，加强统筹指导和监督管理。”</w:t>
      </w:r>
      <w:r>
        <w:rPr>
          <w:rFonts w:hint="default" w:ascii="Times New Roman" w:hAnsi="Times New Roman" w:eastAsia="仿宋_GB2312" w:cs="Times New Roman"/>
          <w:color w:val="auto"/>
          <w:sz w:val="32"/>
          <w:szCs w:val="32"/>
          <w:highlight w:val="none"/>
          <w:lang w:val="en-US" w:eastAsia="zh-CN" w:bidi="zh-CN"/>
        </w:rPr>
        <w:t>因此，本案中被申请人具有作出案涉行政处罚决定的法定职权。</w:t>
      </w:r>
    </w:p>
    <w:p w14:paraId="7CC3DFB1">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rPr>
      </w:pPr>
      <w:r>
        <w:rPr>
          <w:rFonts w:hint="default" w:ascii="Times New Roman" w:hAnsi="Times New Roman" w:eastAsia="仿宋_GB2312" w:cs="Times New Roman"/>
          <w:color w:val="auto"/>
          <w:sz w:val="32"/>
          <w:szCs w:val="32"/>
          <w:highlight w:val="none"/>
          <w:lang w:val="en-US" w:eastAsia="zh-CN" w:bidi="zh-CN"/>
        </w:rPr>
        <w:t>被申请人</w:t>
      </w:r>
      <w:r>
        <w:rPr>
          <w:rFonts w:hint="eastAsia" w:ascii="Times New Roman" w:hAnsi="Times New Roman" w:eastAsia="仿宋_GB2312" w:cs="Times New Roman"/>
          <w:color w:val="auto"/>
          <w:sz w:val="32"/>
          <w:szCs w:val="32"/>
          <w:highlight w:val="none"/>
          <w:lang w:val="en-US" w:eastAsia="zh-CN" w:bidi="zh-CN"/>
        </w:rPr>
        <w:t>作出案涉处罚决定</w:t>
      </w:r>
      <w:r>
        <w:rPr>
          <w:rFonts w:hint="default" w:ascii="Times New Roman" w:hAnsi="Times New Roman" w:eastAsia="仿宋_GB2312" w:cs="Times New Roman"/>
          <w:color w:val="auto"/>
          <w:sz w:val="32"/>
          <w:szCs w:val="32"/>
          <w:highlight w:val="none"/>
          <w:lang w:val="en-US" w:eastAsia="zh-CN" w:bidi="zh-CN"/>
        </w:rPr>
        <w:t>认定事实清楚、证据确凿。被申请人接到</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val="en-US" w:eastAsia="zh-CN" w:bidi="zh-CN"/>
        </w:rPr>
        <w:t>后，</w:t>
      </w:r>
      <w:r>
        <w:rPr>
          <w:rFonts w:hint="eastAsia" w:ascii="Times New Roman" w:hAnsi="Times New Roman" w:eastAsia="仿宋_GB2312" w:cs="Times New Roman"/>
          <w:color w:val="auto"/>
          <w:sz w:val="32"/>
          <w:szCs w:val="32"/>
          <w:highlight w:val="none"/>
          <w:lang w:val="en-US" w:eastAsia="zh-CN" w:bidi="zh-CN"/>
        </w:rPr>
        <w:t>执法人员</w:t>
      </w:r>
      <w:r>
        <w:rPr>
          <w:rFonts w:hint="default" w:ascii="Times New Roman" w:hAnsi="Times New Roman" w:eastAsia="仿宋_GB2312" w:cs="Times New Roman"/>
          <w:color w:val="auto"/>
          <w:sz w:val="32"/>
          <w:szCs w:val="32"/>
          <w:highlight w:val="none"/>
          <w:lang w:val="en-US" w:eastAsia="zh-CN" w:bidi="zh-CN"/>
        </w:rPr>
        <w:t>分别对</w:t>
      </w:r>
      <w:r>
        <w:rPr>
          <w:rFonts w:hint="eastAsia" w:ascii="Times New Roman" w:hAnsi="Times New Roman" w:eastAsia="仿宋_GB2312" w:cs="Times New Roman"/>
          <w:i w:val="0"/>
          <w:iCs w:val="0"/>
          <w:caps w:val="0"/>
          <w:color w:val="000000"/>
          <w:spacing w:val="0"/>
          <w:sz w:val="32"/>
          <w:szCs w:val="32"/>
          <w:highlight w:val="none"/>
          <w:lang w:val="en-US" w:eastAsia="zh-CN"/>
        </w:rPr>
        <w:t>崔某、徐某、王某、李某、聂某、宋某</w:t>
      </w:r>
      <w:r>
        <w:rPr>
          <w:rFonts w:hint="default" w:ascii="Times New Roman" w:hAnsi="Times New Roman" w:eastAsia="仿宋_GB2312" w:cs="Times New Roman"/>
          <w:color w:val="auto"/>
          <w:sz w:val="32"/>
          <w:szCs w:val="32"/>
          <w:highlight w:val="none"/>
          <w:lang w:val="en-US" w:eastAsia="zh-CN" w:bidi="zh-CN"/>
        </w:rPr>
        <w:t>进行</w:t>
      </w:r>
      <w:r>
        <w:rPr>
          <w:rFonts w:hint="eastAsia" w:ascii="Times New Roman" w:hAnsi="Times New Roman" w:eastAsia="仿宋_GB2312" w:cs="Times New Roman"/>
          <w:color w:val="auto"/>
          <w:sz w:val="32"/>
          <w:szCs w:val="32"/>
          <w:highlight w:val="none"/>
          <w:lang w:val="en-US" w:eastAsia="zh-CN" w:bidi="zh-CN"/>
        </w:rPr>
        <w:t>调查</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调查笔录、调取的遗失声明、法院判决文书、公司登记（备案）申请表、律师函</w:t>
      </w:r>
      <w:r>
        <w:rPr>
          <w:rFonts w:hint="default" w:ascii="Times New Roman" w:hAnsi="Times New Roman" w:eastAsia="仿宋_GB2312" w:cs="Times New Roman"/>
          <w:color w:val="auto"/>
          <w:sz w:val="32"/>
          <w:szCs w:val="32"/>
          <w:highlight w:val="none"/>
          <w:lang w:val="en-US" w:eastAsia="zh-CN" w:bidi="zh-CN"/>
        </w:rPr>
        <w:t>等证据</w:t>
      </w:r>
      <w:r>
        <w:rPr>
          <w:rFonts w:hint="eastAsia" w:ascii="Times New Roman" w:hAnsi="Times New Roman" w:eastAsia="仿宋_GB2312" w:cs="Times New Roman"/>
          <w:color w:val="auto"/>
          <w:sz w:val="32"/>
          <w:szCs w:val="32"/>
          <w:highlight w:val="none"/>
          <w:lang w:val="en-US" w:eastAsia="zh-CN" w:bidi="zh-CN"/>
        </w:rPr>
        <w:t>形成完整的证据链证明本案申请人采取欺诈手段隐瞒重要事实取得市场主体登记的案件事实</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rPr>
        <w:t>被申请人</w:t>
      </w:r>
      <w:r>
        <w:rPr>
          <w:rFonts w:hint="eastAsia" w:ascii="Times New Roman" w:hAnsi="Times New Roman" w:eastAsia="仿宋_GB2312" w:cs="Times New Roman"/>
          <w:sz w:val="32"/>
          <w:szCs w:val="32"/>
          <w:highlight w:val="none"/>
          <w:lang w:val="en-US" w:eastAsia="zh-CN"/>
        </w:rPr>
        <w:t>对本案案件</w:t>
      </w:r>
      <w:r>
        <w:rPr>
          <w:rFonts w:hint="default" w:ascii="Times New Roman" w:hAnsi="Times New Roman" w:eastAsia="仿宋_GB2312" w:cs="Times New Roman"/>
          <w:sz w:val="32"/>
          <w:szCs w:val="32"/>
          <w:highlight w:val="none"/>
          <w:lang w:val="en-US" w:eastAsia="zh-CN"/>
        </w:rPr>
        <w:t>事实认定清楚。</w:t>
      </w:r>
    </w:p>
    <w:p w14:paraId="18049F4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highlight w:val="none"/>
        </w:rPr>
      </w:pPr>
      <w:r>
        <w:rPr>
          <w:rFonts w:hint="eastAsia" w:ascii="仿宋_GB2312" w:hAnsi="仿宋_GB2312" w:eastAsia="仿宋_GB2312" w:cs="仿宋_GB2312"/>
          <w:color w:val="auto"/>
          <w:sz w:val="32"/>
          <w:szCs w:val="32"/>
          <w:highlight w:val="none"/>
          <w:lang w:val="en-US" w:eastAsia="zh-CN" w:bidi="zh-CN"/>
        </w:rPr>
        <w:t>被申请人作出案涉处罚决定程序符合法律规定。</w:t>
      </w:r>
      <w:r>
        <w:rPr>
          <w:rFonts w:hint="eastAsia" w:ascii="仿宋_GB2312" w:hAnsi="仿宋_GB2312" w:eastAsia="仿宋_GB2312" w:cs="仿宋_GB2312"/>
          <w:i w:val="0"/>
          <w:iCs w:val="0"/>
          <w:caps w:val="0"/>
          <w:color w:val="000000"/>
          <w:spacing w:val="0"/>
          <w:sz w:val="32"/>
          <w:szCs w:val="32"/>
          <w:highlight w:val="none"/>
        </w:rPr>
        <w:t>《</w:t>
      </w:r>
      <w:r>
        <w:rPr>
          <w:rFonts w:hint="eastAsia" w:ascii="仿宋_GB2312" w:hAnsi="仿宋_GB2312" w:eastAsia="仿宋_GB2312" w:cs="仿宋_GB2312"/>
          <w:i w:val="0"/>
          <w:iCs w:val="0"/>
          <w:caps w:val="0"/>
          <w:color w:val="000000"/>
          <w:spacing w:val="0"/>
          <w:sz w:val="32"/>
          <w:szCs w:val="32"/>
          <w:highlight w:val="none"/>
          <w:lang w:val="en-US" w:eastAsia="zh-CN"/>
        </w:rPr>
        <w:t>市场监督管理行政处罚程序规定</w:t>
      </w:r>
      <w:r>
        <w:rPr>
          <w:rFonts w:hint="eastAsia" w:ascii="仿宋_GB2312" w:hAnsi="仿宋_GB2312" w:eastAsia="仿宋_GB2312" w:cs="仿宋_GB2312"/>
          <w:i w:val="0"/>
          <w:iCs w:val="0"/>
          <w:caps w:val="0"/>
          <w:color w:val="000000"/>
          <w:spacing w:val="0"/>
          <w:sz w:val="32"/>
          <w:szCs w:val="32"/>
          <w:highlight w:val="none"/>
        </w:rPr>
        <w:t>》第</w:t>
      </w:r>
      <w:r>
        <w:rPr>
          <w:rFonts w:hint="eastAsia" w:ascii="仿宋_GB2312" w:hAnsi="仿宋_GB2312" w:eastAsia="仿宋_GB2312" w:cs="仿宋_GB2312"/>
          <w:i w:val="0"/>
          <w:iCs w:val="0"/>
          <w:caps w:val="0"/>
          <w:color w:val="000000"/>
          <w:spacing w:val="0"/>
          <w:sz w:val="32"/>
          <w:szCs w:val="32"/>
          <w:highlight w:val="none"/>
          <w:lang w:val="en-US" w:eastAsia="zh-CN"/>
        </w:rPr>
        <w:t>十八条</w:t>
      </w:r>
      <w:r>
        <w:rPr>
          <w:rFonts w:hint="eastAsia" w:ascii="仿宋_GB2312" w:hAnsi="仿宋_GB2312" w:eastAsia="仿宋_GB2312" w:cs="仿宋_GB2312"/>
          <w:i w:val="0"/>
          <w:iCs w:val="0"/>
          <w:caps w:val="0"/>
          <w:color w:val="000000"/>
          <w:spacing w:val="0"/>
          <w:sz w:val="32"/>
          <w:szCs w:val="32"/>
          <w:highlight w:val="none"/>
        </w:rPr>
        <w:t>规定</w:t>
      </w:r>
      <w:r>
        <w:rPr>
          <w:rFonts w:hint="eastAsia" w:ascii="仿宋_GB2312" w:hAnsi="仿宋_GB2312" w:eastAsia="仿宋_GB2312" w:cs="仿宋_GB2312"/>
          <w:i w:val="0"/>
          <w:iCs w:val="0"/>
          <w:caps w:val="0"/>
          <w:color w:val="000000"/>
          <w:spacing w:val="0"/>
          <w:sz w:val="32"/>
          <w:szCs w:val="32"/>
          <w:highlight w:val="none"/>
          <w:lang w:val="en-US" w:eastAsia="zh-CN"/>
        </w:rPr>
        <w:t>市场监管部门收到举报材料十五个工作日内予以核查，由市场监督管理部门负责人决定是否立案。第五十七条规定，市场监督管理部门在作出行政处罚决定前应当依法履行处罚前告知程序。第六十四条规定，适用普通程序办理的案件应当自立案之日起九十日内作出处理决定。第八十一条规定，市场监督管理部门送达行政处罚决定书，应当在宣告后当场交付当事人。当事人不在场的，应当在七个工作日内将行政处罚决定书送达当事人</w:t>
      </w:r>
      <w:r>
        <w:rPr>
          <w:rFonts w:hint="eastAsia" w:ascii="仿宋_GB2312" w:hAnsi="仿宋_GB2312" w:eastAsia="仿宋_GB2312" w:cs="仿宋_GB2312"/>
          <w:i w:val="0"/>
          <w:iCs w:val="0"/>
          <w:caps w:val="0"/>
          <w:color w:val="000000"/>
          <w:spacing w:val="0"/>
          <w:sz w:val="32"/>
          <w:szCs w:val="32"/>
          <w:highlight w:val="none"/>
        </w:rPr>
        <w:t>。本案中，被申请人接</w:t>
      </w:r>
      <w:r>
        <w:rPr>
          <w:rFonts w:hint="eastAsia" w:ascii="仿宋_GB2312" w:hAnsi="仿宋_GB2312" w:eastAsia="仿宋_GB2312" w:cs="仿宋_GB2312"/>
          <w:i w:val="0"/>
          <w:iCs w:val="0"/>
          <w:caps w:val="0"/>
          <w:color w:val="000000"/>
          <w:spacing w:val="0"/>
          <w:sz w:val="32"/>
          <w:szCs w:val="32"/>
          <w:highlight w:val="none"/>
          <w:lang w:val="en-US" w:eastAsia="zh-CN"/>
        </w:rPr>
        <w:t>举报</w:t>
      </w:r>
      <w:r>
        <w:rPr>
          <w:rFonts w:hint="eastAsia" w:ascii="仿宋_GB2312" w:hAnsi="仿宋_GB2312" w:eastAsia="仿宋_GB2312" w:cs="仿宋_GB2312"/>
          <w:i w:val="0"/>
          <w:iCs w:val="0"/>
          <w:caps w:val="0"/>
          <w:color w:val="000000"/>
          <w:spacing w:val="0"/>
          <w:sz w:val="32"/>
          <w:szCs w:val="32"/>
          <w:highlight w:val="none"/>
        </w:rPr>
        <w:t>后，分别对</w:t>
      </w:r>
      <w:r>
        <w:rPr>
          <w:rFonts w:hint="eastAsia" w:ascii="仿宋_GB2312" w:hAnsi="仿宋_GB2312" w:eastAsia="仿宋_GB2312" w:cs="仿宋_GB2312"/>
          <w:i w:val="0"/>
          <w:iCs w:val="0"/>
          <w:caps w:val="0"/>
          <w:color w:val="000000"/>
          <w:spacing w:val="0"/>
          <w:sz w:val="32"/>
          <w:szCs w:val="32"/>
          <w:highlight w:val="none"/>
          <w:lang w:val="en-US" w:eastAsia="zh-CN"/>
        </w:rPr>
        <w:t>申请人、第三人等人</w:t>
      </w:r>
      <w:r>
        <w:rPr>
          <w:rFonts w:hint="eastAsia" w:ascii="仿宋_GB2312" w:hAnsi="仿宋_GB2312" w:eastAsia="仿宋_GB2312" w:cs="仿宋_GB2312"/>
          <w:i w:val="0"/>
          <w:iCs w:val="0"/>
          <w:caps w:val="0"/>
          <w:color w:val="000000"/>
          <w:spacing w:val="0"/>
          <w:sz w:val="32"/>
          <w:szCs w:val="32"/>
          <w:highlight w:val="none"/>
        </w:rPr>
        <w:t>进行询问调查和制作笔录</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i w:val="0"/>
          <w:iCs w:val="0"/>
          <w:caps w:val="0"/>
          <w:color w:val="000000"/>
          <w:spacing w:val="0"/>
          <w:sz w:val="32"/>
          <w:szCs w:val="32"/>
          <w:highlight w:val="none"/>
          <w:lang w:val="en-US" w:eastAsia="zh-CN"/>
        </w:rPr>
        <w:t>按照法律规定调取相关证据</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color w:val="auto"/>
          <w:sz w:val="32"/>
          <w:szCs w:val="32"/>
          <w:highlight w:val="none"/>
          <w:lang w:val="en-US" w:eastAsia="zh-CN" w:bidi="zh-CN"/>
        </w:rPr>
        <w:t>被申请人在作出处罚决定前，依法向申请人进行了告知，在作出决定后，被申请人及时对申请人进行了送达，</w:t>
      </w:r>
      <w:r>
        <w:rPr>
          <w:rFonts w:hint="eastAsia" w:ascii="仿宋_GB2312" w:hAnsi="仿宋_GB2312" w:eastAsia="仿宋_GB2312" w:cs="仿宋_GB2312"/>
          <w:i w:val="0"/>
          <w:iCs w:val="0"/>
          <w:caps w:val="0"/>
          <w:color w:val="000000"/>
          <w:spacing w:val="0"/>
          <w:sz w:val="32"/>
          <w:szCs w:val="32"/>
          <w:highlight w:val="none"/>
        </w:rPr>
        <w:t>程序并无不当</w:t>
      </w:r>
      <w:r>
        <w:rPr>
          <w:rFonts w:hint="eastAsia" w:ascii="仿宋_GB2312" w:hAnsi="仿宋_GB2312" w:eastAsia="仿宋_GB2312" w:cs="仿宋_GB2312"/>
          <w:i w:val="0"/>
          <w:iCs w:val="0"/>
          <w:caps w:val="0"/>
          <w:color w:val="000000"/>
          <w:spacing w:val="0"/>
          <w:sz w:val="32"/>
          <w:szCs w:val="32"/>
          <w:highlight w:val="none"/>
          <w:lang w:eastAsia="zh-CN"/>
        </w:rPr>
        <w:t>。</w:t>
      </w:r>
    </w:p>
    <w:p w14:paraId="274EB93D">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被申请人作出案涉处罚决定适用法律正确、裁量适当。根据</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中华人民共和国市场主体登记管理条例</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第十七条规定：“申请人应当对提交材料的真实性、合法性和有效性负责。”</w:t>
      </w:r>
      <w:r>
        <w:rPr>
          <w:rFonts w:hint="default" w:ascii="Times New Roman" w:hAnsi="Times New Roman" w:eastAsia="仿宋_GB2312" w:cs="Times New Roman"/>
          <w:color w:val="auto"/>
          <w:sz w:val="32"/>
          <w:szCs w:val="32"/>
          <w:highlight w:val="none"/>
          <w:lang w:val="en-US" w:eastAsia="zh-CN" w:bidi="zh-CN"/>
        </w:rPr>
        <w:t>第四十</w:t>
      </w:r>
      <w:r>
        <w:rPr>
          <w:rFonts w:hint="eastAsia" w:ascii="Times New Roman" w:hAnsi="Times New Roman" w:eastAsia="仿宋_GB2312" w:cs="Times New Roman"/>
          <w:color w:val="auto"/>
          <w:sz w:val="32"/>
          <w:szCs w:val="32"/>
          <w:highlight w:val="none"/>
          <w:lang w:val="en-US" w:eastAsia="zh-CN" w:bidi="zh-CN"/>
        </w:rPr>
        <w:t>四</w:t>
      </w:r>
      <w:r>
        <w:rPr>
          <w:rFonts w:hint="default" w:ascii="Times New Roman" w:hAnsi="Times New Roman" w:eastAsia="仿宋_GB2312" w:cs="Times New Roman"/>
          <w:color w:val="auto"/>
          <w:sz w:val="32"/>
          <w:szCs w:val="32"/>
          <w:highlight w:val="none"/>
          <w:lang w:val="en-US" w:eastAsia="zh-CN" w:bidi="zh-CN"/>
        </w:rPr>
        <w:t>条</w:t>
      </w:r>
      <w:r>
        <w:rPr>
          <w:rFonts w:hint="eastAsia" w:ascii="Times New Roman" w:hAnsi="Times New Roman" w:eastAsia="仿宋_GB2312" w:cs="Times New Roman"/>
          <w:color w:val="auto"/>
          <w:sz w:val="32"/>
          <w:szCs w:val="32"/>
          <w:highlight w:val="none"/>
          <w:lang w:val="en-US" w:eastAsia="zh-CN" w:bidi="zh-CN"/>
        </w:rPr>
        <w:t>规定：“提交虚假资料或者采取其他欺诈手段隐瞒重要事实取得市场主体登记的，由登记机关责令改正，没收违法所得，并处5万元以上20万元以下罚款；情节严重的，处20万元以上100万元以下的罚款，吊销营业执照。”参考《河南市场监督管理行政处罚裁量权适用通则》第十条第二项及《河南市场监督管理行政处罚裁量基准》1.5.2的规定，被申请人对申请人从轻处罚，作出责令申请人10日内改正违法行为，并处罚款5万元的决定，适用法律正确，裁量适当。</w:t>
      </w:r>
    </w:p>
    <w:p w14:paraId="521DC486">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综上，根据</w:t>
      </w:r>
      <w:r>
        <w:rPr>
          <w:rFonts w:hint="default" w:ascii="Times New Roman" w:hAnsi="Times New Roman" w:eastAsia="仿宋_GB2312" w:cs="Times New Roman"/>
          <w:color w:val="auto"/>
          <w:sz w:val="32"/>
          <w:szCs w:val="32"/>
          <w:highlight w:val="none"/>
          <w:lang w:val="en-US" w:eastAsia="zh-CN" w:bidi="zh-CN"/>
        </w:rPr>
        <w:t>《中华人民共和国行政复议法》第</w:t>
      </w:r>
      <w:r>
        <w:rPr>
          <w:rFonts w:hint="eastAsia" w:ascii="Times New Roman" w:hAnsi="Times New Roman" w:eastAsia="仿宋_GB2312" w:cs="Times New Roman"/>
          <w:color w:val="auto"/>
          <w:sz w:val="32"/>
          <w:szCs w:val="32"/>
          <w:highlight w:val="none"/>
          <w:lang w:val="en-US" w:eastAsia="zh-CN" w:bidi="zh-CN"/>
        </w:rPr>
        <w:t>六十八</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7700E11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yellow"/>
          <w:lang w:val="en-US" w:eastAsia="zh-CN" w:bidi="zh-CN"/>
        </w:rPr>
      </w:pPr>
      <w:r>
        <w:rPr>
          <w:rFonts w:hint="eastAsia" w:ascii="Times New Roman" w:hAnsi="Times New Roman" w:eastAsia="仿宋_GB2312" w:cs="Times New Roman"/>
          <w:color w:val="auto"/>
          <w:sz w:val="32"/>
          <w:szCs w:val="32"/>
          <w:highlight w:val="none"/>
          <w:lang w:val="en-US" w:eastAsia="zh-CN" w:bidi="zh-CN"/>
        </w:rPr>
        <w:t>维持被申请人</w:t>
      </w:r>
      <w:r>
        <w:rPr>
          <w:rFonts w:hint="eastAsia" w:ascii="仿宋_GB2312" w:hAnsi="仿宋_GB2312" w:eastAsia="仿宋_GB2312" w:cs="仿宋_GB2312"/>
          <w:sz w:val="32"/>
          <w:szCs w:val="32"/>
          <w:highlight w:val="none"/>
          <w:lang w:eastAsia="zh-CN" w:bidi="zh-CN"/>
        </w:rPr>
        <w:t>洛阳市涧西区市场监督管理局</w:t>
      </w:r>
      <w:r>
        <w:rPr>
          <w:rFonts w:hint="default" w:ascii="Times New Roman" w:hAnsi="Times New Roman" w:eastAsia="仿宋_GB2312" w:cs="Times New Roman"/>
          <w:color w:val="auto"/>
          <w:sz w:val="32"/>
          <w:szCs w:val="32"/>
          <w:highlight w:val="none"/>
          <w:lang w:val="en-US" w:eastAsia="zh-CN" w:bidi="zh-CN"/>
        </w:rPr>
        <w:t>于20</w:t>
      </w:r>
      <w:r>
        <w:rPr>
          <w:rFonts w:hint="eastAsia" w:ascii="Times New Roman" w:hAnsi="Times New Roman" w:eastAsia="仿宋_GB2312" w:cs="Times New Roman"/>
          <w:color w:val="auto"/>
          <w:sz w:val="32"/>
          <w:szCs w:val="32"/>
          <w:highlight w:val="none"/>
          <w:lang w:val="en-US" w:eastAsia="zh-CN" w:bidi="zh-CN"/>
        </w:rPr>
        <w:t>24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31</w:t>
      </w:r>
      <w:r>
        <w:rPr>
          <w:rFonts w:hint="default" w:ascii="Times New Roman" w:hAnsi="Times New Roman" w:eastAsia="仿宋_GB2312" w:cs="Times New Roman"/>
          <w:color w:val="auto"/>
          <w:sz w:val="32"/>
          <w:szCs w:val="32"/>
          <w:highlight w:val="none"/>
          <w:lang w:val="en-US" w:eastAsia="zh-CN" w:bidi="zh-CN"/>
        </w:rPr>
        <w:t>日作出的</w:t>
      </w:r>
      <w:r>
        <w:rPr>
          <w:rFonts w:hint="eastAsia" w:ascii="Times New Roman" w:hAnsi="Times New Roman" w:eastAsia="仿宋_GB2312" w:cs="Times New Roman"/>
          <w:color w:val="auto"/>
          <w:sz w:val="32"/>
          <w:szCs w:val="32"/>
          <w:highlight w:val="none"/>
          <w:lang w:val="en-US" w:eastAsia="zh-CN" w:bidi="zh-CN"/>
        </w:rPr>
        <w:t>洛涧市监处罚</w:t>
      </w:r>
      <w:r>
        <w:rPr>
          <w:rFonts w:hint="eastAsia" w:ascii="Times New Roman" w:hAnsi="Times New Roman" w:eastAsia="仿宋_GB2312" w:cs="Times New Roman"/>
          <w:color w:val="auto"/>
          <w:kern w:val="2"/>
          <w:sz w:val="32"/>
          <w:szCs w:val="32"/>
          <w:highlight w:val="none"/>
          <w:lang w:val="en-US" w:eastAsia="zh-CN" w:bidi="zh-CN"/>
        </w:rPr>
        <w:t>〔2024〕14</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行政处罚决定书</w:t>
      </w:r>
      <w:r>
        <w:rPr>
          <w:rFonts w:hint="default" w:ascii="Times New Roman" w:hAnsi="Times New Roman" w:eastAsia="仿宋_GB2312" w:cs="Times New Roman"/>
          <w:color w:val="auto"/>
          <w:sz w:val="32"/>
          <w:szCs w:val="32"/>
          <w:highlight w:val="none"/>
          <w:lang w:val="en-US" w:eastAsia="zh-CN" w:bidi="zh-CN"/>
        </w:rPr>
        <w:t>》。</w:t>
      </w:r>
    </w:p>
    <w:p w14:paraId="3CF29601">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1E2A0C22">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yellow"/>
          <w:lang w:val="en-US" w:eastAsia="zh-CN" w:bidi="zh-CN"/>
        </w:rPr>
      </w:pPr>
    </w:p>
    <w:p w14:paraId="7B5951A6">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yellow"/>
          <w:lang w:val="en-US" w:eastAsia="zh-CN" w:bidi="zh-CN"/>
        </w:rPr>
      </w:pPr>
    </w:p>
    <w:p w14:paraId="1BC892F6">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yellow"/>
          <w:lang w:val="en-US" w:eastAsia="zh-CN" w:bidi="zh-CN"/>
        </w:rPr>
      </w:pPr>
    </w:p>
    <w:p w14:paraId="632694BE">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440" w:firstLineChars="17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26</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337C9D4-9047-4EE6-B4EF-4196BCF4BBC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81D85D82-4A84-46A4-826E-2B0BB8F1D761}"/>
  </w:font>
  <w:font w:name="仿宋_GB2312">
    <w:panose1 w:val="02010609030101010101"/>
    <w:charset w:val="86"/>
    <w:family w:val="auto"/>
    <w:pitch w:val="default"/>
    <w:sig w:usb0="00000001" w:usb1="080E0000" w:usb2="00000000" w:usb3="00000000" w:csb0="00040000" w:csb1="00000000"/>
    <w:embedRegular r:id="rId3" w:fontKey="{C44F864A-0D40-4AAB-AEA7-04BBE0AE5D95}"/>
  </w:font>
  <w:font w:name="仿宋">
    <w:panose1 w:val="02010609060101010101"/>
    <w:charset w:val="86"/>
    <w:family w:val="auto"/>
    <w:pitch w:val="default"/>
    <w:sig w:usb0="800002BF" w:usb1="38CF7CFA" w:usb2="00000016" w:usb3="00000000" w:csb0="00040001" w:csb1="00000000"/>
    <w:embedRegular r:id="rId4" w:fontKey="{464A583F-2004-466F-993C-B293A632276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95234B">
    <w:pPr>
      <w:pStyle w:val="2"/>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01C704DD">
                <w:pPr>
                  <w:pStyle w:val="2"/>
                  <w:rPr>
                    <w:rFonts w:hint="default" w:ascii="Times New Roman" w:hAnsi="Times New Roman" w:cs="Times New Roman"/>
                    <w:sz w:val="32"/>
                    <w:szCs w:val="32"/>
                  </w:rPr>
                </w:pPr>
                <w:r>
                  <w:rPr>
                    <w:rFonts w:hint="default" w:ascii="Times New Roman" w:hAnsi="Times New Roman" w:cs="Times New Roman"/>
                    <w:sz w:val="32"/>
                    <w:szCs w:val="32"/>
                  </w:rP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default" w:ascii="Times New Roman" w:hAnsi="Times New Roman" w:cs="Times New Roman"/>
                    <w:sz w:val="32"/>
                    <w:szCs w:val="32"/>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1435A54"/>
    <w:rsid w:val="01B80FCB"/>
    <w:rsid w:val="01FC40A1"/>
    <w:rsid w:val="025102F4"/>
    <w:rsid w:val="037E54A3"/>
    <w:rsid w:val="03FC767B"/>
    <w:rsid w:val="04C4568D"/>
    <w:rsid w:val="050C5E76"/>
    <w:rsid w:val="05B63FD6"/>
    <w:rsid w:val="05C26D59"/>
    <w:rsid w:val="06181F26"/>
    <w:rsid w:val="061F3DDB"/>
    <w:rsid w:val="0746789B"/>
    <w:rsid w:val="076B737C"/>
    <w:rsid w:val="09046318"/>
    <w:rsid w:val="094865B2"/>
    <w:rsid w:val="09CD226A"/>
    <w:rsid w:val="09D36778"/>
    <w:rsid w:val="09DB07FD"/>
    <w:rsid w:val="0A861316"/>
    <w:rsid w:val="0A9C35E3"/>
    <w:rsid w:val="0BB9299D"/>
    <w:rsid w:val="0C50209C"/>
    <w:rsid w:val="0C70106C"/>
    <w:rsid w:val="0C7017CB"/>
    <w:rsid w:val="0C8F1240"/>
    <w:rsid w:val="0CC3397A"/>
    <w:rsid w:val="0D2E6635"/>
    <w:rsid w:val="0D591D90"/>
    <w:rsid w:val="0D9F7891"/>
    <w:rsid w:val="0DDF1C18"/>
    <w:rsid w:val="0E6E3471"/>
    <w:rsid w:val="0F203A3E"/>
    <w:rsid w:val="0F292ED3"/>
    <w:rsid w:val="0FBF372E"/>
    <w:rsid w:val="0FC712FE"/>
    <w:rsid w:val="107374DA"/>
    <w:rsid w:val="10AC4527"/>
    <w:rsid w:val="11974A4E"/>
    <w:rsid w:val="11AB53A0"/>
    <w:rsid w:val="120B3D4E"/>
    <w:rsid w:val="128F001A"/>
    <w:rsid w:val="12936141"/>
    <w:rsid w:val="130E77AD"/>
    <w:rsid w:val="13726E72"/>
    <w:rsid w:val="139B20B6"/>
    <w:rsid w:val="14163CCF"/>
    <w:rsid w:val="14F32412"/>
    <w:rsid w:val="15BE4B4E"/>
    <w:rsid w:val="162F1E46"/>
    <w:rsid w:val="16417787"/>
    <w:rsid w:val="1652369B"/>
    <w:rsid w:val="171E20DF"/>
    <w:rsid w:val="17200870"/>
    <w:rsid w:val="17536547"/>
    <w:rsid w:val="1767588B"/>
    <w:rsid w:val="17A10BB7"/>
    <w:rsid w:val="17F119BD"/>
    <w:rsid w:val="181429D2"/>
    <w:rsid w:val="1852245C"/>
    <w:rsid w:val="18C96C96"/>
    <w:rsid w:val="19540489"/>
    <w:rsid w:val="197724DC"/>
    <w:rsid w:val="19817A35"/>
    <w:rsid w:val="19ED7FE6"/>
    <w:rsid w:val="1AB75034"/>
    <w:rsid w:val="1AD07837"/>
    <w:rsid w:val="1C1F660B"/>
    <w:rsid w:val="1CC141D4"/>
    <w:rsid w:val="1CD5426B"/>
    <w:rsid w:val="1DC01001"/>
    <w:rsid w:val="1DCE373B"/>
    <w:rsid w:val="1DD40180"/>
    <w:rsid w:val="1E127071"/>
    <w:rsid w:val="1E291CFE"/>
    <w:rsid w:val="1EB074FF"/>
    <w:rsid w:val="1EC8408C"/>
    <w:rsid w:val="1F3F2EA1"/>
    <w:rsid w:val="1F5A6FB2"/>
    <w:rsid w:val="1F8F5C67"/>
    <w:rsid w:val="1FC31AF2"/>
    <w:rsid w:val="20051DB1"/>
    <w:rsid w:val="20153D99"/>
    <w:rsid w:val="2144494B"/>
    <w:rsid w:val="21493214"/>
    <w:rsid w:val="21D666E8"/>
    <w:rsid w:val="21E73C49"/>
    <w:rsid w:val="221B3DF6"/>
    <w:rsid w:val="242239CD"/>
    <w:rsid w:val="242C6F84"/>
    <w:rsid w:val="244B5416"/>
    <w:rsid w:val="24E8009F"/>
    <w:rsid w:val="25B04B74"/>
    <w:rsid w:val="25F74973"/>
    <w:rsid w:val="26056D25"/>
    <w:rsid w:val="260730A0"/>
    <w:rsid w:val="26485FEE"/>
    <w:rsid w:val="26562947"/>
    <w:rsid w:val="26F366D6"/>
    <w:rsid w:val="27513007"/>
    <w:rsid w:val="276F1A45"/>
    <w:rsid w:val="27C36AF2"/>
    <w:rsid w:val="297053DE"/>
    <w:rsid w:val="29830BB3"/>
    <w:rsid w:val="2A1B14D6"/>
    <w:rsid w:val="2A356197"/>
    <w:rsid w:val="2A3971ED"/>
    <w:rsid w:val="2ADE02F6"/>
    <w:rsid w:val="2B193CEA"/>
    <w:rsid w:val="2B827FD3"/>
    <w:rsid w:val="2B9144CC"/>
    <w:rsid w:val="2C3A15DC"/>
    <w:rsid w:val="2C81324C"/>
    <w:rsid w:val="2CBE5D2D"/>
    <w:rsid w:val="2E375631"/>
    <w:rsid w:val="2F7B0454"/>
    <w:rsid w:val="2F836D1A"/>
    <w:rsid w:val="2FA34C0F"/>
    <w:rsid w:val="2FD361A8"/>
    <w:rsid w:val="30374CD4"/>
    <w:rsid w:val="30B50CFC"/>
    <w:rsid w:val="30C400C9"/>
    <w:rsid w:val="30CE4099"/>
    <w:rsid w:val="30DB181E"/>
    <w:rsid w:val="31AE3364"/>
    <w:rsid w:val="32182ABD"/>
    <w:rsid w:val="32B06D03"/>
    <w:rsid w:val="32CA473F"/>
    <w:rsid w:val="32FA40BE"/>
    <w:rsid w:val="32FF7833"/>
    <w:rsid w:val="34367E3A"/>
    <w:rsid w:val="343B1B48"/>
    <w:rsid w:val="34F94E29"/>
    <w:rsid w:val="351A7D6D"/>
    <w:rsid w:val="3528713E"/>
    <w:rsid w:val="354603DD"/>
    <w:rsid w:val="356A32F7"/>
    <w:rsid w:val="36336BA7"/>
    <w:rsid w:val="36D555CC"/>
    <w:rsid w:val="372B233F"/>
    <w:rsid w:val="373066FF"/>
    <w:rsid w:val="37580C1E"/>
    <w:rsid w:val="38137C9C"/>
    <w:rsid w:val="38822138"/>
    <w:rsid w:val="38854651"/>
    <w:rsid w:val="38B557C0"/>
    <w:rsid w:val="38B6656B"/>
    <w:rsid w:val="38DF05D9"/>
    <w:rsid w:val="394E7CFE"/>
    <w:rsid w:val="3A3E649C"/>
    <w:rsid w:val="3A4E41E0"/>
    <w:rsid w:val="3AAF2A68"/>
    <w:rsid w:val="3ABE2DBF"/>
    <w:rsid w:val="3BBBC973"/>
    <w:rsid w:val="3BC44C84"/>
    <w:rsid w:val="3C2105BB"/>
    <w:rsid w:val="3C780AE5"/>
    <w:rsid w:val="3D987AD7"/>
    <w:rsid w:val="3D9E3A7A"/>
    <w:rsid w:val="3DDE38B5"/>
    <w:rsid w:val="3DFD1951"/>
    <w:rsid w:val="3E174EC3"/>
    <w:rsid w:val="3E4573F0"/>
    <w:rsid w:val="3E537A45"/>
    <w:rsid w:val="3E76393B"/>
    <w:rsid w:val="3EBB2FCC"/>
    <w:rsid w:val="3F087868"/>
    <w:rsid w:val="3F7D7772"/>
    <w:rsid w:val="408D26B3"/>
    <w:rsid w:val="40916E76"/>
    <w:rsid w:val="40A74D5D"/>
    <w:rsid w:val="41507DDC"/>
    <w:rsid w:val="41A8420B"/>
    <w:rsid w:val="41BA33F8"/>
    <w:rsid w:val="41D87D13"/>
    <w:rsid w:val="41FA176A"/>
    <w:rsid w:val="42311014"/>
    <w:rsid w:val="424D4E5A"/>
    <w:rsid w:val="42A81C22"/>
    <w:rsid w:val="42CB65B7"/>
    <w:rsid w:val="446C09BA"/>
    <w:rsid w:val="44EA1CA9"/>
    <w:rsid w:val="45683BB5"/>
    <w:rsid w:val="458B6BE1"/>
    <w:rsid w:val="45BE79B4"/>
    <w:rsid w:val="46353FE1"/>
    <w:rsid w:val="46A342F8"/>
    <w:rsid w:val="473558D0"/>
    <w:rsid w:val="475E04B0"/>
    <w:rsid w:val="48176608"/>
    <w:rsid w:val="484C59B4"/>
    <w:rsid w:val="485416D6"/>
    <w:rsid w:val="486C6374"/>
    <w:rsid w:val="49014A37"/>
    <w:rsid w:val="49394D46"/>
    <w:rsid w:val="4A5D66FE"/>
    <w:rsid w:val="4A617FE4"/>
    <w:rsid w:val="4B5830D2"/>
    <w:rsid w:val="4B906C3C"/>
    <w:rsid w:val="4BAD6A77"/>
    <w:rsid w:val="4C3F4705"/>
    <w:rsid w:val="4D2224B2"/>
    <w:rsid w:val="4DA53154"/>
    <w:rsid w:val="4DAC25D4"/>
    <w:rsid w:val="4E2A67E0"/>
    <w:rsid w:val="4E7F20A8"/>
    <w:rsid w:val="4EC5069E"/>
    <w:rsid w:val="4EFF40E1"/>
    <w:rsid w:val="4F0976F6"/>
    <w:rsid w:val="50897E78"/>
    <w:rsid w:val="5172372D"/>
    <w:rsid w:val="5196613F"/>
    <w:rsid w:val="51A216FE"/>
    <w:rsid w:val="51AC5FFA"/>
    <w:rsid w:val="51B34E7A"/>
    <w:rsid w:val="51B71F8C"/>
    <w:rsid w:val="51C504A8"/>
    <w:rsid w:val="51CF4D95"/>
    <w:rsid w:val="526933B0"/>
    <w:rsid w:val="52CF1440"/>
    <w:rsid w:val="533A1C5C"/>
    <w:rsid w:val="534A2D0D"/>
    <w:rsid w:val="53A61752"/>
    <w:rsid w:val="53ED54D0"/>
    <w:rsid w:val="53F35A51"/>
    <w:rsid w:val="5413297B"/>
    <w:rsid w:val="54594C92"/>
    <w:rsid w:val="546609D7"/>
    <w:rsid w:val="546F04EF"/>
    <w:rsid w:val="55F90687"/>
    <w:rsid w:val="56177C28"/>
    <w:rsid w:val="56403495"/>
    <w:rsid w:val="56923F20"/>
    <w:rsid w:val="570672F6"/>
    <w:rsid w:val="57A76FAE"/>
    <w:rsid w:val="57B63C8A"/>
    <w:rsid w:val="584A7729"/>
    <w:rsid w:val="5862602D"/>
    <w:rsid w:val="58A9794E"/>
    <w:rsid w:val="58D41C07"/>
    <w:rsid w:val="58D44810"/>
    <w:rsid w:val="59BC320F"/>
    <w:rsid w:val="59C81391"/>
    <w:rsid w:val="59D67A6F"/>
    <w:rsid w:val="59F356FE"/>
    <w:rsid w:val="5A260E3A"/>
    <w:rsid w:val="5A323864"/>
    <w:rsid w:val="5A8F01C0"/>
    <w:rsid w:val="5B032BD8"/>
    <w:rsid w:val="5B104ECD"/>
    <w:rsid w:val="5B122FBA"/>
    <w:rsid w:val="5B473C18"/>
    <w:rsid w:val="5B724DC1"/>
    <w:rsid w:val="5BD53796"/>
    <w:rsid w:val="5C265DD8"/>
    <w:rsid w:val="5C8A773E"/>
    <w:rsid w:val="5C9C2179"/>
    <w:rsid w:val="5D3B4C80"/>
    <w:rsid w:val="5D8F68FE"/>
    <w:rsid w:val="5DCF6FD6"/>
    <w:rsid w:val="5E1E6AAC"/>
    <w:rsid w:val="5E4F45FE"/>
    <w:rsid w:val="5E796E4B"/>
    <w:rsid w:val="5E8A1A2D"/>
    <w:rsid w:val="5F2CAEFE"/>
    <w:rsid w:val="5F3B7874"/>
    <w:rsid w:val="5F4F1572"/>
    <w:rsid w:val="5F73062B"/>
    <w:rsid w:val="5FFE6B64"/>
    <w:rsid w:val="600E35B7"/>
    <w:rsid w:val="602D7FBA"/>
    <w:rsid w:val="60971A96"/>
    <w:rsid w:val="61106810"/>
    <w:rsid w:val="61131548"/>
    <w:rsid w:val="61254E45"/>
    <w:rsid w:val="61851DBB"/>
    <w:rsid w:val="61F5069E"/>
    <w:rsid w:val="62246CD2"/>
    <w:rsid w:val="624262AC"/>
    <w:rsid w:val="627A192C"/>
    <w:rsid w:val="627D474B"/>
    <w:rsid w:val="628263D9"/>
    <w:rsid w:val="62AB0378"/>
    <w:rsid w:val="63655610"/>
    <w:rsid w:val="63682FEE"/>
    <w:rsid w:val="63847AD9"/>
    <w:rsid w:val="638C22A1"/>
    <w:rsid w:val="64395110"/>
    <w:rsid w:val="64537D84"/>
    <w:rsid w:val="646402CB"/>
    <w:rsid w:val="6502023B"/>
    <w:rsid w:val="653440F2"/>
    <w:rsid w:val="6535207F"/>
    <w:rsid w:val="654C425A"/>
    <w:rsid w:val="656411D5"/>
    <w:rsid w:val="657A3716"/>
    <w:rsid w:val="65891D62"/>
    <w:rsid w:val="65B67B6D"/>
    <w:rsid w:val="65C60DEB"/>
    <w:rsid w:val="65EA4FF6"/>
    <w:rsid w:val="665C2F25"/>
    <w:rsid w:val="66926769"/>
    <w:rsid w:val="66D25CFD"/>
    <w:rsid w:val="678C361C"/>
    <w:rsid w:val="68014955"/>
    <w:rsid w:val="683D46F4"/>
    <w:rsid w:val="68697C5F"/>
    <w:rsid w:val="691F65C2"/>
    <w:rsid w:val="6A036897"/>
    <w:rsid w:val="6A3E279B"/>
    <w:rsid w:val="6A740502"/>
    <w:rsid w:val="6A9F481C"/>
    <w:rsid w:val="6B140CE2"/>
    <w:rsid w:val="6B4B0088"/>
    <w:rsid w:val="6BA10D17"/>
    <w:rsid w:val="6BCD0DF4"/>
    <w:rsid w:val="6BD77BAE"/>
    <w:rsid w:val="6C2F0215"/>
    <w:rsid w:val="6CE452D6"/>
    <w:rsid w:val="6D422DE4"/>
    <w:rsid w:val="6D6B7B64"/>
    <w:rsid w:val="6DA26C2E"/>
    <w:rsid w:val="6DCC7F54"/>
    <w:rsid w:val="6DE54241"/>
    <w:rsid w:val="6E385814"/>
    <w:rsid w:val="6E4E432D"/>
    <w:rsid w:val="6EBC0F1A"/>
    <w:rsid w:val="6EC613C4"/>
    <w:rsid w:val="6EE352C5"/>
    <w:rsid w:val="6F6E4088"/>
    <w:rsid w:val="6F9400A3"/>
    <w:rsid w:val="6FEF7B11"/>
    <w:rsid w:val="706C7836"/>
    <w:rsid w:val="708918FF"/>
    <w:rsid w:val="70915C52"/>
    <w:rsid w:val="70AD7294"/>
    <w:rsid w:val="71176172"/>
    <w:rsid w:val="711E0050"/>
    <w:rsid w:val="716430B3"/>
    <w:rsid w:val="727B0305"/>
    <w:rsid w:val="72D63F05"/>
    <w:rsid w:val="73C23C4F"/>
    <w:rsid w:val="73CB1AEB"/>
    <w:rsid w:val="742D577E"/>
    <w:rsid w:val="74537454"/>
    <w:rsid w:val="74B5584D"/>
    <w:rsid w:val="74F5054B"/>
    <w:rsid w:val="752323AC"/>
    <w:rsid w:val="76F771B9"/>
    <w:rsid w:val="77195E9E"/>
    <w:rsid w:val="7725536A"/>
    <w:rsid w:val="776D2139"/>
    <w:rsid w:val="778B4A79"/>
    <w:rsid w:val="77F874E6"/>
    <w:rsid w:val="781D7CD6"/>
    <w:rsid w:val="781E079A"/>
    <w:rsid w:val="78CD3839"/>
    <w:rsid w:val="790128DD"/>
    <w:rsid w:val="79274F0F"/>
    <w:rsid w:val="798A53C1"/>
    <w:rsid w:val="799B36E1"/>
    <w:rsid w:val="79B21659"/>
    <w:rsid w:val="79E941A2"/>
    <w:rsid w:val="7A0C7455"/>
    <w:rsid w:val="7A526DB4"/>
    <w:rsid w:val="7B0D200C"/>
    <w:rsid w:val="7C2E7CD6"/>
    <w:rsid w:val="7C3930F7"/>
    <w:rsid w:val="7D2B22B4"/>
    <w:rsid w:val="7D663A0C"/>
    <w:rsid w:val="7D8E3224"/>
    <w:rsid w:val="7D8F113F"/>
    <w:rsid w:val="7DBEC43C"/>
    <w:rsid w:val="7DC22F82"/>
    <w:rsid w:val="7E6341B5"/>
    <w:rsid w:val="7F1545FB"/>
    <w:rsid w:val="7F5A4613"/>
    <w:rsid w:val="7FA171CD"/>
    <w:rsid w:val="7FDC2280"/>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7">
    <w:name w:val="Normal Indent"/>
    <w:basedOn w:val="1"/>
    <w:autoRedefine/>
    <w:qFormat/>
    <w:uiPriority w:val="0"/>
    <w:pPr>
      <w:ind w:firstLine="420" w:firstLineChars="200"/>
    </w:pPr>
  </w:style>
  <w:style w:type="paragraph" w:customStyle="1" w:styleId="8">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7590</Words>
  <Characters>7901</Characters>
  <Lines>0</Lines>
  <Paragraphs>0</Paragraphs>
  <TotalTime>14</TotalTime>
  <ScaleCrop>false</ScaleCrop>
  <LinksUpToDate>false</LinksUpToDate>
  <CharactersWithSpaces>7908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2024-02-19T00:52:00Z</cp:lastPrinted>
  <dcterms:modified xsi:type="dcterms:W3CDTF">2024-11-07T08:14:39Z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