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270EC3">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116F21BC">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default" w:ascii="Times New Roman" w:hAnsi="Times New Roman" w:eastAsia="仿宋"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default" w:ascii="Times New Roman" w:hAnsi="Times New Roman" w:eastAsia="仿宋"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default" w:ascii="Times New Roman" w:hAnsi="Times New Roman" w:eastAsia="仿宋_GB2312" w:cs="Times New Roman"/>
          <w:color w:val="auto"/>
          <w:sz w:val="32"/>
          <w:szCs w:val="32"/>
          <w:highlight w:val="none"/>
          <w:lang w:val="en-US" w:eastAsia="zh-CN" w:bidi="zh-CN"/>
        </w:rPr>
        <w:t>33</w:t>
      </w:r>
      <w:r>
        <w:rPr>
          <w:rFonts w:hint="default" w:ascii="Times New Roman" w:hAnsi="Times New Roman" w:eastAsia="仿宋_GB2312" w:cs="Times New Roman"/>
          <w:color w:val="auto"/>
          <w:sz w:val="32"/>
          <w:szCs w:val="32"/>
          <w:highlight w:val="none"/>
          <w:lang w:val="en-US" w:eastAsia="zh-CN" w:bidi="zh-CN"/>
        </w:rPr>
        <w:t>号</w:t>
      </w:r>
      <w:bookmarkEnd w:id="0"/>
    </w:p>
    <w:p w14:paraId="4059D81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唐某</w:t>
      </w:r>
      <w:r>
        <w:rPr>
          <w:rFonts w:hint="default" w:ascii="Times New Roman" w:hAnsi="Times New Roman" w:eastAsia="仿宋_GB2312" w:cs="Times New Roman"/>
          <w:sz w:val="32"/>
          <w:szCs w:val="32"/>
          <w:highlight w:val="none"/>
          <w:lang w:eastAsia="zh-CN" w:bidi="zh-CN"/>
        </w:rPr>
        <w:t>。</w:t>
      </w:r>
    </w:p>
    <w:p w14:paraId="6E86DA4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被申请人：洛阳市涧西区重庆路街道办事处。</w:t>
      </w:r>
    </w:p>
    <w:p w14:paraId="74A4111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申请人不服被申请人于2024年2月25日作出的《征收补偿决定书》</w:t>
      </w:r>
      <w:r>
        <w:rPr>
          <w:rFonts w:hint="eastAsia"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eastAsia="zh-CN" w:bidi="zh-CN"/>
        </w:rPr>
        <w:t>向本机关申请行政复议，于2024年3月25日向本机关提交补正资料，本机关于2024年3月29日依法予以受理，现已审理终结。</w:t>
      </w:r>
    </w:p>
    <w:p w14:paraId="27B5C89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1.撤销被申请人于2024年2月5日作出的《征收补偿决定书》;2.责令被申请人重新履行安置补偿职责并制作补偿申请人2143400元</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具体为补偿申请人400 m²合法房屋 1520000元，按照3800元/m²</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补偿申请人700 m²的房屋385000 元，按照550元/m², 补偿申请人装饰装修费220000元，按照200元/m², 补偿申请人搬迁补助费3200元，按照8元/m², 补偿申请人中小学生交通补助费200元，补偿申请人征收奖励费15000元，以上共计补偿申请人2143400元</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的《征收补偿决定书》给申请人。</w:t>
      </w:r>
    </w:p>
    <w:p w14:paraId="7E23150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一、被申请人作出的《征收补偿决定书》内容违反《关于对涧河综合治理涉及谷水东村及周边土地地面附属 物的征迁通告》《涧西区谷水东社区城中村整村改造征收与补  偿方案》的规定，被申请人作出补偿的依据不足，《征收补偿决定书》应当予以撤销，贵机关应当责令被申请人重新作出《征收补偿决定书》。申请人在河南省洛阳市涧西区谷水东社区解放北街94号有一处1100 m²的二层住宅，该房屋系</w:t>
      </w:r>
      <w:r>
        <w:rPr>
          <w:rFonts w:hint="eastAsia" w:ascii="Times New Roman" w:hAnsi="Times New Roman" w:eastAsia="仿宋_GB2312" w:cs="Times New Roman"/>
          <w:sz w:val="32"/>
          <w:szCs w:val="32"/>
          <w:highlight w:val="none"/>
          <w:lang w:val="en-US" w:eastAsia="zh-CN" w:bidi="zh-CN"/>
        </w:rPr>
        <w:t>20世纪</w:t>
      </w:r>
      <w:r>
        <w:rPr>
          <w:rFonts w:hint="default" w:ascii="Times New Roman" w:hAnsi="Times New Roman" w:eastAsia="仿宋_GB2312" w:cs="Times New Roman"/>
          <w:sz w:val="32"/>
          <w:szCs w:val="32"/>
          <w:highlight w:val="none"/>
          <w:lang w:val="en-US" w:eastAsia="zh-CN" w:bidi="zh-CN"/>
        </w:rPr>
        <w:t>70年代由申请人父母修建，后申请人父母相继去世，该房屋由张洪运</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申请人丈夫</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继承，张洪运随后在2000年左右进行翻建后形成现今1100 m²二层住宅规模。其中申请人婆婆王玉粉在谷水东社区享有村民待遇，但其于</w:t>
      </w:r>
      <w:r>
        <w:rPr>
          <w:rFonts w:hint="eastAsia" w:ascii="Times New Roman" w:hAnsi="Times New Roman" w:eastAsia="仿宋_GB2312" w:cs="Times New Roman"/>
          <w:sz w:val="32"/>
          <w:szCs w:val="32"/>
          <w:highlight w:val="none"/>
          <w:lang w:val="en-US" w:eastAsia="zh-CN" w:bidi="zh-CN"/>
        </w:rPr>
        <w:t>20世纪90年代</w:t>
      </w:r>
      <w:r>
        <w:rPr>
          <w:rFonts w:hint="default" w:ascii="Times New Roman" w:hAnsi="Times New Roman" w:eastAsia="仿宋_GB2312" w:cs="Times New Roman"/>
          <w:sz w:val="32"/>
          <w:szCs w:val="32"/>
          <w:highlight w:val="none"/>
          <w:lang w:val="en-US" w:eastAsia="zh-CN" w:bidi="zh-CN"/>
        </w:rPr>
        <w:t>去世，张洪运也拥有谷水东社区村民身份，张洪运于2023年5月去世。2020年8月24日洛阳市涧西区重庆路街道办事处发布《关于对涧河综合治理涉及谷水东村及周边土地地面附属物的征迁通告》,2020年10月21日洛阳市涧西区谷水东社区整村改造征拆工作指挥部及洛阳市涧西区重庆路街道办事处发布《涧西区谷水东社区城中村整村改造征收与补偿方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申请人与张洪运得知自己的房屋被列入征收范围。《涧西区谷水东社区城中村整村改造征收与补偿方案》方案中第二条“房屋面积及性质认定方法” 中并未将村民身份作为被征收人及房屋定性的依据，被申请人以申请人没有村民身份为由拒绝按照补偿方案规定的补偿申请人的补偿决定没有政策依据。依据《中华人民共和国行政复议法》</w:t>
      </w:r>
      <w:r>
        <w:rPr>
          <w:rFonts w:hint="default" w:ascii="Times New Roman" w:hAnsi="Times New Roman" w:eastAsia="仿宋_GB2312" w:cs="Times New Roman"/>
          <w:sz w:val="32"/>
          <w:szCs w:val="32"/>
          <w:highlight w:val="none"/>
          <w:lang w:val="en-US" w:eastAsia="zh-CN" w:bidi="zh-CN"/>
        </w:rPr>
        <w:t>第六十四条规定“行政行为有下列情形之一的，行政复议机关决定撤销或者部分撤销该行政行为，并可以责令被申请人在一定期限内重新作出行政行为：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一</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主要事实不清、证据不足；</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二</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 xml:space="preserve"> 违反法定程序；</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适用的依据不合法；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四</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超越职权或者滥用职权。”因此，被申请人作出的案涉《征收补偿决定书》应当被撤销，被申请人应当重新作出《征收补偿决定书》。</w:t>
      </w:r>
    </w:p>
    <w:p w14:paraId="318550F9">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二 、被申请人在征收前期已经与申请人一家达成补偿初步 意见，在此情况下申请人才签署《房屋拆迁交房验收单》</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随后出尔反尔的行为不符合诚信政府、法治政府的建设理念及行为，其不法行为应当予以纠正，申请人诉请有据，贵机关应当支持申请人的复议请求。从2020年至2022年，申请人及张洪运与拆迁指挥部及社区人员就案涉房屋搬迁补偿事宜 进行多次协商，并由拆迁指挥部工作人员对申请人房屋进行房 屋丈量认定，最终拆迁指挥部及社区同意将申请人及张洪运的 1100 m²的房屋中的400m²按照合法住宅进行认定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可供申请人自 行选择货币补偿或产权调换补偿</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其他剩余面积按照550元/ m²的标准进行补偿，装饰装修补偿按200元/m²进行补偿，其他 补偿正常按补偿方案执行。申请人与张洪运对此补偿方案予以 同意，但拆迁指挥部工作人员称需先将房屋钥匙交与拆迁指挥 部并签署《房屋拆迁交房验收单》后才可与申请人和张洪运签 订安置补偿协议，申请人及张洪运于2022年6月30日按照拆 迁指挥部的指示将房屋钥匙交付后并由张洪运签署《房屋拆迁交房验收单》。申请人及张洪运交房后，多次要求拆迁指挥部签订安置补偿协议，拆迁指挥部工作人员均以负责人不在或补偿太高作不了决定为由拒绝与申请人及张洪运签订安置补偿协 议，在其后甚至称张洪运及申请人不具备谷水东社区村民身份，案涉房屋为违法建筑。申请人丈夫张洪运也因此次拆迁而于 2023年5月去世。随后申请人向被申请人寄送《请求履行征收 安置补偿职责申请书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非信访申请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被申请人于2024年2月 5日作出《征收补偿决定书》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其以申请人不具备村民身份为</w:t>
      </w:r>
      <w:r>
        <w:rPr>
          <w:rFonts w:hint="default" w:ascii="Times New Roman" w:hAnsi="Times New Roman" w:eastAsia="仿宋_GB2312" w:cs="Times New Roman"/>
          <w:sz w:val="32"/>
          <w:szCs w:val="32"/>
          <w:highlight w:val="none"/>
          <w:lang w:val="en-US" w:eastAsia="zh-CN" w:bidi="zh-CN"/>
        </w:rPr>
        <w:t>由不支持申请人的申请事项。</w:t>
      </w:r>
      <w:r>
        <w:rPr>
          <w:rFonts w:hint="default" w:ascii="Times New Roman" w:hAnsi="Times New Roman" w:eastAsia="仿宋_GB2312" w:cs="Times New Roman"/>
          <w:sz w:val="32"/>
          <w:szCs w:val="32"/>
          <w:highlight w:val="none"/>
          <w:lang w:val="en-US" w:eastAsia="zh-CN" w:bidi="zh-CN"/>
        </w:rPr>
        <w:t>申请人认为，案涉房屋为申请人的合法财产，属于合法建筑，在面临政府因公共利益的征收项目时，申请人有获得公平合理征收补偿的权利，况且与申请人同一地块、相同情况的十四户邻居均按照上述标准签署安置补偿协议，而被申请人及拆迁指挥部对申请人允诺补偿后却又不予签订安置补偿协议的行为亦属于行政不作为，被申请人及拆迁指挥部欺诈的行为已经影响到了政府诚信形象，申请人丈夫张洪运因拆迁事宜及拆迁指挥部反复无常态度而郁郁而终，申请人也受到了严重的精神损害，被申请人及拆迁指挥部不作为的行政行为也已在谷水东社区造成不良影响，同时也损害到了申请人合法的征收补偿利益。现申请人向贵单位递交行政复议申请，望贵府在全面审查本案事实的基础上，保障申请人合法的征收补偿利益。</w:t>
      </w:r>
    </w:p>
    <w:p w14:paraId="51064F08">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kern w:val="2"/>
          <w:sz w:val="32"/>
          <w:szCs w:val="32"/>
          <w:highlight w:val="none"/>
          <w:lang w:val="en-US" w:eastAsia="zh-CN" w:bidi="zh-CN"/>
        </w:rPr>
        <w:t>案涉《征收补偿决定书》符合规定，被答复人第一项请求不应支持。被答复人</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申请补偿的位于洛阳市涧西区谷水东社区解放北街94号一处1100 m²的二层住宅，实际是位于洛阳市涧西区谷水东社区谷园区西废料线</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无门牌号</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的房屋。该房屋及地上附着物在涧</w:t>
      </w:r>
      <w:r>
        <w:rPr>
          <w:rFonts w:hint="default" w:ascii="Times New Roman" w:hAnsi="Times New Roman" w:eastAsia="仿宋_GB2312" w:cs="Times New Roman"/>
          <w:kern w:val="2"/>
          <w:sz w:val="32"/>
          <w:szCs w:val="32"/>
          <w:highlight w:val="none"/>
          <w:lang w:val="en-US" w:eastAsia="zh-CN" w:bidi="zh-CN"/>
        </w:rPr>
        <w:t>西区谷水东社区城中村整村改造征收范围内。被答复人于2023年12月19日向答复人邮寄了《请求履行征收安置补偿职责申请书</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非信访申请</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 答复人于2023年12月21日收到该《请求履行征收安置补偿职责申请书</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非信访申请</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并于2024年2月5日作出《征收补偿决定书》送达被答复人。被答复人</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系张洪运</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已故</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 xml:space="preserve"> 之妻，张洪运系非农业家庭户口，不是谷水东村村民，不享受村民待遇。根据《谷水东社区关于享受村民福利待遇无宅基证户宅基面积确认的意见》规定，无土地使用证村民户宅基</w:t>
      </w:r>
      <w:r>
        <w:rPr>
          <w:rFonts w:hint="eastAsia" w:ascii="Times New Roman" w:hAnsi="Times New Roman" w:eastAsia="仿宋_GB2312" w:cs="Times New Roman"/>
          <w:kern w:val="2"/>
          <w:sz w:val="32"/>
          <w:szCs w:val="32"/>
          <w:highlight w:val="none"/>
          <w:lang w:val="en-US" w:eastAsia="zh-CN" w:bidi="zh-CN"/>
        </w:rPr>
        <w:t>的确认</w:t>
      </w:r>
      <w:r>
        <w:rPr>
          <w:rFonts w:hint="default" w:ascii="Times New Roman" w:hAnsi="Times New Roman" w:eastAsia="仿宋_GB2312" w:cs="Times New Roman"/>
          <w:kern w:val="2"/>
          <w:sz w:val="32"/>
          <w:szCs w:val="32"/>
          <w:highlight w:val="none"/>
          <w:lang w:val="en-US" w:eastAsia="zh-CN" w:bidi="zh-CN"/>
        </w:rPr>
        <w:t>条件：1、享受福利待遇的村民；2、本人及其家庭成员在本村只有本处无证住宅，没有其他住房或宅基地。由于案涉房屋为无宅基证，且不符合《谷水东社区关于享受村民福利待遇无宅基证户宅基面积确认的意见》中规定的无土地使用权证村民宅基</w:t>
      </w:r>
      <w:r>
        <w:rPr>
          <w:rFonts w:hint="eastAsia" w:ascii="Times New Roman" w:hAnsi="Times New Roman" w:eastAsia="仿宋_GB2312" w:cs="Times New Roman"/>
          <w:kern w:val="2"/>
          <w:sz w:val="32"/>
          <w:szCs w:val="32"/>
          <w:highlight w:val="none"/>
          <w:lang w:val="en-US" w:eastAsia="zh-CN" w:bidi="zh-CN"/>
        </w:rPr>
        <w:t>的确认</w:t>
      </w:r>
      <w:r>
        <w:rPr>
          <w:rFonts w:hint="default" w:ascii="Times New Roman" w:hAnsi="Times New Roman" w:eastAsia="仿宋_GB2312" w:cs="Times New Roman"/>
          <w:kern w:val="2"/>
          <w:sz w:val="32"/>
          <w:szCs w:val="32"/>
          <w:highlight w:val="none"/>
          <w:lang w:val="en-US" w:eastAsia="zh-CN" w:bidi="zh-CN"/>
        </w:rPr>
        <w:t>条件。故，案涉房屋不能按照有效宅基面积，即3800元/m²进行补偿，案涉《征收补偿决定书》对房屋主体按照550元/m²予以补偿符合规定。案涉《征收补偿决定书》符合规定，被答复人第二项请求不应支持。案涉房屋是按照《涧西区谷水东社区城中村整村改造征收与补偿方案》《谷水东社区关于享受村民福利待遇无宅基证户宅基面积确认的意见》进行补偿，被答复人第二项请求不应支持。理由如下：</w:t>
      </w:r>
    </w:p>
    <w:p w14:paraId="4C319C6C">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关于房屋主体补偿：根据《涧西区谷水东社区城中村整村 改造征收与补偿方案》第二条房屋面积及性质认定方法</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一</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 xml:space="preserve"> 有效合法面积认定方法</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以下简称有效面积</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成套单元楼房建筑 以规划部门审批设计图纸和房屋所有权为准；民宅以村民持有 宅基证或上级政府批文范围内两层以下</w:t>
      </w:r>
      <w:r>
        <w:rPr>
          <w:rFonts w:hint="eastAsia" w:ascii="Times New Roman" w:hAnsi="Times New Roman" w:eastAsia="仿宋_GB2312" w:cs="Times New Roman"/>
          <w:kern w:val="2"/>
          <w:sz w:val="32"/>
          <w:szCs w:val="32"/>
          <w:highlight w:val="none"/>
          <w:lang w:val="en-US" w:eastAsia="zh-CN" w:bidi="zh-CN"/>
        </w:rPr>
        <w:t>（含</w:t>
      </w:r>
      <w:r>
        <w:rPr>
          <w:rFonts w:hint="default" w:ascii="Times New Roman" w:hAnsi="Times New Roman" w:eastAsia="仿宋_GB2312" w:cs="Times New Roman"/>
          <w:kern w:val="2"/>
          <w:sz w:val="32"/>
          <w:szCs w:val="32"/>
          <w:highlight w:val="none"/>
          <w:lang w:val="en-US" w:eastAsia="zh-CN" w:bidi="zh-CN"/>
        </w:rPr>
        <w:t>两层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的房屋主体的建筑面积为准和第三条第</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二</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项宅基证外和四层以上</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含四层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的砖混结构面积550元/m²</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予以货币补偿。该房屋系自建房，无宅基证，房屋建筑面积砖混一层504.79平方米、砖混二层508.17平方米。由于案涉房屋无宅基证，且不符合《谷水东社区关于享受村民福利待遇无宅基证户宅基面积确认的意见》无土地使用权证村民宅基</w:t>
      </w:r>
      <w:r>
        <w:rPr>
          <w:rFonts w:hint="eastAsia" w:ascii="Times New Roman" w:hAnsi="Times New Roman" w:eastAsia="仿宋_GB2312" w:cs="Times New Roman"/>
          <w:kern w:val="2"/>
          <w:sz w:val="32"/>
          <w:szCs w:val="32"/>
          <w:highlight w:val="none"/>
          <w:lang w:val="en-US" w:eastAsia="zh-CN" w:bidi="zh-CN"/>
        </w:rPr>
        <w:t>的确认</w:t>
      </w:r>
      <w:r>
        <w:rPr>
          <w:rFonts w:hint="default" w:ascii="Times New Roman" w:hAnsi="Times New Roman" w:eastAsia="仿宋_GB2312" w:cs="Times New Roman"/>
          <w:kern w:val="2"/>
          <w:sz w:val="32"/>
          <w:szCs w:val="32"/>
          <w:highlight w:val="none"/>
          <w:lang w:val="en-US" w:eastAsia="zh-CN" w:bidi="zh-CN"/>
        </w:rPr>
        <w:t>条件规定，故，按照上述方案的规定以550元/m²对房屋主体进行补偿符合方案规定。被答复人要求400 m²按照合法房屋3800元/m²进行补偿无依据不应支持，被答复人要求700 m²按照550元/m²进行补偿符合规定，且答复人已在补偿决定中按照550元/m²进行补偿。</w:t>
      </w:r>
    </w:p>
    <w:p w14:paraId="53E309E5">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关于装饰装修费：由于案涉房屋无宅基证，且不符合《谷水东社区关于享受村民福利待遇无宅基证户宅基面积确认的意 见》无土地使用权证村民宅基</w:t>
      </w:r>
      <w:r>
        <w:rPr>
          <w:rFonts w:hint="eastAsia" w:ascii="Times New Roman" w:hAnsi="Times New Roman" w:eastAsia="仿宋_GB2312" w:cs="Times New Roman"/>
          <w:kern w:val="2"/>
          <w:sz w:val="32"/>
          <w:szCs w:val="32"/>
          <w:highlight w:val="none"/>
          <w:lang w:val="en-US" w:eastAsia="zh-CN" w:bidi="zh-CN"/>
        </w:rPr>
        <w:t>的确认</w:t>
      </w:r>
      <w:r>
        <w:rPr>
          <w:rFonts w:hint="default" w:ascii="Times New Roman" w:hAnsi="Times New Roman" w:eastAsia="仿宋_GB2312" w:cs="Times New Roman"/>
          <w:kern w:val="2"/>
          <w:sz w:val="32"/>
          <w:szCs w:val="32"/>
          <w:highlight w:val="none"/>
          <w:lang w:val="en-US" w:eastAsia="zh-CN" w:bidi="zh-CN"/>
        </w:rPr>
        <w:t>条件规定。根据《涧西区谷水东社区城中村整村改造征收与补偿方案》第二条房屋面积 及性质认定方法</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一</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有效合法面积认定方法</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以下简称有效面 积</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 xml:space="preserve">成套单元楼房建筑以规划部门审批设计图纸和房屋所有权 为准；民宅以村民持有宅基证或上级政府批文范围内两层以下 </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合两层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的房屋主体的建筑面积为准和第三条第</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二</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项宅基证 外和四层以上</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含四层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的砖混结构面积550元/m², 予以货币补偿，不再对装饰装修进行补偿。故，被答复人要求按照200元/m²给</w:t>
      </w:r>
      <w:r>
        <w:rPr>
          <w:rFonts w:hint="eastAsia" w:ascii="Times New Roman" w:hAnsi="Times New Roman" w:eastAsia="仿宋_GB2312" w:cs="Times New Roman"/>
          <w:kern w:val="2"/>
          <w:sz w:val="32"/>
          <w:szCs w:val="32"/>
          <w:highlight w:val="none"/>
          <w:lang w:val="en-US" w:eastAsia="zh-CN" w:bidi="zh-CN"/>
        </w:rPr>
        <w:t>予</w:t>
      </w:r>
      <w:r>
        <w:rPr>
          <w:rFonts w:hint="default" w:ascii="Times New Roman" w:hAnsi="Times New Roman" w:eastAsia="仿宋_GB2312" w:cs="Times New Roman"/>
          <w:kern w:val="2"/>
          <w:sz w:val="32"/>
          <w:szCs w:val="32"/>
          <w:highlight w:val="none"/>
          <w:lang w:val="en-US" w:eastAsia="zh-CN" w:bidi="zh-CN"/>
        </w:rPr>
        <w:t>装饰装修补偿不应支持。</w:t>
      </w:r>
    </w:p>
    <w:p w14:paraId="59C85929">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关于搬迁补助费：根据《涧西区谷水东社区城中村整村改 造征收与补偿方案》第三条第</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五</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项第1目搬迁补助费：按照房屋宅基证范围内有效面积8元/m²的标准，货币补偿时给</w:t>
      </w:r>
      <w:r>
        <w:rPr>
          <w:rFonts w:hint="eastAsia" w:ascii="Times New Roman" w:hAnsi="Times New Roman" w:eastAsia="仿宋_GB2312" w:cs="Times New Roman"/>
          <w:kern w:val="2"/>
          <w:sz w:val="32"/>
          <w:szCs w:val="32"/>
          <w:highlight w:val="none"/>
          <w:lang w:val="en-US" w:eastAsia="zh-CN" w:bidi="zh-CN"/>
        </w:rPr>
        <w:t>予</w:t>
      </w:r>
      <w:r>
        <w:rPr>
          <w:rFonts w:hint="default" w:ascii="Times New Roman" w:hAnsi="Times New Roman" w:eastAsia="仿宋_GB2312" w:cs="Times New Roman"/>
          <w:kern w:val="2"/>
          <w:sz w:val="32"/>
          <w:szCs w:val="32"/>
          <w:highlight w:val="none"/>
          <w:lang w:val="en-US" w:eastAsia="zh-CN" w:bidi="zh-CN"/>
        </w:rPr>
        <w:t>一次性补助。由于案涉房屋无宅基证，不存在有效面积，故， 被答复人要求的搬迁补助费无依据不应支持。</w:t>
      </w:r>
    </w:p>
    <w:p w14:paraId="20AC8BB9">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关于中小学生交通补助费：按照征迁方案第三条第五款第4 项，学生户口需在被征迁范围内才能给交通补助。但其不在征 迁范围内。在被答复人提交《请求履行征收安置补偿职责申请 书》</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非信访申请</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时未提交相关证据证明符合补偿中小学生交通补助的证明材料，故，在</w:t>
      </w:r>
      <w:r>
        <w:rPr>
          <w:rFonts w:hint="eastAsia" w:ascii="Times New Roman" w:hAnsi="Times New Roman" w:eastAsia="仿宋_GB2312" w:cs="Times New Roman"/>
          <w:kern w:val="2"/>
          <w:sz w:val="32"/>
          <w:szCs w:val="32"/>
          <w:highlight w:val="none"/>
          <w:lang w:val="en-US" w:eastAsia="zh-CN" w:bidi="zh-CN"/>
        </w:rPr>
        <w:t>作案</w:t>
      </w:r>
      <w:r>
        <w:rPr>
          <w:rFonts w:hint="default" w:ascii="Times New Roman" w:hAnsi="Times New Roman" w:eastAsia="仿宋_GB2312" w:cs="Times New Roman"/>
          <w:kern w:val="2"/>
          <w:sz w:val="32"/>
          <w:szCs w:val="32"/>
          <w:highlight w:val="none"/>
          <w:lang w:val="en-US" w:eastAsia="zh-CN" w:bidi="zh-CN"/>
        </w:rPr>
        <w:t>涉《征收补偿决定书》未给予补偿。</w:t>
      </w:r>
    </w:p>
    <w:p w14:paraId="50975D39">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关于征收奖励费：根据《涧西区谷水东社区城中村整村改 造征收与补偿方案》第五条第</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二</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项对按期签订房屋征收补偿协议和腾空房屋且办理移交手续的，征收人对被征收人给予奖励。由于被答复人至今未签订房屋征收补偿协议书，故不符合奖励条件。被答复人要求给</w:t>
      </w:r>
      <w:r>
        <w:rPr>
          <w:rFonts w:hint="eastAsia" w:ascii="Times New Roman" w:hAnsi="Times New Roman" w:eastAsia="仿宋_GB2312" w:cs="Times New Roman"/>
          <w:kern w:val="2"/>
          <w:sz w:val="32"/>
          <w:szCs w:val="32"/>
          <w:highlight w:val="none"/>
          <w:lang w:val="en-US" w:eastAsia="zh-CN" w:bidi="zh-CN"/>
        </w:rPr>
        <w:t>予</w:t>
      </w:r>
      <w:r>
        <w:rPr>
          <w:rFonts w:hint="default" w:ascii="Times New Roman" w:hAnsi="Times New Roman" w:eastAsia="仿宋_GB2312" w:cs="Times New Roman"/>
          <w:kern w:val="2"/>
          <w:sz w:val="32"/>
          <w:szCs w:val="32"/>
          <w:highlight w:val="none"/>
          <w:lang w:val="en-US" w:eastAsia="zh-CN" w:bidi="zh-CN"/>
        </w:rPr>
        <w:t>征收奖励费15000元</w:t>
      </w:r>
      <w:r>
        <w:rPr>
          <w:rFonts w:hint="eastAsia" w:ascii="Times New Roman" w:hAnsi="Times New Roman" w:eastAsia="仿宋_GB2312" w:cs="Times New Roman"/>
          <w:kern w:val="2"/>
          <w:sz w:val="32"/>
          <w:szCs w:val="32"/>
          <w:highlight w:val="none"/>
          <w:lang w:val="en-US" w:eastAsia="zh-CN" w:bidi="zh-CN"/>
        </w:rPr>
        <w:t>不予</w:t>
      </w:r>
      <w:r>
        <w:rPr>
          <w:rFonts w:hint="default" w:ascii="Times New Roman" w:hAnsi="Times New Roman" w:eastAsia="仿宋_GB2312" w:cs="Times New Roman"/>
          <w:kern w:val="2"/>
          <w:sz w:val="32"/>
          <w:szCs w:val="32"/>
          <w:highlight w:val="none"/>
          <w:lang w:val="en-US" w:eastAsia="zh-CN" w:bidi="zh-CN"/>
        </w:rPr>
        <w:t>支持。</w:t>
      </w:r>
    </w:p>
    <w:p w14:paraId="3EF28063">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综上所述，被答复人的请求不应支持，望查明事实后，依法维持答复人作出的《征收补偿决定书》。</w:t>
      </w:r>
    </w:p>
    <w:p w14:paraId="15E43231">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 xml:space="preserve">非涧西区工农乡谷水东村村民， </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与张洪运系夫妻关系。张洪运父母在谷东社区建设了位于洛阳市涧西区谷水东解放北街94号房屋，但没有相关用地、建设审批手续。案涉房屋在涧西区谷水东社区城中村整村改造征收范围内。2023年12月19日，</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向洛阳市涧西区重庆路办事处邮寄了《请求履行征收安置补偿职责申请书</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非信访申请</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》,2023年12月21日，洛阳市涧西区重庆路办事处收到上述申请书，2024年2月5日，洛阳市涧西区重庆路办事处作出《征收补偿决定书》</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补偿决定具体如下：1.房屋主体：1012.96 m²×550元/m²=557128元；2.附属物补偿款：19922元；上述2项合计577050元。</w:t>
      </w:r>
    </w:p>
    <w:p w14:paraId="5B9A3B12">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另查明，2019年8月20日，</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 xml:space="preserve">案涉房屋被丈量登记， </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本人签署《房屋及附属物丈量登记表》</w:t>
      </w:r>
      <w:r>
        <w:rPr>
          <w:rFonts w:hint="eastAsia" w:ascii="Times New Roman" w:hAnsi="Times New Roman" w:eastAsia="仿宋_GB2312" w:cs="Times New Roman"/>
          <w:kern w:val="2"/>
          <w:sz w:val="32"/>
          <w:szCs w:val="32"/>
          <w:highlight w:val="none"/>
          <w:lang w:val="en-US" w:eastAsia="zh-CN" w:bidi="zh-CN"/>
        </w:rPr>
        <w:t>，唐某</w:t>
      </w:r>
      <w:r>
        <w:rPr>
          <w:rFonts w:hint="default" w:ascii="Times New Roman" w:hAnsi="Times New Roman" w:eastAsia="仿宋_GB2312" w:cs="Times New Roman"/>
          <w:kern w:val="2"/>
          <w:sz w:val="32"/>
          <w:szCs w:val="32"/>
          <w:highlight w:val="none"/>
          <w:lang w:val="en-US" w:eastAsia="zh-CN" w:bidi="zh-CN"/>
        </w:rPr>
        <w:t>在该登记表中承诺：同意按《集体土地上房屋征收与补偿安置方案》室内装饰装修按200元/m²补偿，不再进行室内丈量。2020年8月28日，洛阳市涧西区人民政府发布关于涧河综合治理涉及谷东社区及周边土地地面附属物的征迁通告，将案涉房屋纳入征迁范围。经洛阳市涧西区重庆路街道谷水东社区居民委员会党支部提议、村两委商议、党员大会审议、村民代表大会决议，2020年9月5日，洛阳市涧西区重庆路街道谷水东社区居民委员会通过《涧西区谷水东社区城中村整村改造征收与补偿安置方案》《谷水东社区关于享受村民福利待遇无宅基证户宅基面积确认的意见》</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并张榜公布。该方案载明：宅基证或上级政府批文以外及非法占用土地的所有建</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构</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筑物面积不予认定；宅基证外和四层以上</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含四层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的砖混结构面积按550元/m², 予以货币补偿；对被征迁户在征迁实施方案规定的搬迁期限内按期或提前搬迁的，予以160元/m²奖励；搬迁补助费及过渡费均是以房屋宅基证范围内有效面积为基数计算，按照8元/m²的标准补助；房屋装饰装修补偿费：装修部分不再丈量，一、二层建筑面积按200元/m²、三层建筑面积按100元/m²、四层以上</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含四层</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 xml:space="preserve">的装饰装修不予补偿、地面附属设施补偿费按洛政办 </w:t>
      </w:r>
      <w:r>
        <w:rPr>
          <w:rFonts w:hint="eastAsia" w:ascii="Times New Roman" w:hAnsi="Times New Roman" w:eastAsia="仿宋_GB2312" w:cs="Times New Roman"/>
          <w:kern w:val="2"/>
          <w:sz w:val="32"/>
          <w:szCs w:val="32"/>
          <w:highlight w:val="none"/>
          <w:lang w:val="en-US" w:eastAsia="zh-CN" w:bidi="zh-CN"/>
        </w:rPr>
        <w:t>〔2018〕49号</w:t>
      </w:r>
      <w:r>
        <w:rPr>
          <w:rFonts w:hint="default" w:ascii="Times New Roman" w:hAnsi="Times New Roman" w:eastAsia="仿宋_GB2312" w:cs="Times New Roman"/>
          <w:kern w:val="2"/>
          <w:sz w:val="32"/>
          <w:szCs w:val="32"/>
          <w:highlight w:val="none"/>
          <w:lang w:val="en-US" w:eastAsia="zh-CN" w:bidi="zh-CN"/>
        </w:rPr>
        <w:t>执行；关于搬迁奖励费，系对按期签订房屋征收补偿协议和腾空房屋且办理移交手续的被征收人的奖励。《谷水东社区关于享受村民福利待遇无宅基证户宅基面积确认的意见》载明：无土地使用证村民户宅基</w:t>
      </w:r>
      <w:r>
        <w:rPr>
          <w:rFonts w:hint="eastAsia" w:ascii="Times New Roman" w:hAnsi="Times New Roman" w:eastAsia="仿宋_GB2312" w:cs="Times New Roman"/>
          <w:kern w:val="2"/>
          <w:sz w:val="32"/>
          <w:szCs w:val="32"/>
          <w:highlight w:val="none"/>
          <w:lang w:val="en-US" w:eastAsia="zh-CN" w:bidi="zh-CN"/>
        </w:rPr>
        <w:t>的确认</w:t>
      </w:r>
      <w:r>
        <w:rPr>
          <w:rFonts w:hint="default" w:ascii="Times New Roman" w:hAnsi="Times New Roman" w:eastAsia="仿宋_GB2312" w:cs="Times New Roman"/>
          <w:kern w:val="2"/>
          <w:sz w:val="32"/>
          <w:szCs w:val="32"/>
          <w:highlight w:val="none"/>
          <w:lang w:val="en-US" w:eastAsia="zh-CN" w:bidi="zh-CN"/>
        </w:rPr>
        <w:t>条件：1、享受福利待遇的村民；2、本人及其家庭成员在本村只有本处无证住宅，没有其他住房或宅基地。2022年6月30日，张洪运签署房屋拆迁交房验收单。2023年5月31日，张洪运去世。</w:t>
      </w:r>
    </w:p>
    <w:p w14:paraId="1437C27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1.请求履行征收安置补偿职责申 请书、签收单；2.涧西区人民政府关于对涧河综合治理涉及谷水 东社区及周边土地附属物的征迁通告、涧西区谷水东社区城中 村整村改造征收与补偿安置方案、谷水东社区关于享受村民福 利待遇无宅基证户宅基面积确认的意见、谷东社区党委、两委  会、村民代表大会会议记录及公示照片；3.《征收补偿决定书》、 邮寄单；4.张洪运户籍、房屋丈量登记、附属物登记表、房屋拆 迁交房验收单、遗体火化证明。</w:t>
      </w:r>
    </w:p>
    <w:p w14:paraId="2C53E71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w:t>
      </w:r>
      <w:r>
        <w:rPr>
          <w:rFonts w:hint="eastAsia" w:ascii="Times New Roman" w:hAnsi="Times New Roman" w:eastAsia="仿宋_GB2312" w:cs="Times New Roman"/>
          <w:kern w:val="2"/>
          <w:sz w:val="32"/>
          <w:szCs w:val="32"/>
          <w:highlight w:val="none"/>
          <w:lang w:val="en-US" w:eastAsia="zh-CN" w:bidi="zh-CN"/>
        </w:rPr>
        <w:t>中华人民共和国土地管理法实施条例</w:t>
      </w:r>
      <w:r>
        <w:rPr>
          <w:rFonts w:hint="default" w:ascii="Times New Roman" w:hAnsi="Times New Roman" w:eastAsia="仿宋_GB2312" w:cs="Times New Roman"/>
          <w:kern w:val="2"/>
          <w:sz w:val="32"/>
          <w:szCs w:val="32"/>
          <w:highlight w:val="none"/>
          <w:lang w:val="en-US" w:eastAsia="zh-CN" w:bidi="zh-CN"/>
        </w:rPr>
        <w:t>》第三十一条规定：“征收土地申请经依法批准后，县级以上地方人民政府应当自收到批准文件之日起十五个工作日内在 拟征收土地所在的乡镇和村、村民小组范围内发布征收土地公 告，公布征收范围、征收时间等具体工作安排，对个别未达成征地补偿安置协议的应当作出征地补偿安置决定，并依法组织 实施。”依据上述规定，县级以上人民政府具有作出征地补偿安置决定的职权，街道办事处系县</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区</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政府的派出机关，不具备作出征地补偿安置决定的资格。因此，洛阳市涧西区重庆路街道办事处作出的《征收补偿决定书》系超越职权的行为，应当予以撤销。</w:t>
      </w:r>
    </w:p>
    <w:p w14:paraId="406F31E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综上，根据《中华人民共和国行政复议法》第六十四条第一款第</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四</w:t>
      </w:r>
      <w:r>
        <w:rPr>
          <w:rFonts w:hint="eastAsia" w:ascii="Times New Roman" w:hAnsi="Times New Roman" w:eastAsia="仿宋_GB2312" w:cs="Times New Roman"/>
          <w:kern w:val="2"/>
          <w:sz w:val="32"/>
          <w:szCs w:val="32"/>
          <w:highlight w:val="none"/>
          <w:lang w:val="en-US" w:eastAsia="zh-CN" w:bidi="zh-CN"/>
        </w:rPr>
        <w:t>）</w:t>
      </w:r>
      <w:r>
        <w:rPr>
          <w:rFonts w:hint="default" w:ascii="Times New Roman" w:hAnsi="Times New Roman" w:eastAsia="仿宋_GB2312" w:cs="Times New Roman"/>
          <w:kern w:val="2"/>
          <w:sz w:val="32"/>
          <w:szCs w:val="32"/>
          <w:highlight w:val="none"/>
          <w:lang w:val="en-US" w:eastAsia="zh-CN" w:bidi="zh-CN"/>
        </w:rPr>
        <w:t>项之规定，本机关作出决定如下：</w:t>
      </w:r>
    </w:p>
    <w:p w14:paraId="1F3AD3C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撤销被申请人洛阳市涧西区重庆路街道办事处于2024年2 月5日作出的《征收补偿决定书》。</w:t>
      </w:r>
    </w:p>
    <w:p w14:paraId="56F690B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如对本决定不服，可在接到本决定书之日起15日内向有管 辖权的人民法院提起行政诉讼。</w:t>
      </w:r>
    </w:p>
    <w:p w14:paraId="5EC31DF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1CA591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27029CA">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kern w:val="2"/>
          <w:sz w:val="32"/>
          <w:szCs w:val="32"/>
          <w:highlight w:val="none"/>
          <w:lang w:val="en-US" w:eastAsia="zh-CN" w:bidi="zh-CN"/>
        </w:rPr>
        <w:t>202</w:t>
      </w:r>
      <w:r>
        <w:rPr>
          <w:rFonts w:hint="default" w:ascii="Times New Roman" w:hAnsi="Times New Roman" w:eastAsia="仿宋_GB2312" w:cs="Times New Roman"/>
          <w:kern w:val="2"/>
          <w:sz w:val="32"/>
          <w:szCs w:val="32"/>
          <w:highlight w:val="none"/>
          <w:lang w:val="en-US" w:eastAsia="zh-CN" w:bidi="zh-CN"/>
        </w:rPr>
        <w:t>4</w:t>
      </w:r>
      <w:r>
        <w:rPr>
          <w:rFonts w:hint="default" w:ascii="Times New Roman" w:hAnsi="Times New Roman" w:eastAsia="仿宋_GB2312" w:cs="Times New Roman"/>
          <w:kern w:val="2"/>
          <w:sz w:val="32"/>
          <w:szCs w:val="32"/>
          <w:highlight w:val="none"/>
          <w:lang w:val="en-US" w:eastAsia="zh-CN" w:bidi="zh-CN"/>
        </w:rPr>
        <w:t>年</w:t>
      </w:r>
      <w:r>
        <w:rPr>
          <w:rFonts w:hint="default" w:ascii="Times New Roman" w:hAnsi="Times New Roman" w:eastAsia="仿宋_GB2312" w:cs="Times New Roman"/>
          <w:kern w:val="2"/>
          <w:sz w:val="32"/>
          <w:szCs w:val="32"/>
          <w:highlight w:val="none"/>
          <w:lang w:val="en-US" w:eastAsia="zh-CN" w:bidi="zh-CN"/>
        </w:rPr>
        <w:t>5</w:t>
      </w:r>
      <w:r>
        <w:rPr>
          <w:rFonts w:hint="default" w:ascii="Times New Roman" w:hAnsi="Times New Roman" w:eastAsia="仿宋_GB2312" w:cs="Times New Roman"/>
          <w:kern w:val="2"/>
          <w:sz w:val="32"/>
          <w:szCs w:val="32"/>
          <w:highlight w:val="none"/>
          <w:lang w:val="en-US" w:eastAsia="zh-CN" w:bidi="zh-CN"/>
        </w:rPr>
        <w:t>月</w:t>
      </w:r>
      <w:r>
        <w:rPr>
          <w:rFonts w:hint="default" w:ascii="Times New Roman" w:hAnsi="Times New Roman" w:eastAsia="仿宋_GB2312" w:cs="Times New Roman"/>
          <w:kern w:val="2"/>
          <w:sz w:val="32"/>
          <w:szCs w:val="32"/>
          <w:highlight w:val="none"/>
          <w:lang w:val="en-US" w:eastAsia="zh-CN" w:bidi="zh-CN"/>
        </w:rPr>
        <w:t>23</w:t>
      </w:r>
      <w:r>
        <w:rPr>
          <w:rFonts w:hint="default" w:ascii="Times New Roman" w:hAnsi="Times New Roman" w:eastAsia="仿宋_GB2312" w:cs="Times New Roman"/>
          <w:kern w:val="2"/>
          <w:sz w:val="32"/>
          <w:szCs w:val="32"/>
          <w:highlight w:val="none"/>
          <w:lang w:val="en-US" w:eastAsia="zh-CN" w:bidi="zh-CN"/>
        </w:rPr>
        <w:t xml:space="preserve">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252E92-22FC-469E-A998-443C9ED58F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0F3D591-E181-4A4A-8D51-BD9223A7BFFB}"/>
  </w:font>
  <w:font w:name="仿宋">
    <w:panose1 w:val="02010609060101010101"/>
    <w:charset w:val="86"/>
    <w:family w:val="modern"/>
    <w:pitch w:val="default"/>
    <w:sig w:usb0="800002BF" w:usb1="38CF7CFA" w:usb2="00000016" w:usb3="00000000" w:csb0="00040001" w:csb1="00000000"/>
    <w:embedRegular r:id="rId3" w:fontKey="{70B58194-E940-48C8-9BEB-04AF8658D180}"/>
  </w:font>
  <w:font w:name="仿宋_GB2312">
    <w:panose1 w:val="02010609030101010101"/>
    <w:charset w:val="86"/>
    <w:family w:val="auto"/>
    <w:pitch w:val="default"/>
    <w:sig w:usb0="00000001" w:usb1="080E0000" w:usb2="00000000" w:usb3="00000000" w:csb0="00040000" w:csb1="00000000"/>
    <w:embedRegular r:id="rId4" w:fontKey="{8A142912-28D1-4F63-AF4B-333892F8CC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09CA3">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3B071EF">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5D1948"/>
    <w:rsid w:val="007A0F1B"/>
    <w:rsid w:val="00B1058E"/>
    <w:rsid w:val="00F0023A"/>
    <w:rsid w:val="011A1399"/>
    <w:rsid w:val="02463B2B"/>
    <w:rsid w:val="03AD0EB7"/>
    <w:rsid w:val="04041910"/>
    <w:rsid w:val="041C1471"/>
    <w:rsid w:val="0440059E"/>
    <w:rsid w:val="046900C4"/>
    <w:rsid w:val="04C258B7"/>
    <w:rsid w:val="04E24E94"/>
    <w:rsid w:val="05476ED2"/>
    <w:rsid w:val="06181294"/>
    <w:rsid w:val="0683788A"/>
    <w:rsid w:val="06B521F5"/>
    <w:rsid w:val="06E670D4"/>
    <w:rsid w:val="07676E55"/>
    <w:rsid w:val="07960C23"/>
    <w:rsid w:val="087728F3"/>
    <w:rsid w:val="090278DA"/>
    <w:rsid w:val="0979007C"/>
    <w:rsid w:val="099751A3"/>
    <w:rsid w:val="0A03533E"/>
    <w:rsid w:val="0AEE412E"/>
    <w:rsid w:val="0B0F3846"/>
    <w:rsid w:val="0B5C070F"/>
    <w:rsid w:val="0B8F654C"/>
    <w:rsid w:val="0BB21D48"/>
    <w:rsid w:val="0C592F5E"/>
    <w:rsid w:val="0D544EE6"/>
    <w:rsid w:val="0D5658CA"/>
    <w:rsid w:val="0D581A7A"/>
    <w:rsid w:val="0D9E415C"/>
    <w:rsid w:val="0DFB417E"/>
    <w:rsid w:val="0E130163"/>
    <w:rsid w:val="0EFD435B"/>
    <w:rsid w:val="0F1F5A50"/>
    <w:rsid w:val="0F5615D1"/>
    <w:rsid w:val="0FBF372E"/>
    <w:rsid w:val="0FF3154F"/>
    <w:rsid w:val="102441E9"/>
    <w:rsid w:val="10352221"/>
    <w:rsid w:val="10AA1C29"/>
    <w:rsid w:val="121B7678"/>
    <w:rsid w:val="12677A45"/>
    <w:rsid w:val="1395728D"/>
    <w:rsid w:val="142F1E95"/>
    <w:rsid w:val="14824112"/>
    <w:rsid w:val="15107D0B"/>
    <w:rsid w:val="15160AF3"/>
    <w:rsid w:val="15DA63FA"/>
    <w:rsid w:val="168601F0"/>
    <w:rsid w:val="168F1FC7"/>
    <w:rsid w:val="169E2EA4"/>
    <w:rsid w:val="169E7D63"/>
    <w:rsid w:val="16BB08CC"/>
    <w:rsid w:val="17460759"/>
    <w:rsid w:val="189A2D9C"/>
    <w:rsid w:val="189F4833"/>
    <w:rsid w:val="18A51331"/>
    <w:rsid w:val="1916043E"/>
    <w:rsid w:val="192F1BE9"/>
    <w:rsid w:val="194D5E34"/>
    <w:rsid w:val="1A2E0D57"/>
    <w:rsid w:val="1B341A3A"/>
    <w:rsid w:val="1B65531B"/>
    <w:rsid w:val="1BF53D61"/>
    <w:rsid w:val="1C7C5772"/>
    <w:rsid w:val="1CA4041A"/>
    <w:rsid w:val="1CC135AC"/>
    <w:rsid w:val="1D1A4155"/>
    <w:rsid w:val="1D8608D3"/>
    <w:rsid w:val="1E5F050A"/>
    <w:rsid w:val="1E72138E"/>
    <w:rsid w:val="1EAE0C12"/>
    <w:rsid w:val="1EC17BF7"/>
    <w:rsid w:val="20417672"/>
    <w:rsid w:val="20B15A4F"/>
    <w:rsid w:val="20B54FBA"/>
    <w:rsid w:val="21BF2393"/>
    <w:rsid w:val="21E73C49"/>
    <w:rsid w:val="222D0AF4"/>
    <w:rsid w:val="22514FF4"/>
    <w:rsid w:val="23857DC3"/>
    <w:rsid w:val="247317BA"/>
    <w:rsid w:val="247E525A"/>
    <w:rsid w:val="247F027C"/>
    <w:rsid w:val="249013D3"/>
    <w:rsid w:val="25687383"/>
    <w:rsid w:val="25A8248F"/>
    <w:rsid w:val="26676417"/>
    <w:rsid w:val="2680161F"/>
    <w:rsid w:val="26926393"/>
    <w:rsid w:val="26DD78FA"/>
    <w:rsid w:val="26E82D43"/>
    <w:rsid w:val="28112338"/>
    <w:rsid w:val="282378D4"/>
    <w:rsid w:val="28AF60CB"/>
    <w:rsid w:val="29082941"/>
    <w:rsid w:val="291259B4"/>
    <w:rsid w:val="29A67FF1"/>
    <w:rsid w:val="29DB05E0"/>
    <w:rsid w:val="2A6169CE"/>
    <w:rsid w:val="2A8D630A"/>
    <w:rsid w:val="2A917854"/>
    <w:rsid w:val="2AA702DB"/>
    <w:rsid w:val="2AE86452"/>
    <w:rsid w:val="2AF73E8C"/>
    <w:rsid w:val="2BE7258F"/>
    <w:rsid w:val="2C0143DD"/>
    <w:rsid w:val="2CB90A51"/>
    <w:rsid w:val="2DA95DA3"/>
    <w:rsid w:val="2DBF665F"/>
    <w:rsid w:val="2E19473C"/>
    <w:rsid w:val="2F1A772C"/>
    <w:rsid w:val="2F995907"/>
    <w:rsid w:val="2FCF4E9D"/>
    <w:rsid w:val="305038DF"/>
    <w:rsid w:val="30692E9B"/>
    <w:rsid w:val="310456B7"/>
    <w:rsid w:val="31334237"/>
    <w:rsid w:val="317863B2"/>
    <w:rsid w:val="32CE7231"/>
    <w:rsid w:val="331F1EDE"/>
    <w:rsid w:val="332F26E5"/>
    <w:rsid w:val="33545CD9"/>
    <w:rsid w:val="338B5419"/>
    <w:rsid w:val="34102906"/>
    <w:rsid w:val="347327FA"/>
    <w:rsid w:val="35023358"/>
    <w:rsid w:val="35867971"/>
    <w:rsid w:val="35CF524D"/>
    <w:rsid w:val="367544A3"/>
    <w:rsid w:val="367569AD"/>
    <w:rsid w:val="36B82A7F"/>
    <w:rsid w:val="37083929"/>
    <w:rsid w:val="37094303"/>
    <w:rsid w:val="37101AAB"/>
    <w:rsid w:val="37D0718F"/>
    <w:rsid w:val="37E83366"/>
    <w:rsid w:val="37F005AF"/>
    <w:rsid w:val="384077AD"/>
    <w:rsid w:val="387E6AA8"/>
    <w:rsid w:val="399C4636"/>
    <w:rsid w:val="39EB533B"/>
    <w:rsid w:val="3A9F0679"/>
    <w:rsid w:val="3AF17A13"/>
    <w:rsid w:val="3BA56675"/>
    <w:rsid w:val="3BBBC973"/>
    <w:rsid w:val="3C3629DD"/>
    <w:rsid w:val="3D1141E0"/>
    <w:rsid w:val="3DFC57BB"/>
    <w:rsid w:val="3DFE6036"/>
    <w:rsid w:val="3EDE61C9"/>
    <w:rsid w:val="403C01EF"/>
    <w:rsid w:val="41C06FA3"/>
    <w:rsid w:val="41E40EAE"/>
    <w:rsid w:val="42AD50EE"/>
    <w:rsid w:val="42C46452"/>
    <w:rsid w:val="43E07072"/>
    <w:rsid w:val="4430134C"/>
    <w:rsid w:val="445B52BD"/>
    <w:rsid w:val="44A51827"/>
    <w:rsid w:val="45687C3E"/>
    <w:rsid w:val="46430BED"/>
    <w:rsid w:val="466F1003"/>
    <w:rsid w:val="473D674F"/>
    <w:rsid w:val="47AA0E1C"/>
    <w:rsid w:val="483B68E1"/>
    <w:rsid w:val="48513B2C"/>
    <w:rsid w:val="49A927A7"/>
    <w:rsid w:val="49D00551"/>
    <w:rsid w:val="4A450F81"/>
    <w:rsid w:val="4BB44AB8"/>
    <w:rsid w:val="4C0B1453"/>
    <w:rsid w:val="4C1E7CDB"/>
    <w:rsid w:val="4C9F663F"/>
    <w:rsid w:val="4CAB079A"/>
    <w:rsid w:val="4D84323C"/>
    <w:rsid w:val="4E892B8E"/>
    <w:rsid w:val="4EFB6111"/>
    <w:rsid w:val="4EFC1FBA"/>
    <w:rsid w:val="4F544C68"/>
    <w:rsid w:val="4FA80DCA"/>
    <w:rsid w:val="508A446C"/>
    <w:rsid w:val="50C23E33"/>
    <w:rsid w:val="50F30189"/>
    <w:rsid w:val="514630BC"/>
    <w:rsid w:val="51AA116A"/>
    <w:rsid w:val="5209560E"/>
    <w:rsid w:val="529E3A5D"/>
    <w:rsid w:val="531C495C"/>
    <w:rsid w:val="53223260"/>
    <w:rsid w:val="5373732A"/>
    <w:rsid w:val="53830F02"/>
    <w:rsid w:val="539661F6"/>
    <w:rsid w:val="547E551D"/>
    <w:rsid w:val="54B136C5"/>
    <w:rsid w:val="56007CCC"/>
    <w:rsid w:val="562C0EB2"/>
    <w:rsid w:val="56BF3F18"/>
    <w:rsid w:val="56CE500E"/>
    <w:rsid w:val="57B63C8A"/>
    <w:rsid w:val="591506B1"/>
    <w:rsid w:val="59356887"/>
    <w:rsid w:val="5A314D99"/>
    <w:rsid w:val="5A376FBB"/>
    <w:rsid w:val="5A414AD7"/>
    <w:rsid w:val="5A900F23"/>
    <w:rsid w:val="5B267B57"/>
    <w:rsid w:val="5BB552E9"/>
    <w:rsid w:val="5BCF17A4"/>
    <w:rsid w:val="5BE340D4"/>
    <w:rsid w:val="5CB337F7"/>
    <w:rsid w:val="5CC6218B"/>
    <w:rsid w:val="5D415990"/>
    <w:rsid w:val="5D6448EC"/>
    <w:rsid w:val="5D67459D"/>
    <w:rsid w:val="5D801B4F"/>
    <w:rsid w:val="5EE3728C"/>
    <w:rsid w:val="5F2CAEFE"/>
    <w:rsid w:val="5F6B608A"/>
    <w:rsid w:val="5FA45185"/>
    <w:rsid w:val="60400411"/>
    <w:rsid w:val="60FE457C"/>
    <w:rsid w:val="619937D4"/>
    <w:rsid w:val="61DA23ED"/>
    <w:rsid w:val="62484753"/>
    <w:rsid w:val="62CC3429"/>
    <w:rsid w:val="63952CBB"/>
    <w:rsid w:val="64080EB3"/>
    <w:rsid w:val="640C320C"/>
    <w:rsid w:val="641C76D4"/>
    <w:rsid w:val="644A1E55"/>
    <w:rsid w:val="64505863"/>
    <w:rsid w:val="64640EA2"/>
    <w:rsid w:val="64976B24"/>
    <w:rsid w:val="65BE70EE"/>
    <w:rsid w:val="665F66F7"/>
    <w:rsid w:val="66BF060A"/>
    <w:rsid w:val="67034CED"/>
    <w:rsid w:val="682E590A"/>
    <w:rsid w:val="684461C6"/>
    <w:rsid w:val="68B87DBE"/>
    <w:rsid w:val="68C44CA5"/>
    <w:rsid w:val="68D8310B"/>
    <w:rsid w:val="68E0435E"/>
    <w:rsid w:val="6A6478B3"/>
    <w:rsid w:val="6A7271DF"/>
    <w:rsid w:val="6A906E2F"/>
    <w:rsid w:val="6BB96942"/>
    <w:rsid w:val="6BBC47BD"/>
    <w:rsid w:val="6BC64F6C"/>
    <w:rsid w:val="6BE93C0D"/>
    <w:rsid w:val="6CBB719C"/>
    <w:rsid w:val="6CD06EA8"/>
    <w:rsid w:val="6D1C261B"/>
    <w:rsid w:val="6D4F0278"/>
    <w:rsid w:val="6D805AC5"/>
    <w:rsid w:val="6D92578D"/>
    <w:rsid w:val="6DBE28E9"/>
    <w:rsid w:val="6E0D0088"/>
    <w:rsid w:val="6E1663CE"/>
    <w:rsid w:val="6F27734B"/>
    <w:rsid w:val="6FC55CD2"/>
    <w:rsid w:val="6FE43798"/>
    <w:rsid w:val="703C78C3"/>
    <w:rsid w:val="703D56B5"/>
    <w:rsid w:val="707C7B8C"/>
    <w:rsid w:val="70992760"/>
    <w:rsid w:val="7179722C"/>
    <w:rsid w:val="71F7460A"/>
    <w:rsid w:val="722424EC"/>
    <w:rsid w:val="723532A3"/>
    <w:rsid w:val="724F13FB"/>
    <w:rsid w:val="725D1936"/>
    <w:rsid w:val="73A52C16"/>
    <w:rsid w:val="73DE5C35"/>
    <w:rsid w:val="73F51474"/>
    <w:rsid w:val="74703282"/>
    <w:rsid w:val="747D4A95"/>
    <w:rsid w:val="74DF0D0D"/>
    <w:rsid w:val="75247969"/>
    <w:rsid w:val="766D7B9D"/>
    <w:rsid w:val="76C61953"/>
    <w:rsid w:val="76E464AC"/>
    <w:rsid w:val="77E11EB4"/>
    <w:rsid w:val="78115138"/>
    <w:rsid w:val="788758AB"/>
    <w:rsid w:val="798E7D96"/>
    <w:rsid w:val="79AC72F7"/>
    <w:rsid w:val="7A2A0354"/>
    <w:rsid w:val="7A9207BD"/>
    <w:rsid w:val="7AB11DB7"/>
    <w:rsid w:val="7B24244A"/>
    <w:rsid w:val="7BAA6A9F"/>
    <w:rsid w:val="7C9A3284"/>
    <w:rsid w:val="7CAC2D59"/>
    <w:rsid w:val="7CED3B5F"/>
    <w:rsid w:val="7DBEC43C"/>
    <w:rsid w:val="7DBF4BAF"/>
    <w:rsid w:val="7DF870B2"/>
    <w:rsid w:val="7E8809BA"/>
    <w:rsid w:val="7EA2308E"/>
    <w:rsid w:val="7EFF08EF"/>
    <w:rsid w:val="7F7AADBC"/>
    <w:rsid w:val="87DA8C8E"/>
    <w:rsid w:val="E7F99A9B"/>
    <w:rsid w:val="EFFFE2A9"/>
    <w:rsid w:val="F737E1F2"/>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3753</Words>
  <Characters>3940</Characters>
  <Lines>0</Lines>
  <Paragraphs>0</Paragraphs>
  <TotalTime>29</TotalTime>
  <ScaleCrop>false</ScaleCrop>
  <LinksUpToDate>false</LinksUpToDate>
  <CharactersWithSpaces>4073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Administrator</dc:creator>
  <cp:lastModifiedBy>金融工作</cp:lastModifiedBy>
  <cp:lastPrinted>2024-03-19T10:50:00Z</cp:lastPrinted>
  <dcterms:modified xsi:type="dcterms:W3CDTF">2024-11-07T03:46:41Z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