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661798">
      <w:pPr>
        <w:keepNext w:val="0"/>
        <w:keepLines w:val="0"/>
        <w:pageBreakBefore w:val="0"/>
        <w:widowControl w:val="0"/>
        <w:kinsoku/>
        <w:wordWrap/>
        <w:overflowPunct w:val="0"/>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行政复议决定书</w:t>
      </w:r>
    </w:p>
    <w:p w14:paraId="13A29919">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right"/>
        <w:textAlignment w:val="auto"/>
        <w:rPr>
          <w:rFonts w:hint="default" w:ascii="Times New Roman" w:hAnsi="Times New Roman" w:eastAsia="仿宋_GB2312" w:cs="Times New Roman"/>
          <w:color w:val="auto"/>
          <w:sz w:val="32"/>
          <w:szCs w:val="32"/>
          <w:highlight w:val="lightGray"/>
          <w:lang w:val="en-US" w:eastAsia="zh-CN" w:bidi="zh-CN"/>
        </w:rPr>
      </w:pPr>
      <w:r>
        <w:rPr>
          <w:rFonts w:hint="default" w:ascii="Times New Roman" w:hAnsi="Times New Roman" w:eastAsia="仿宋_GB2312" w:cs="Times New Roman"/>
          <w:color w:val="auto"/>
          <w:sz w:val="32"/>
          <w:szCs w:val="32"/>
          <w:highlight w:val="none"/>
          <w:lang w:val="en-US" w:eastAsia="zh-CN" w:bidi="zh-CN"/>
        </w:rPr>
        <w:t xml:space="preserve">   涧政复决字</w:t>
      </w:r>
      <w:r>
        <w:rPr>
          <w:rFonts w:hint="eastAsia" w:ascii="仿宋" w:hAnsi="仿宋" w:eastAsia="仿宋" w:cs="仿宋"/>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202</w:t>
      </w:r>
      <w:r>
        <w:rPr>
          <w:rFonts w:hint="eastAsia" w:ascii="Times New Roman" w:hAnsi="Times New Roman" w:eastAsia="仿宋_GB2312" w:cs="Times New Roman"/>
          <w:color w:val="auto"/>
          <w:sz w:val="32"/>
          <w:szCs w:val="32"/>
          <w:highlight w:val="none"/>
          <w:lang w:val="en-US" w:eastAsia="zh-CN" w:bidi="zh-CN"/>
        </w:rPr>
        <w:t>4</w:t>
      </w:r>
      <w:r>
        <w:rPr>
          <w:rFonts w:hint="eastAsia" w:ascii="仿宋" w:hAnsi="仿宋" w:eastAsia="仿宋" w:cs="仿宋"/>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第</w:t>
      </w:r>
      <w:r>
        <w:rPr>
          <w:rFonts w:hint="eastAsia" w:ascii="Times New Roman" w:hAnsi="Times New Roman" w:eastAsia="仿宋_GB2312" w:cs="Times New Roman"/>
          <w:color w:val="auto"/>
          <w:sz w:val="32"/>
          <w:szCs w:val="32"/>
          <w:highlight w:val="none"/>
          <w:lang w:val="en-US" w:eastAsia="zh-CN" w:bidi="zh-CN"/>
        </w:rPr>
        <w:t>35</w:t>
      </w:r>
      <w:r>
        <w:rPr>
          <w:rFonts w:hint="default" w:ascii="Times New Roman" w:hAnsi="Times New Roman" w:eastAsia="仿宋_GB2312" w:cs="Times New Roman"/>
          <w:color w:val="auto"/>
          <w:sz w:val="32"/>
          <w:szCs w:val="32"/>
          <w:highlight w:val="none"/>
          <w:lang w:val="en-US" w:eastAsia="zh-CN" w:bidi="zh-CN"/>
        </w:rPr>
        <w:t>号</w:t>
      </w:r>
    </w:p>
    <w:p w14:paraId="2DA52E7C">
      <w:pPr>
        <w:pStyle w:val="7"/>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highlight w:val="lightGray"/>
          <w:lang w:val="en-US" w:eastAsia="zh-CN" w:bidi="zh-CN"/>
        </w:rPr>
      </w:pPr>
      <w:r>
        <w:rPr>
          <w:rFonts w:hint="default" w:ascii="Times New Roman" w:hAnsi="Times New Roman" w:eastAsia="仿宋_GB2312" w:cs="Times New Roman"/>
          <w:color w:val="auto"/>
          <w:sz w:val="32"/>
          <w:szCs w:val="32"/>
          <w:highlight w:val="none"/>
          <w:lang w:val="en-US" w:eastAsia="zh-CN" w:bidi="zh-CN"/>
        </w:rPr>
        <w:t>申请人：</w:t>
      </w:r>
      <w:r>
        <w:rPr>
          <w:rFonts w:hint="eastAsia" w:ascii="Times New Roman" w:hAnsi="Times New Roman" w:eastAsia="仿宋_GB2312" w:cs="Times New Roman"/>
          <w:sz w:val="32"/>
          <w:szCs w:val="32"/>
          <w:highlight w:val="none"/>
          <w:lang w:val="en-US" w:eastAsia="zh-CN" w:bidi="zh-CN"/>
        </w:rPr>
        <w:t>刘某。</w:t>
      </w:r>
    </w:p>
    <w:p w14:paraId="5C30692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eastAsia="zh-CN" w:bidi="zh-CN"/>
        </w:rPr>
      </w:pPr>
      <w:r>
        <w:rPr>
          <w:rFonts w:hint="eastAsia" w:ascii="仿宋_GB2312" w:hAnsi="仿宋_GB2312" w:eastAsia="仿宋_GB2312" w:cs="仿宋_GB2312"/>
          <w:sz w:val="32"/>
          <w:szCs w:val="32"/>
          <w:highlight w:val="none"/>
          <w:lang w:eastAsia="zh-CN" w:bidi="zh-CN"/>
        </w:rPr>
        <w:t>被申请人：洛阳市涧西区市场监督管理局。</w:t>
      </w:r>
    </w:p>
    <w:p w14:paraId="121174C2">
      <w:pPr>
        <w:pStyle w:val="7"/>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sz w:val="32"/>
          <w:szCs w:val="32"/>
          <w:highlight w:val="yellow"/>
          <w:lang w:val="en-US" w:eastAsia="zh-CN"/>
        </w:rPr>
      </w:pPr>
      <w:r>
        <w:rPr>
          <w:rFonts w:hint="default" w:ascii="Times New Roman" w:hAnsi="Times New Roman" w:eastAsia="仿宋_GB2312" w:cs="Times New Roman"/>
          <w:color w:val="auto"/>
          <w:sz w:val="32"/>
          <w:szCs w:val="32"/>
          <w:highlight w:val="none"/>
          <w:lang w:val="en-US" w:eastAsia="zh-CN" w:bidi="zh-CN"/>
        </w:rPr>
        <w:t>第三人：</w:t>
      </w:r>
      <w:r>
        <w:rPr>
          <w:rFonts w:hint="eastAsia" w:ascii="Times New Roman" w:hAnsi="Times New Roman" w:eastAsia="仿宋_GB2312" w:cs="Times New Roman"/>
          <w:sz w:val="32"/>
          <w:szCs w:val="32"/>
          <w:highlight w:val="none"/>
          <w:lang w:val="en-US" w:eastAsia="zh-CN" w:bidi="zh-CN"/>
        </w:rPr>
        <w:t>某公司。</w:t>
      </w:r>
    </w:p>
    <w:p w14:paraId="29122A9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lightGray"/>
          <w:lang w:val="en-US" w:eastAsia="zh-CN" w:bidi="zh-CN"/>
        </w:rPr>
      </w:pPr>
      <w:r>
        <w:rPr>
          <w:rFonts w:hint="default" w:ascii="Times New Roman" w:hAnsi="Times New Roman" w:eastAsia="仿宋_GB2312" w:cs="Times New Roman"/>
          <w:color w:val="auto"/>
          <w:sz w:val="32"/>
          <w:szCs w:val="32"/>
          <w:highlight w:val="none"/>
          <w:lang w:val="en-US" w:eastAsia="zh-CN" w:bidi="zh-CN"/>
        </w:rPr>
        <w:t>申请人不服被申请人于20</w:t>
      </w:r>
      <w:r>
        <w:rPr>
          <w:rFonts w:hint="eastAsia" w:ascii="Times New Roman" w:hAnsi="Times New Roman" w:eastAsia="仿宋_GB2312" w:cs="Times New Roman"/>
          <w:color w:val="auto"/>
          <w:sz w:val="32"/>
          <w:szCs w:val="32"/>
          <w:highlight w:val="none"/>
          <w:lang w:val="en-US" w:eastAsia="zh-CN" w:bidi="zh-CN"/>
        </w:rPr>
        <w:t>24</w:t>
      </w:r>
      <w:r>
        <w:rPr>
          <w:rFonts w:hint="default" w:ascii="Times New Roman" w:hAnsi="Times New Roman" w:eastAsia="仿宋_GB2312" w:cs="Times New Roman"/>
          <w:color w:val="auto"/>
          <w:sz w:val="32"/>
          <w:szCs w:val="32"/>
          <w:highlight w:val="none"/>
          <w:lang w:val="en-US" w:eastAsia="zh-CN" w:bidi="zh-CN"/>
        </w:rPr>
        <w:t>年</w:t>
      </w:r>
      <w:r>
        <w:rPr>
          <w:rFonts w:hint="eastAsia" w:ascii="Times New Roman" w:hAnsi="Times New Roman" w:eastAsia="仿宋_GB2312" w:cs="Times New Roman"/>
          <w:color w:val="auto"/>
          <w:sz w:val="32"/>
          <w:szCs w:val="32"/>
          <w:highlight w:val="none"/>
          <w:lang w:val="en-US" w:eastAsia="zh-CN" w:bidi="zh-CN"/>
        </w:rPr>
        <w:t>1</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31</w:t>
      </w:r>
      <w:r>
        <w:rPr>
          <w:rFonts w:hint="default" w:ascii="Times New Roman" w:hAnsi="Times New Roman" w:eastAsia="仿宋_GB2312" w:cs="Times New Roman"/>
          <w:color w:val="auto"/>
          <w:sz w:val="32"/>
          <w:szCs w:val="32"/>
          <w:highlight w:val="none"/>
          <w:lang w:val="en-US" w:eastAsia="zh-CN" w:bidi="zh-CN"/>
        </w:rPr>
        <w:t>日作出的</w:t>
      </w:r>
      <w:r>
        <w:rPr>
          <w:rFonts w:hint="eastAsia" w:ascii="Times New Roman" w:hAnsi="Times New Roman" w:eastAsia="仿宋_GB2312" w:cs="Times New Roman"/>
          <w:color w:val="auto"/>
          <w:sz w:val="32"/>
          <w:szCs w:val="32"/>
          <w:highlight w:val="none"/>
          <w:lang w:val="en-US" w:eastAsia="zh-CN" w:bidi="zh-CN"/>
        </w:rPr>
        <w:t>洛涧市监处罚</w:t>
      </w:r>
      <w:r>
        <w:rPr>
          <w:rFonts w:hint="eastAsia" w:ascii="Times New Roman" w:hAnsi="Times New Roman" w:eastAsia="仿宋_GB2312" w:cs="Times New Roman"/>
          <w:color w:val="auto"/>
          <w:kern w:val="2"/>
          <w:sz w:val="32"/>
          <w:szCs w:val="32"/>
          <w:highlight w:val="none"/>
          <w:lang w:val="en-US" w:eastAsia="zh-CN" w:bidi="zh-CN"/>
        </w:rPr>
        <w:t>〔2024〕12</w:t>
      </w:r>
      <w:r>
        <w:rPr>
          <w:rFonts w:hint="default" w:ascii="Times New Roman" w:hAnsi="Times New Roman" w:eastAsia="仿宋_GB2312" w:cs="Times New Roman"/>
          <w:color w:val="auto"/>
          <w:sz w:val="32"/>
          <w:szCs w:val="32"/>
          <w:highlight w:val="none"/>
          <w:lang w:val="en-US" w:eastAsia="zh-CN" w:bidi="zh-CN"/>
        </w:rPr>
        <w:t>号《</w:t>
      </w:r>
      <w:r>
        <w:rPr>
          <w:rFonts w:hint="eastAsia" w:ascii="Times New Roman" w:hAnsi="Times New Roman" w:eastAsia="仿宋_GB2312" w:cs="Times New Roman"/>
          <w:color w:val="auto"/>
          <w:sz w:val="32"/>
          <w:szCs w:val="32"/>
          <w:highlight w:val="none"/>
          <w:lang w:val="en-US" w:eastAsia="zh-CN" w:bidi="zh-CN"/>
        </w:rPr>
        <w:t>行政处罚决定书</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于2024年3月13日</w:t>
      </w:r>
      <w:r>
        <w:rPr>
          <w:rFonts w:hint="default" w:ascii="Times New Roman" w:hAnsi="Times New Roman" w:eastAsia="仿宋_GB2312" w:cs="Times New Roman"/>
          <w:color w:val="auto"/>
          <w:sz w:val="32"/>
          <w:szCs w:val="32"/>
          <w:highlight w:val="none"/>
          <w:lang w:val="en-US" w:eastAsia="zh-CN" w:bidi="zh-CN"/>
        </w:rPr>
        <w:t>向本机关申请行政复议，本机关</w:t>
      </w:r>
      <w:r>
        <w:rPr>
          <w:rFonts w:hint="eastAsia" w:ascii="Times New Roman" w:hAnsi="Times New Roman" w:eastAsia="仿宋_GB2312" w:cs="Times New Roman"/>
          <w:color w:val="auto"/>
          <w:sz w:val="32"/>
          <w:szCs w:val="32"/>
          <w:highlight w:val="none"/>
          <w:lang w:val="en-US" w:eastAsia="zh-CN" w:bidi="zh-CN"/>
        </w:rPr>
        <w:t>于2024年3月19日</w:t>
      </w:r>
      <w:r>
        <w:rPr>
          <w:rFonts w:hint="default" w:ascii="Times New Roman" w:hAnsi="Times New Roman" w:eastAsia="仿宋_GB2312" w:cs="Times New Roman"/>
          <w:color w:val="auto"/>
          <w:sz w:val="32"/>
          <w:szCs w:val="32"/>
          <w:highlight w:val="none"/>
          <w:lang w:val="en-US" w:eastAsia="zh-CN" w:bidi="zh-CN"/>
        </w:rPr>
        <w:t>依法</w:t>
      </w:r>
      <w:r>
        <w:rPr>
          <w:rFonts w:hint="default" w:ascii="Times New Roman" w:hAnsi="Times New Roman" w:eastAsia="仿宋_GB2312" w:cs="Times New Roman"/>
          <w:color w:val="auto"/>
          <w:sz w:val="32"/>
          <w:szCs w:val="32"/>
          <w:highlight w:val="none"/>
          <w:lang w:eastAsia="zh-CN" w:bidi="zh-CN"/>
        </w:rPr>
        <w:t>予</w:t>
      </w:r>
      <w:r>
        <w:rPr>
          <w:rFonts w:hint="default" w:ascii="Times New Roman" w:hAnsi="Times New Roman" w:eastAsia="仿宋_GB2312" w:cs="Times New Roman"/>
          <w:color w:val="auto"/>
          <w:sz w:val="32"/>
          <w:szCs w:val="32"/>
          <w:highlight w:val="none"/>
          <w:lang w:val="en-US" w:eastAsia="zh-CN" w:bidi="zh-CN"/>
        </w:rPr>
        <w:t>以</w:t>
      </w:r>
      <w:r>
        <w:rPr>
          <w:rFonts w:hint="default" w:ascii="Times New Roman" w:hAnsi="Times New Roman" w:eastAsia="仿宋_GB2312" w:cs="Times New Roman"/>
          <w:color w:val="auto"/>
          <w:sz w:val="32"/>
          <w:szCs w:val="32"/>
          <w:highlight w:val="none"/>
          <w:lang w:eastAsia="zh-CN" w:bidi="zh-CN"/>
        </w:rPr>
        <w:t>受理</w:t>
      </w:r>
      <w:r>
        <w:rPr>
          <w:rFonts w:hint="eastAsia" w:ascii="Times New Roman" w:hAnsi="Times New Roman" w:eastAsia="仿宋_GB2312" w:cs="Times New Roman"/>
          <w:color w:val="auto"/>
          <w:sz w:val="32"/>
          <w:szCs w:val="32"/>
          <w:highlight w:val="none"/>
          <w:lang w:val="en-US" w:eastAsia="zh-CN" w:bidi="zh-CN"/>
        </w:rPr>
        <w:t>。因案件情况复杂，不能在规定期限内作出行政复议决定，经审批于2024年5月9日决定延期30日作出。本案</w:t>
      </w:r>
      <w:r>
        <w:rPr>
          <w:rFonts w:hint="default" w:ascii="Times New Roman" w:hAnsi="Times New Roman" w:eastAsia="仿宋_GB2312" w:cs="Times New Roman"/>
          <w:color w:val="auto"/>
          <w:sz w:val="32"/>
          <w:szCs w:val="32"/>
          <w:highlight w:val="none"/>
          <w:lang w:val="en-US" w:eastAsia="zh-CN" w:bidi="zh-CN"/>
        </w:rPr>
        <w:t>现已审理终结。</w:t>
      </w:r>
    </w:p>
    <w:p w14:paraId="405D5C7D">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eastAsia="zh-CN" w:bidi="zh-CN"/>
        </w:rPr>
        <w:t>申请人请求：</w:t>
      </w:r>
      <w:r>
        <w:rPr>
          <w:rFonts w:hint="eastAsia" w:ascii="Times New Roman" w:hAnsi="Times New Roman" w:eastAsia="仿宋_GB2312" w:cs="Times New Roman"/>
          <w:color w:val="auto"/>
          <w:sz w:val="32"/>
          <w:szCs w:val="32"/>
          <w:highlight w:val="none"/>
          <w:lang w:val="en-US" w:eastAsia="zh-CN" w:bidi="zh-CN"/>
        </w:rPr>
        <w:t>变更被申请人于</w:t>
      </w:r>
      <w:r>
        <w:rPr>
          <w:rFonts w:hint="default" w:ascii="Times New Roman" w:hAnsi="Times New Roman" w:eastAsia="仿宋_GB2312" w:cs="Times New Roman"/>
          <w:color w:val="auto"/>
          <w:sz w:val="32"/>
          <w:szCs w:val="32"/>
          <w:highlight w:val="none"/>
          <w:lang w:val="en-US" w:eastAsia="zh-CN" w:bidi="zh-CN"/>
        </w:rPr>
        <w:t>20</w:t>
      </w:r>
      <w:r>
        <w:rPr>
          <w:rFonts w:hint="eastAsia" w:ascii="Times New Roman" w:hAnsi="Times New Roman" w:eastAsia="仿宋_GB2312" w:cs="Times New Roman"/>
          <w:color w:val="auto"/>
          <w:sz w:val="32"/>
          <w:szCs w:val="32"/>
          <w:highlight w:val="none"/>
          <w:lang w:val="en-US" w:eastAsia="zh-CN" w:bidi="zh-CN"/>
        </w:rPr>
        <w:t>24</w:t>
      </w:r>
      <w:r>
        <w:rPr>
          <w:rFonts w:hint="default" w:ascii="Times New Roman" w:hAnsi="Times New Roman" w:eastAsia="仿宋_GB2312" w:cs="Times New Roman"/>
          <w:color w:val="auto"/>
          <w:sz w:val="32"/>
          <w:szCs w:val="32"/>
          <w:highlight w:val="none"/>
          <w:lang w:val="en-US" w:eastAsia="zh-CN" w:bidi="zh-CN"/>
        </w:rPr>
        <w:t>年</w:t>
      </w:r>
      <w:r>
        <w:rPr>
          <w:rFonts w:hint="eastAsia" w:ascii="Times New Roman" w:hAnsi="Times New Roman" w:eastAsia="仿宋_GB2312" w:cs="Times New Roman"/>
          <w:color w:val="auto"/>
          <w:sz w:val="32"/>
          <w:szCs w:val="32"/>
          <w:highlight w:val="none"/>
          <w:lang w:val="en-US" w:eastAsia="zh-CN" w:bidi="zh-CN"/>
        </w:rPr>
        <w:t>1</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31</w:t>
      </w:r>
      <w:r>
        <w:rPr>
          <w:rFonts w:hint="default" w:ascii="Times New Roman" w:hAnsi="Times New Roman" w:eastAsia="仿宋_GB2312" w:cs="Times New Roman"/>
          <w:color w:val="auto"/>
          <w:sz w:val="32"/>
          <w:szCs w:val="32"/>
          <w:highlight w:val="none"/>
          <w:lang w:val="en-US" w:eastAsia="zh-CN" w:bidi="zh-CN"/>
        </w:rPr>
        <w:t>日</w:t>
      </w:r>
      <w:r>
        <w:rPr>
          <w:rFonts w:hint="eastAsia" w:ascii="Times New Roman" w:hAnsi="Times New Roman" w:eastAsia="仿宋_GB2312" w:cs="Times New Roman"/>
          <w:color w:val="auto"/>
          <w:sz w:val="32"/>
          <w:szCs w:val="32"/>
          <w:highlight w:val="none"/>
          <w:lang w:val="en-US" w:eastAsia="zh-CN" w:bidi="zh-CN"/>
        </w:rPr>
        <w:t>对申请人刘某</w:t>
      </w:r>
      <w:r>
        <w:rPr>
          <w:rFonts w:hint="default" w:ascii="Times New Roman" w:hAnsi="Times New Roman" w:eastAsia="仿宋_GB2312" w:cs="Times New Roman"/>
          <w:color w:val="auto"/>
          <w:sz w:val="32"/>
          <w:szCs w:val="32"/>
          <w:highlight w:val="none"/>
          <w:lang w:val="en-US" w:eastAsia="zh-CN" w:bidi="zh-CN"/>
        </w:rPr>
        <w:t>作出的</w:t>
      </w:r>
      <w:r>
        <w:rPr>
          <w:rFonts w:hint="eastAsia" w:ascii="Times New Roman" w:hAnsi="Times New Roman" w:eastAsia="仿宋_GB2312" w:cs="Times New Roman"/>
          <w:color w:val="auto"/>
          <w:sz w:val="32"/>
          <w:szCs w:val="32"/>
          <w:highlight w:val="none"/>
          <w:lang w:val="en-US" w:eastAsia="zh-CN" w:bidi="zh-CN"/>
        </w:rPr>
        <w:t>洛涧市监处罚</w:t>
      </w:r>
      <w:r>
        <w:rPr>
          <w:rFonts w:hint="eastAsia" w:ascii="Times New Roman" w:hAnsi="Times New Roman" w:eastAsia="仿宋_GB2312" w:cs="Times New Roman"/>
          <w:color w:val="auto"/>
          <w:kern w:val="2"/>
          <w:sz w:val="32"/>
          <w:szCs w:val="32"/>
          <w:highlight w:val="none"/>
          <w:lang w:val="en-US" w:eastAsia="zh-CN" w:bidi="zh-CN"/>
        </w:rPr>
        <w:t>〔2024〕12</w:t>
      </w:r>
      <w:r>
        <w:rPr>
          <w:rFonts w:hint="default" w:ascii="Times New Roman" w:hAnsi="Times New Roman" w:eastAsia="仿宋_GB2312" w:cs="Times New Roman"/>
          <w:color w:val="auto"/>
          <w:sz w:val="32"/>
          <w:szCs w:val="32"/>
          <w:highlight w:val="none"/>
          <w:lang w:val="en-US" w:eastAsia="zh-CN" w:bidi="zh-CN"/>
        </w:rPr>
        <w:t>号《</w:t>
      </w:r>
      <w:r>
        <w:rPr>
          <w:rFonts w:hint="eastAsia" w:ascii="Times New Roman" w:hAnsi="Times New Roman" w:eastAsia="仿宋_GB2312" w:cs="Times New Roman"/>
          <w:color w:val="auto"/>
          <w:sz w:val="32"/>
          <w:szCs w:val="32"/>
          <w:highlight w:val="none"/>
          <w:lang w:val="en-US" w:eastAsia="zh-CN" w:bidi="zh-CN"/>
        </w:rPr>
        <w:t>行政处罚决定书</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，减免对申请人的处罚金额。</w:t>
      </w:r>
    </w:p>
    <w:p w14:paraId="22FC800D">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eastAsia="zh-CN" w:bidi="zh-CN"/>
        </w:rPr>
        <w:t>申请人称：</w:t>
      </w:r>
      <w:r>
        <w:rPr>
          <w:rFonts w:hint="eastAsia" w:ascii="Times New Roman" w:hAnsi="Times New Roman" w:eastAsia="仿宋_GB2312" w:cs="Times New Roman"/>
          <w:color w:val="auto"/>
          <w:sz w:val="32"/>
          <w:szCs w:val="32"/>
          <w:highlight w:val="none"/>
          <w:lang w:val="en-US" w:eastAsia="zh-CN" w:bidi="zh-CN"/>
        </w:rPr>
        <w:t>证据中申请人披露来访客户信息及寄快递信息的行为，并非有意为之，这些信息是在公司前台公开放置的，别人发给我的，它没有保密性。所有这些事情，我没有给当事公司造成任何经济损失；事发后，当事公司已扣除我当月工资及全年的提成近3万元；申请人现在已认识到自己的错误，并努力积极地配合，争取从宽处理；申请人个人无一技之长，没有稳定工作，之前一直靠跑业为生，现做代驾和进包子卖点包子多持生活，家里父母年迈，孩子尚小，自身又患有疾病，婚姻因此破裂，投资失败，债务累累，10万元的罚款对申请人来说真的太高了。申请人无房无车，住的房子是文母唯一给申请人留下的他们居住几十年的老房子，母亲早逝，妻子的哥哥也不在了，申请人要照顾双方的老人和孩子，人生最悲凉的也不过如此了，望政府能酌情处理。</w:t>
      </w:r>
    </w:p>
    <w:p w14:paraId="0D59F3E4">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eastAsia="zh-CN" w:bidi="zh-CN"/>
        </w:rPr>
        <w:t>被申请人称：</w:t>
      </w:r>
      <w:r>
        <w:rPr>
          <w:rFonts w:hint="eastAsia" w:ascii="Times New Roman" w:hAnsi="Times New Roman" w:eastAsia="仿宋_GB2312" w:cs="Times New Roman"/>
          <w:color w:val="auto"/>
          <w:sz w:val="32"/>
          <w:szCs w:val="32"/>
          <w:highlight w:val="none"/>
          <w:lang w:val="en-US" w:eastAsia="zh-CN" w:bidi="zh-CN"/>
        </w:rPr>
        <w:t>某公司前台的快递信息和来访客户信息对该公司具有潜在的商业价值，刘某作为该公司的员工不应将其发送给其他人。某公司的快递信息和来访客户信息虽放置在该公司前台，但登记本的首页已明示“该公司员工该登记本涉及公司重要客户信息，仅供登记使用。登记人员要强化保密意识，严禁擅自翻阅、抄录、复印、拍照等”。某公司通过与员工签订保密协议、组织保密培训、在登记本首页明示涉及重要客户信息的方式，对该登记本登记的信息予以保密，该登记本登记的信息应具有潜在的商业价值，某公司也确认该信息属于该公司的商业秘密。刘某作为在该公司工作了十三年的员工，应当知晓会议登记本注意事项。在本案的调查过程中，刘某认为发送一些快递信息和来访客户信息是正常的沟通，不涉及侵犯商业秘密。刘某向唐某发送的快递信息和来访客户信息虽无法衡量对某公司造成的损失，但侵犯商业</w:t>
      </w:r>
      <w:bookmarkStart w:id="0" w:name="_GoBack"/>
      <w:bookmarkEnd w:id="0"/>
      <w:r>
        <w:rPr>
          <w:rFonts w:hint="eastAsia" w:ascii="Times New Roman" w:hAnsi="Times New Roman" w:eastAsia="仿宋_GB2312" w:cs="Times New Roman"/>
          <w:color w:val="auto"/>
          <w:sz w:val="32"/>
          <w:szCs w:val="32"/>
          <w:highlight w:val="none"/>
          <w:lang w:val="en-US" w:eastAsia="zh-CN" w:bidi="zh-CN"/>
        </w:rPr>
        <w:t>密的行为已经成立，其应当承担相应的法律责任。在本案的调查过程中，刘某始终未认识到自己的错误，其不符合减轻处罚的情形。某公司快递信息和来访客户信息是刘某和唐某在一起的情况下发送的，唐某否认了是其索要的，微信聊天记录也只显示是刘某单方面向其发送的。刘某辩称其向唐某发送的某公司2018年至2019年向某甲公司的报价是某公司授意的，但该公司予以否认，现有证据也证明是刘某单方面向唐某发送的。在本案的调查过程中，刘某始终未认识到自己的错误不认为上述行为侵犯了某公司的商业秘密，鉴于刘某的行为未造成直接损失的情况，被申请人决定对其从轻处罚。综上所述，被申请人作出的行政处罚决定事实清楚，证据充分，请维持</w:t>
      </w:r>
      <w:r>
        <w:rPr>
          <w:rFonts w:hint="default" w:ascii="Times New Roman" w:hAnsi="Times New Roman" w:eastAsia="仿宋_GB2312" w:cs="Times New Roman"/>
          <w:color w:val="auto"/>
          <w:sz w:val="32"/>
          <w:szCs w:val="32"/>
          <w:highlight w:val="none"/>
          <w:lang w:val="en-US" w:eastAsia="zh-CN" w:bidi="zh-CN"/>
        </w:rPr>
        <w:t>被申请人于20</w:t>
      </w:r>
      <w:r>
        <w:rPr>
          <w:rFonts w:hint="eastAsia" w:ascii="Times New Roman" w:hAnsi="Times New Roman" w:eastAsia="仿宋_GB2312" w:cs="Times New Roman"/>
          <w:color w:val="auto"/>
          <w:sz w:val="32"/>
          <w:szCs w:val="32"/>
          <w:highlight w:val="none"/>
          <w:lang w:val="en-US" w:eastAsia="zh-CN" w:bidi="zh-CN"/>
        </w:rPr>
        <w:t>24</w:t>
      </w:r>
      <w:r>
        <w:rPr>
          <w:rFonts w:hint="default" w:ascii="Times New Roman" w:hAnsi="Times New Roman" w:eastAsia="仿宋_GB2312" w:cs="Times New Roman"/>
          <w:color w:val="auto"/>
          <w:sz w:val="32"/>
          <w:szCs w:val="32"/>
          <w:highlight w:val="none"/>
          <w:lang w:val="en-US" w:eastAsia="zh-CN" w:bidi="zh-CN"/>
        </w:rPr>
        <w:t>年</w:t>
      </w:r>
      <w:r>
        <w:rPr>
          <w:rFonts w:hint="eastAsia" w:ascii="Times New Roman" w:hAnsi="Times New Roman" w:eastAsia="仿宋_GB2312" w:cs="Times New Roman"/>
          <w:color w:val="auto"/>
          <w:sz w:val="32"/>
          <w:szCs w:val="32"/>
          <w:highlight w:val="none"/>
          <w:lang w:val="en-US" w:eastAsia="zh-CN" w:bidi="zh-CN"/>
        </w:rPr>
        <w:t>1</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31</w:t>
      </w:r>
      <w:r>
        <w:rPr>
          <w:rFonts w:hint="default" w:ascii="Times New Roman" w:hAnsi="Times New Roman" w:eastAsia="仿宋_GB2312" w:cs="Times New Roman"/>
          <w:color w:val="auto"/>
          <w:sz w:val="32"/>
          <w:szCs w:val="32"/>
          <w:highlight w:val="none"/>
          <w:lang w:val="en-US" w:eastAsia="zh-CN" w:bidi="zh-CN"/>
        </w:rPr>
        <w:t>日作出的</w:t>
      </w:r>
      <w:r>
        <w:rPr>
          <w:rFonts w:hint="eastAsia" w:ascii="Times New Roman" w:hAnsi="Times New Roman" w:eastAsia="仿宋_GB2312" w:cs="Times New Roman"/>
          <w:color w:val="auto"/>
          <w:sz w:val="32"/>
          <w:szCs w:val="32"/>
          <w:highlight w:val="none"/>
          <w:lang w:val="en-US" w:eastAsia="zh-CN" w:bidi="zh-CN"/>
        </w:rPr>
        <w:t>洛涧市监处罚</w:t>
      </w:r>
      <w:r>
        <w:rPr>
          <w:rFonts w:hint="eastAsia" w:ascii="Times New Roman" w:hAnsi="Times New Roman" w:eastAsia="仿宋_GB2312" w:cs="Times New Roman"/>
          <w:color w:val="auto"/>
          <w:kern w:val="2"/>
          <w:sz w:val="32"/>
          <w:szCs w:val="32"/>
          <w:highlight w:val="none"/>
          <w:lang w:val="en-US" w:eastAsia="zh-CN" w:bidi="zh-CN"/>
        </w:rPr>
        <w:t>〔2024〕12</w:t>
      </w:r>
      <w:r>
        <w:rPr>
          <w:rFonts w:hint="default" w:ascii="Times New Roman" w:hAnsi="Times New Roman" w:eastAsia="仿宋_GB2312" w:cs="Times New Roman"/>
          <w:color w:val="auto"/>
          <w:sz w:val="32"/>
          <w:szCs w:val="32"/>
          <w:highlight w:val="none"/>
          <w:lang w:val="en-US" w:eastAsia="zh-CN" w:bidi="zh-CN"/>
        </w:rPr>
        <w:t>号《</w:t>
      </w:r>
      <w:r>
        <w:rPr>
          <w:rFonts w:hint="eastAsia" w:ascii="Times New Roman" w:hAnsi="Times New Roman" w:eastAsia="仿宋_GB2312" w:cs="Times New Roman"/>
          <w:color w:val="auto"/>
          <w:sz w:val="32"/>
          <w:szCs w:val="32"/>
          <w:highlight w:val="none"/>
          <w:lang w:val="en-US" w:eastAsia="zh-CN" w:bidi="zh-CN"/>
        </w:rPr>
        <w:t>行政处罚决定书</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w:t>
      </w:r>
    </w:p>
    <w:p w14:paraId="595E650B">
      <w:pPr>
        <w:pStyle w:val="7"/>
        <w:keepNext w:val="0"/>
        <w:keepLines w:val="0"/>
        <w:pageBreakBefore w:val="0"/>
        <w:kinsoku/>
        <w:wordWrap/>
        <w:overflowPunct w:val="0"/>
        <w:topLinePunct w:val="0"/>
        <w:autoSpaceDE/>
        <w:autoSpaceDN/>
        <w:bidi w:val="0"/>
        <w:adjustRightInd/>
        <w:snapToGrid/>
        <w:spacing w:line="560" w:lineRule="exact"/>
        <w:textAlignment w:val="auto"/>
        <w:rPr>
          <w:rFonts w:hint="default" w:ascii="Times New Roman" w:hAnsi="Times New Roman" w:eastAsia="仿宋_GB2312" w:cs="Times New Roman"/>
          <w:color w:val="auto"/>
          <w:sz w:val="32"/>
          <w:szCs w:val="32"/>
          <w:highlight w:val="lightGray"/>
          <w:lang w:val="en-US" w:eastAsia="zh-CN" w:bidi="zh-CN"/>
        </w:rPr>
      </w:pPr>
      <w:r>
        <w:rPr>
          <w:rFonts w:hint="eastAsia" w:ascii="Times New Roman" w:hAnsi="Times New Roman" w:eastAsia="黑体" w:cs="Times New Roman"/>
          <w:b w:val="0"/>
          <w:bCs/>
          <w:color w:val="auto"/>
          <w:sz w:val="32"/>
          <w:szCs w:val="32"/>
          <w:highlight w:val="none"/>
          <w:lang w:val="en-US" w:eastAsia="zh-CN" w:bidi="zh-CN"/>
        </w:rPr>
        <w:t>第三人未在法定期限内提交答复意见。</w:t>
      </w:r>
    </w:p>
    <w:p w14:paraId="1CAA45F3">
      <w:pPr>
        <w:keepNext w:val="0"/>
        <w:keepLines w:val="0"/>
        <w:pageBreakBefore w:val="0"/>
        <w:widowControl w:val="0"/>
        <w:numPr>
          <w:ilvl w:val="0"/>
          <w:numId w:val="0"/>
        </w:numPr>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i w:val="0"/>
          <w:iCs w:val="0"/>
          <w:caps w:val="0"/>
          <w:color w:val="000000"/>
          <w:spacing w:val="0"/>
          <w:sz w:val="32"/>
          <w:szCs w:val="32"/>
          <w:highlight w:val="none"/>
          <w:lang w:val="en-US" w:eastAsia="zh-CN"/>
        </w:rPr>
      </w:pPr>
      <w:r>
        <w:rPr>
          <w:rFonts w:hint="default" w:ascii="Times New Roman" w:hAnsi="Times New Roman" w:eastAsia="黑体" w:cs="Times New Roman"/>
          <w:b w:val="0"/>
          <w:bCs/>
          <w:color w:val="auto"/>
          <w:sz w:val="32"/>
          <w:szCs w:val="32"/>
          <w:highlight w:val="none"/>
          <w:lang w:eastAsia="zh-CN" w:bidi="zh-CN"/>
        </w:rPr>
        <w:t>本机关</w:t>
      </w:r>
      <w:r>
        <w:rPr>
          <w:rFonts w:hint="default" w:ascii="Times New Roman" w:hAnsi="Times New Roman" w:eastAsia="黑体" w:cs="Times New Roman"/>
          <w:b w:val="0"/>
          <w:bCs/>
          <w:color w:val="auto"/>
          <w:sz w:val="32"/>
          <w:szCs w:val="32"/>
          <w:highlight w:val="none"/>
          <w:lang w:val="en-US" w:eastAsia="zh-CN" w:bidi="zh-CN"/>
        </w:rPr>
        <w:t>立案后</w:t>
      </w:r>
      <w:r>
        <w:rPr>
          <w:rFonts w:hint="default" w:ascii="Times New Roman" w:hAnsi="Times New Roman" w:eastAsia="黑体" w:cs="Times New Roman"/>
          <w:b w:val="0"/>
          <w:bCs/>
          <w:color w:val="auto"/>
          <w:sz w:val="32"/>
          <w:szCs w:val="32"/>
          <w:highlight w:val="none"/>
          <w:lang w:eastAsia="zh-CN" w:bidi="zh-CN"/>
        </w:rPr>
        <w:t>查明：</w:t>
      </w:r>
      <w:r>
        <w:rPr>
          <w:rFonts w:hint="default" w:ascii="Times New Roman" w:hAnsi="Times New Roman" w:eastAsia="仿宋_GB2312" w:cs="Times New Roman"/>
          <w:i w:val="0"/>
          <w:iCs w:val="0"/>
          <w:caps w:val="0"/>
          <w:color w:val="000000"/>
          <w:spacing w:val="0"/>
          <w:sz w:val="32"/>
          <w:szCs w:val="32"/>
          <w:highlight w:val="none"/>
          <w:lang w:val="en-US" w:eastAsia="zh-CN"/>
        </w:rPr>
        <w:t>20</w:t>
      </w:r>
      <w:r>
        <w:rPr>
          <w:rFonts w:hint="eastAsia" w:ascii="Times New Roman" w:hAnsi="Times New Roman" w:eastAsia="仿宋_GB2312" w:cs="Times New Roman"/>
          <w:i w:val="0"/>
          <w:iCs w:val="0"/>
          <w:caps w:val="0"/>
          <w:color w:val="000000"/>
          <w:spacing w:val="0"/>
          <w:sz w:val="32"/>
          <w:szCs w:val="32"/>
          <w:highlight w:val="none"/>
          <w:lang w:val="en-US" w:eastAsia="zh-CN"/>
        </w:rPr>
        <w:t>22</w:t>
      </w:r>
      <w:r>
        <w:rPr>
          <w:rFonts w:hint="default" w:ascii="Times New Roman" w:hAnsi="Times New Roman" w:eastAsia="仿宋_GB2312" w:cs="Times New Roman"/>
          <w:i w:val="0"/>
          <w:iCs w:val="0"/>
          <w:caps w:val="0"/>
          <w:color w:val="000000"/>
          <w:spacing w:val="0"/>
          <w:sz w:val="32"/>
          <w:szCs w:val="32"/>
          <w:highlight w:val="none"/>
          <w:lang w:val="en-US" w:eastAsia="zh-CN"/>
        </w:rPr>
        <w:t>年</w:t>
      </w:r>
      <w:r>
        <w:rPr>
          <w:rFonts w:hint="eastAsia" w:ascii="Times New Roman" w:hAnsi="Times New Roman" w:eastAsia="仿宋_GB2312" w:cs="Times New Roman"/>
          <w:i w:val="0"/>
          <w:iCs w:val="0"/>
          <w:caps w:val="0"/>
          <w:color w:val="000000"/>
          <w:spacing w:val="0"/>
          <w:sz w:val="32"/>
          <w:szCs w:val="32"/>
          <w:highlight w:val="none"/>
          <w:lang w:val="en-US" w:eastAsia="zh-CN"/>
        </w:rPr>
        <w:t>7</w:t>
      </w:r>
      <w:r>
        <w:rPr>
          <w:rFonts w:hint="default" w:ascii="Times New Roman" w:hAnsi="Times New Roman" w:eastAsia="仿宋_GB2312" w:cs="Times New Roman"/>
          <w:i w:val="0"/>
          <w:iCs w:val="0"/>
          <w:caps w:val="0"/>
          <w:color w:val="000000"/>
          <w:spacing w:val="0"/>
          <w:sz w:val="32"/>
          <w:szCs w:val="32"/>
          <w:highlight w:val="none"/>
          <w:lang w:val="en-US" w:eastAsia="zh-CN"/>
        </w:rPr>
        <w:t>月</w:t>
      </w:r>
      <w:r>
        <w:rPr>
          <w:rFonts w:hint="eastAsia" w:ascii="Times New Roman" w:hAnsi="Times New Roman" w:eastAsia="仿宋_GB2312" w:cs="Times New Roman"/>
          <w:i w:val="0"/>
          <w:iCs w:val="0"/>
          <w:caps w:val="0"/>
          <w:color w:val="000000"/>
          <w:spacing w:val="0"/>
          <w:sz w:val="32"/>
          <w:szCs w:val="32"/>
          <w:highlight w:val="none"/>
          <w:lang w:val="en-US" w:eastAsia="zh-CN"/>
        </w:rPr>
        <w:t>22</w:t>
      </w:r>
      <w:r>
        <w:rPr>
          <w:rFonts w:hint="default" w:ascii="Times New Roman" w:hAnsi="Times New Roman" w:eastAsia="仿宋_GB2312" w:cs="Times New Roman"/>
          <w:i w:val="0"/>
          <w:iCs w:val="0"/>
          <w:caps w:val="0"/>
          <w:color w:val="000000"/>
          <w:spacing w:val="0"/>
          <w:sz w:val="32"/>
          <w:szCs w:val="32"/>
          <w:highlight w:val="none"/>
          <w:lang w:val="en-US" w:eastAsia="zh-CN"/>
        </w:rPr>
        <w:t>日</w:t>
      </w:r>
      <w:r>
        <w:rPr>
          <w:rFonts w:hint="eastAsia" w:ascii="Times New Roman" w:hAnsi="Times New Roman" w:eastAsia="仿宋_GB2312" w:cs="Times New Roman"/>
          <w:i w:val="0"/>
          <w:iCs w:val="0"/>
          <w:caps w:val="0"/>
          <w:color w:val="000000"/>
          <w:spacing w:val="0"/>
          <w:sz w:val="32"/>
          <w:szCs w:val="32"/>
          <w:highlight w:val="none"/>
          <w:lang w:val="en-US" w:eastAsia="zh-CN"/>
        </w:rPr>
        <w:t>，第三人向被申请人举报某乙公司通过非法途径获取公司客户信息、投标标的等信息侵犯公司商业秘密。被申请人在调查上述举报的过程中发现申请人的行为违反了《中华人民共和国反不正当竞争法》第九条第二款的规定。2023年5月22日，被申请人对申请人侵犯第三人商业秘密的行为立案调查。</w:t>
      </w:r>
    </w:p>
    <w:p w14:paraId="7498C8D4">
      <w:pPr>
        <w:keepNext w:val="0"/>
        <w:keepLines w:val="0"/>
        <w:pageBreakBefore w:val="0"/>
        <w:widowControl w:val="0"/>
        <w:numPr>
          <w:ilvl w:val="0"/>
          <w:numId w:val="0"/>
        </w:numPr>
        <w:kinsoku/>
        <w:wordWrap/>
        <w:overflowPunct w:val="0"/>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i w:val="0"/>
          <w:iCs w:val="0"/>
          <w:caps w:val="0"/>
          <w:color w:val="000000"/>
          <w:spacing w:val="0"/>
          <w:sz w:val="32"/>
          <w:szCs w:val="32"/>
          <w:highlight w:val="none"/>
          <w:lang w:val="en-US" w:eastAsia="zh-CN"/>
        </w:rPr>
      </w:pPr>
      <w:r>
        <w:rPr>
          <w:rFonts w:hint="eastAsia" w:ascii="Times New Roman" w:hAnsi="Times New Roman" w:eastAsia="仿宋_GB2312" w:cs="Times New Roman"/>
          <w:i w:val="0"/>
          <w:iCs w:val="0"/>
          <w:caps w:val="0"/>
          <w:color w:val="000000"/>
          <w:spacing w:val="0"/>
          <w:sz w:val="32"/>
          <w:szCs w:val="32"/>
          <w:highlight w:val="none"/>
          <w:lang w:val="en-US" w:eastAsia="zh-CN"/>
        </w:rPr>
        <w:t>经调查，2022年7月5日，申请人向唐某发送了第三人向某丙公司钢丝绳在线实时自动检测系统V5.0双侧点的报价；2022年7月6日，申请人向唐某发送了第三人与某丙公司2018年至2019年的业务往来成交价；2022年7月19日，申请人向唐某发送了第三人的展会来访客户信息登记表照片和寄快递的信息登记表照片共计26张。</w:t>
      </w:r>
    </w:p>
    <w:p w14:paraId="0A7F3AD0">
      <w:pPr>
        <w:keepNext w:val="0"/>
        <w:keepLines w:val="0"/>
        <w:pageBreakBefore w:val="0"/>
        <w:widowControl w:val="0"/>
        <w:numPr>
          <w:ilvl w:val="0"/>
          <w:numId w:val="0"/>
        </w:numPr>
        <w:kinsoku/>
        <w:wordWrap/>
        <w:overflowPunct w:val="0"/>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i w:val="0"/>
          <w:iCs w:val="0"/>
          <w:caps w:val="0"/>
          <w:color w:val="000000"/>
          <w:spacing w:val="0"/>
          <w:sz w:val="32"/>
          <w:szCs w:val="32"/>
          <w:highlight w:val="none"/>
          <w:lang w:val="en-US" w:eastAsia="zh-CN"/>
        </w:rPr>
      </w:pPr>
      <w:r>
        <w:rPr>
          <w:rFonts w:hint="eastAsia" w:ascii="Times New Roman" w:hAnsi="Times New Roman" w:eastAsia="仿宋_GB2312" w:cs="Times New Roman"/>
          <w:i w:val="0"/>
          <w:iCs w:val="0"/>
          <w:caps w:val="0"/>
          <w:color w:val="000000"/>
          <w:spacing w:val="0"/>
          <w:sz w:val="32"/>
          <w:szCs w:val="32"/>
          <w:highlight w:val="none"/>
          <w:lang w:val="en-US" w:eastAsia="zh-CN"/>
        </w:rPr>
        <w:t>2023年8月21日，被申请人作出洛涧市监罚告〔2023〕91号《行政处罚告知书》，并向申请人进行送达。</w:t>
      </w:r>
    </w:p>
    <w:p w14:paraId="4F60DEB0">
      <w:pPr>
        <w:keepNext w:val="0"/>
        <w:keepLines w:val="0"/>
        <w:pageBreakBefore w:val="0"/>
        <w:widowControl w:val="0"/>
        <w:numPr>
          <w:ilvl w:val="0"/>
          <w:numId w:val="0"/>
        </w:numPr>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i w:val="0"/>
          <w:iCs w:val="0"/>
          <w:caps w:val="0"/>
          <w:color w:val="000000"/>
          <w:spacing w:val="0"/>
          <w:sz w:val="32"/>
          <w:szCs w:val="32"/>
          <w:highlight w:val="none"/>
          <w:lang w:val="en-US" w:eastAsia="zh-CN"/>
        </w:rPr>
      </w:pPr>
      <w:r>
        <w:rPr>
          <w:rFonts w:hint="eastAsia" w:ascii="Times New Roman" w:hAnsi="Times New Roman" w:eastAsia="仿宋_GB2312" w:cs="Times New Roman"/>
          <w:i w:val="0"/>
          <w:iCs w:val="0"/>
          <w:caps w:val="0"/>
          <w:color w:val="000000"/>
          <w:spacing w:val="0"/>
          <w:sz w:val="32"/>
          <w:szCs w:val="32"/>
          <w:highlight w:val="none"/>
          <w:lang w:val="en-US" w:eastAsia="zh-CN"/>
        </w:rPr>
        <w:t>2023年10月8日，被申请人针对申请人涉嫌侵犯商业秘密案件组织听证。</w:t>
      </w:r>
    </w:p>
    <w:p w14:paraId="404F6317">
      <w:pPr>
        <w:pStyle w:val="7"/>
        <w:keepNext w:val="0"/>
        <w:keepLines w:val="0"/>
        <w:pageBreakBefore w:val="0"/>
        <w:kinsoku/>
        <w:wordWrap/>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Times New Roman"/>
          <w:color w:val="auto"/>
          <w:sz w:val="32"/>
          <w:szCs w:val="32"/>
          <w:highlight w:val="none"/>
          <w:lang w:val="en-US" w:eastAsia="zh-CN" w:bidi="zh-CN"/>
        </w:rPr>
      </w:pPr>
      <w:r>
        <w:rPr>
          <w:rFonts w:hint="eastAsia" w:ascii="Times New Roman" w:hAnsi="Times New Roman" w:eastAsia="仿宋_GB2312" w:cs="Times New Roman"/>
          <w:color w:val="auto"/>
          <w:sz w:val="32"/>
          <w:szCs w:val="32"/>
          <w:highlight w:val="none"/>
          <w:lang w:val="en-US" w:eastAsia="zh-CN" w:bidi="zh-CN"/>
        </w:rPr>
        <w:t>2024年1月31日，被申请人作出洛涧市监处罚</w:t>
      </w:r>
      <w:r>
        <w:rPr>
          <w:rFonts w:hint="default" w:ascii="Times New Roman" w:hAnsi="Times New Roman" w:eastAsia="仿宋_GB2312" w:cs="Times New Roman"/>
          <w:color w:val="auto"/>
          <w:sz w:val="32"/>
          <w:szCs w:val="32"/>
          <w:highlight w:val="none"/>
          <w:lang w:val="en-US" w:eastAsia="zh-CN" w:bidi="zh-CN"/>
        </w:rPr>
        <w:t>〔202</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12</w:t>
      </w:r>
      <w:r>
        <w:rPr>
          <w:rFonts w:hint="default" w:ascii="Times New Roman" w:hAnsi="Times New Roman" w:eastAsia="仿宋_GB2312" w:cs="Times New Roman"/>
          <w:color w:val="auto"/>
          <w:sz w:val="32"/>
          <w:szCs w:val="32"/>
          <w:highlight w:val="none"/>
          <w:lang w:val="en-US" w:eastAsia="zh-CN" w:bidi="zh-CN"/>
        </w:rPr>
        <w:t>号《行政处罚决定书》</w:t>
      </w:r>
      <w:r>
        <w:rPr>
          <w:rFonts w:hint="eastAsia" w:ascii="Times New Roman" w:hAnsi="Times New Roman" w:eastAsia="仿宋_GB2312" w:cs="Times New Roman"/>
          <w:color w:val="auto"/>
          <w:sz w:val="32"/>
          <w:szCs w:val="32"/>
          <w:highlight w:val="none"/>
          <w:lang w:val="en-US" w:eastAsia="zh-CN" w:bidi="zh-CN"/>
        </w:rPr>
        <w:t>，决定责令申请人停止侵犯商业秘密的行为，并对申请人处以罚款10万元。</w:t>
      </w:r>
    </w:p>
    <w:p w14:paraId="3481B4E1">
      <w:pPr>
        <w:pStyle w:val="7"/>
        <w:keepNext w:val="0"/>
        <w:keepLines w:val="0"/>
        <w:pageBreakBefore w:val="0"/>
        <w:kinsoku/>
        <w:wordWrap/>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Times New Roman"/>
          <w:color w:val="auto"/>
          <w:sz w:val="32"/>
          <w:szCs w:val="32"/>
          <w:highlight w:val="lightGray"/>
          <w:lang w:val="en-US" w:eastAsia="zh-CN" w:bidi="zh-CN"/>
        </w:rPr>
      </w:pPr>
      <w:r>
        <w:rPr>
          <w:rFonts w:hint="eastAsia" w:ascii="Times New Roman" w:hAnsi="Times New Roman" w:eastAsia="仿宋_GB2312" w:cs="Times New Roman"/>
          <w:color w:val="auto"/>
          <w:sz w:val="32"/>
          <w:szCs w:val="32"/>
          <w:highlight w:val="none"/>
          <w:lang w:val="en-US" w:eastAsia="zh-CN" w:bidi="zh-CN"/>
        </w:rPr>
        <w:t>2024年2月1日，被申请人向申请人邮寄送达</w:t>
      </w:r>
      <w:r>
        <w:rPr>
          <w:rFonts w:hint="default" w:ascii="Times New Roman" w:hAnsi="Times New Roman" w:eastAsia="仿宋_GB2312" w:cs="Times New Roman"/>
          <w:color w:val="auto"/>
          <w:sz w:val="32"/>
          <w:szCs w:val="32"/>
          <w:highlight w:val="none"/>
          <w:lang w:val="en-US" w:eastAsia="zh-CN" w:bidi="zh-CN"/>
        </w:rPr>
        <w:t>《行政处罚决定书》</w:t>
      </w:r>
      <w:r>
        <w:rPr>
          <w:rFonts w:hint="eastAsia" w:ascii="Times New Roman" w:hAnsi="Times New Roman" w:eastAsia="仿宋_GB2312" w:cs="Times New Roman"/>
          <w:color w:val="auto"/>
          <w:sz w:val="32"/>
          <w:szCs w:val="32"/>
          <w:highlight w:val="none"/>
          <w:lang w:val="en-US" w:eastAsia="zh-CN" w:bidi="zh-CN"/>
        </w:rPr>
        <w:t>。</w:t>
      </w:r>
    </w:p>
    <w:p w14:paraId="2961BBAF">
      <w:pPr>
        <w:keepNext w:val="0"/>
        <w:keepLines w:val="0"/>
        <w:pageBreakBefore w:val="0"/>
        <w:widowControl w:val="0"/>
        <w:numPr>
          <w:ilvl w:val="0"/>
          <w:numId w:val="0"/>
        </w:numPr>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b w:val="0"/>
          <w:bCs w:val="0"/>
          <w:sz w:val="32"/>
          <w:szCs w:val="32"/>
          <w:highlight w:val="none"/>
        </w:rPr>
        <w:t>上述事实有下列证据证明：</w:t>
      </w:r>
      <w:r>
        <w:rPr>
          <w:rFonts w:hint="default" w:ascii="Times New Roman" w:hAnsi="Times New Roman" w:eastAsia="仿宋_GB2312" w:cs="Times New Roman"/>
          <w:b w:val="0"/>
          <w:bCs/>
          <w:color w:val="auto"/>
          <w:sz w:val="32"/>
          <w:szCs w:val="32"/>
          <w:highlight w:val="none"/>
          <w:lang w:val="en-US" w:eastAsia="zh-CN" w:bidi="zh-CN"/>
        </w:rPr>
        <w:t>1.</w:t>
      </w:r>
      <w:r>
        <w:rPr>
          <w:rFonts w:hint="eastAsia" w:ascii="Times New Roman" w:hAnsi="Times New Roman" w:eastAsia="仿宋_GB2312" w:cs="Times New Roman"/>
          <w:color w:val="auto"/>
          <w:sz w:val="32"/>
          <w:szCs w:val="32"/>
          <w:highlight w:val="none"/>
          <w:lang w:val="en-US" w:eastAsia="zh-CN" w:bidi="zh-CN"/>
        </w:rPr>
        <w:t>申请人身份证复印件；2.某公司企业信息及营业执照；3.劳动合同、保密及竞业限制协议书、员工手册及保密培训会议记录、微信聊天记录</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询问笔录（盛某、刘某、唐某、李某）</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5</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协助调查函及不予立案通知书</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6.立案审批表；7.案件审核表；8.行政处罚告知书；9.行政处罚告知书送达回证；10.听证资料；11.行政处理决定审批表；12.洛涧市监处罚</w:t>
      </w:r>
      <w:r>
        <w:rPr>
          <w:rFonts w:hint="default" w:ascii="Times New Roman" w:hAnsi="Times New Roman" w:eastAsia="仿宋_GB2312" w:cs="Times New Roman"/>
          <w:color w:val="auto"/>
          <w:sz w:val="32"/>
          <w:szCs w:val="32"/>
          <w:highlight w:val="none"/>
          <w:lang w:val="en-US" w:eastAsia="zh-CN" w:bidi="zh-CN"/>
        </w:rPr>
        <w:t>〔202</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12</w:t>
      </w:r>
      <w:r>
        <w:rPr>
          <w:rFonts w:hint="default" w:ascii="Times New Roman" w:hAnsi="Times New Roman" w:eastAsia="仿宋_GB2312" w:cs="Times New Roman"/>
          <w:color w:val="auto"/>
          <w:sz w:val="32"/>
          <w:szCs w:val="32"/>
          <w:highlight w:val="none"/>
          <w:lang w:val="en-US" w:eastAsia="zh-CN" w:bidi="zh-CN"/>
        </w:rPr>
        <w:t>号《行政处罚决定书》</w:t>
      </w:r>
      <w:r>
        <w:rPr>
          <w:rFonts w:hint="eastAsia" w:ascii="Times New Roman" w:hAnsi="Times New Roman" w:eastAsia="仿宋_GB2312" w:cs="Times New Roman"/>
          <w:color w:val="auto"/>
          <w:sz w:val="32"/>
          <w:szCs w:val="32"/>
          <w:highlight w:val="none"/>
          <w:lang w:val="en-US" w:eastAsia="zh-CN" w:bidi="zh-CN"/>
        </w:rPr>
        <w:t>；13.行政处罚决定书送达资料。</w:t>
      </w:r>
    </w:p>
    <w:p w14:paraId="592EF118">
      <w:pPr>
        <w:keepNext w:val="0"/>
        <w:keepLines w:val="0"/>
        <w:pageBreakBefore w:val="0"/>
        <w:widowControl w:val="0"/>
        <w:numPr>
          <w:ilvl w:val="0"/>
          <w:numId w:val="0"/>
        </w:numPr>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lightGray"/>
          <w:lang w:val="en-US" w:eastAsia="zh-CN" w:bidi="zh-CN"/>
        </w:rPr>
      </w:pPr>
      <w:r>
        <w:rPr>
          <w:rFonts w:hint="default" w:ascii="Times New Roman" w:hAnsi="Times New Roman" w:eastAsia="黑体" w:cs="Times New Roman"/>
          <w:b w:val="0"/>
          <w:bCs/>
          <w:color w:val="auto"/>
          <w:sz w:val="32"/>
          <w:szCs w:val="32"/>
          <w:highlight w:val="none"/>
          <w:lang w:val="en-US" w:eastAsia="zh-CN" w:bidi="zh-CN"/>
        </w:rPr>
        <w:t>本机关审理后认为：</w:t>
      </w:r>
      <w:r>
        <w:rPr>
          <w:rFonts w:hint="default" w:ascii="Times New Roman" w:hAnsi="Times New Roman" w:eastAsia="仿宋_GB2312" w:cs="Times New Roman"/>
          <w:color w:val="auto"/>
          <w:sz w:val="32"/>
          <w:szCs w:val="32"/>
          <w:highlight w:val="none"/>
          <w:lang w:val="en-US" w:eastAsia="zh-CN" w:bidi="zh-CN"/>
        </w:rPr>
        <w:t>被申请人具有作出</w:t>
      </w:r>
      <w:r>
        <w:rPr>
          <w:rFonts w:hint="eastAsia" w:ascii="Times New Roman" w:hAnsi="Times New Roman" w:eastAsia="仿宋_GB2312" w:cs="Times New Roman"/>
          <w:color w:val="auto"/>
          <w:sz w:val="32"/>
          <w:szCs w:val="32"/>
          <w:highlight w:val="none"/>
          <w:lang w:val="en-US" w:eastAsia="zh-CN" w:bidi="zh-CN"/>
        </w:rPr>
        <w:t>案涉行政处罚决定</w:t>
      </w:r>
      <w:r>
        <w:rPr>
          <w:rFonts w:hint="default" w:ascii="Times New Roman" w:hAnsi="Times New Roman" w:eastAsia="仿宋_GB2312" w:cs="Times New Roman"/>
          <w:color w:val="auto"/>
          <w:sz w:val="32"/>
          <w:szCs w:val="32"/>
          <w:highlight w:val="none"/>
          <w:lang w:val="en-US" w:eastAsia="zh-CN" w:bidi="zh-CN"/>
        </w:rPr>
        <w:t>的法定职权。</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eastAsia="zh-CN" w:bidi="zh-CN"/>
        </w:rPr>
        <w:t>市场监督管理行政处罚程序规定》第十八条</w:t>
      </w:r>
      <w:r>
        <w:rPr>
          <w:rFonts w:hint="eastAsia" w:ascii="Times New Roman" w:hAnsi="Times New Roman" w:eastAsia="仿宋_GB2312" w:cs="Times New Roman"/>
          <w:color w:val="auto"/>
          <w:sz w:val="32"/>
          <w:szCs w:val="32"/>
          <w:highlight w:val="none"/>
          <w:lang w:val="en-US" w:eastAsia="zh-CN" w:bidi="zh-CN"/>
        </w:rPr>
        <w:t>规定：</w:t>
      </w:r>
      <w:r>
        <w:rPr>
          <w:rFonts w:hint="default"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eastAsia="zh-CN" w:bidi="zh-CN"/>
        </w:rPr>
        <w:t>市场监督管理部门对依据监督检查职权或者通过投诉、举报、其他部门移送、上级交办等途径发现的违法行为线索，应当自发现线索或者收到材料之日起十五个工作日内予以核查，由市场监督管理部门负责人决定是否立案；特殊情况下，经市场监督管理部门负责人批准，可以延长十五个工作日。</w:t>
      </w:r>
      <w:r>
        <w:rPr>
          <w:rFonts w:hint="eastAsia" w:ascii="Times New Roman" w:hAnsi="Times New Roman" w:eastAsia="仿宋_GB2312" w:cs="Times New Roman"/>
          <w:color w:val="auto"/>
          <w:sz w:val="32"/>
          <w:szCs w:val="32"/>
          <w:highlight w:val="none"/>
          <w:lang w:eastAsia="zh-CN" w:bidi="zh-CN"/>
        </w:rPr>
        <w:t>法律法规</w:t>
      </w:r>
      <w:r>
        <w:rPr>
          <w:rFonts w:hint="default" w:ascii="Times New Roman" w:hAnsi="Times New Roman" w:eastAsia="仿宋_GB2312" w:cs="Times New Roman"/>
          <w:color w:val="auto"/>
          <w:sz w:val="32"/>
          <w:szCs w:val="32"/>
          <w:highlight w:val="none"/>
          <w:lang w:eastAsia="zh-CN" w:bidi="zh-CN"/>
        </w:rPr>
        <w:t>、规章另有规定的除外</w:t>
      </w:r>
      <w:r>
        <w:rPr>
          <w:rFonts w:hint="default"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eastAsia="zh-CN" w:bidi="zh-CN"/>
        </w:rPr>
        <w:t>。</w:t>
      </w:r>
      <w:r>
        <w:rPr>
          <w:rFonts w:hint="eastAsia" w:ascii="Times New Roman" w:hAnsi="Times New Roman" w:eastAsia="仿宋_GB2312" w:cs="Times New Roman"/>
          <w:color w:val="auto"/>
          <w:sz w:val="32"/>
          <w:szCs w:val="32"/>
          <w:highlight w:val="none"/>
          <w:lang w:eastAsia="zh-CN" w:bidi="zh-CN"/>
        </w:rPr>
        <w:t>《</w:t>
      </w:r>
      <w:r>
        <w:rPr>
          <w:rFonts w:hint="eastAsia" w:ascii="Times New Roman" w:hAnsi="Times New Roman" w:eastAsia="仿宋_GB2312" w:cs="Times New Roman"/>
          <w:color w:val="auto"/>
          <w:sz w:val="32"/>
          <w:szCs w:val="32"/>
          <w:highlight w:val="none"/>
          <w:lang w:val="en-US" w:eastAsia="zh-CN" w:bidi="zh-CN"/>
        </w:rPr>
        <w:t>中华人民共和国反不正当竞争法</w:t>
      </w:r>
      <w:r>
        <w:rPr>
          <w:rFonts w:hint="eastAsia" w:ascii="Times New Roman" w:hAnsi="Times New Roman" w:eastAsia="仿宋_GB2312" w:cs="Times New Roman"/>
          <w:color w:val="auto"/>
          <w:sz w:val="32"/>
          <w:szCs w:val="32"/>
          <w:highlight w:val="none"/>
          <w:lang w:eastAsia="zh-CN" w:bidi="zh-CN"/>
        </w:rPr>
        <w:t>》</w:t>
      </w:r>
      <w:r>
        <w:rPr>
          <w:rFonts w:hint="eastAsia" w:ascii="Times New Roman" w:hAnsi="Times New Roman" w:eastAsia="仿宋_GB2312" w:cs="Times New Roman"/>
          <w:color w:val="auto"/>
          <w:sz w:val="32"/>
          <w:szCs w:val="32"/>
          <w:highlight w:val="none"/>
          <w:lang w:val="en-US" w:eastAsia="zh-CN" w:bidi="zh-CN"/>
        </w:rPr>
        <w:t>第四条规定：“县级以上人民政府履行工商行政管理职责的部门对不正当竞争行为进行查处；法律、行政法规规定由其他部门查处的，依照其规定。”</w:t>
      </w:r>
      <w:r>
        <w:rPr>
          <w:rFonts w:hint="default" w:ascii="Times New Roman" w:hAnsi="Times New Roman" w:eastAsia="仿宋_GB2312" w:cs="Times New Roman"/>
          <w:color w:val="auto"/>
          <w:sz w:val="32"/>
          <w:szCs w:val="32"/>
          <w:highlight w:val="none"/>
          <w:lang w:val="en-US" w:eastAsia="zh-CN" w:bidi="zh-CN"/>
        </w:rPr>
        <w:t>因此，本案中被申请人具有</w:t>
      </w:r>
      <w:r>
        <w:rPr>
          <w:rFonts w:hint="eastAsia" w:ascii="Times New Roman" w:hAnsi="Times New Roman" w:eastAsia="仿宋_GB2312" w:cs="Times New Roman"/>
          <w:color w:val="auto"/>
          <w:sz w:val="32"/>
          <w:szCs w:val="32"/>
          <w:highlight w:val="none"/>
          <w:lang w:val="en-US" w:eastAsia="zh-CN" w:bidi="zh-CN"/>
        </w:rPr>
        <w:t>对不正当竞争行为进行查处的</w:t>
      </w:r>
      <w:r>
        <w:rPr>
          <w:rFonts w:hint="default" w:ascii="Times New Roman" w:hAnsi="Times New Roman" w:eastAsia="仿宋_GB2312" w:cs="Times New Roman"/>
          <w:color w:val="auto"/>
          <w:sz w:val="32"/>
          <w:szCs w:val="32"/>
          <w:highlight w:val="none"/>
          <w:lang w:val="en-US" w:eastAsia="zh-CN" w:bidi="zh-CN"/>
        </w:rPr>
        <w:t>法定职权。</w:t>
      </w:r>
    </w:p>
    <w:p w14:paraId="08B38211">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Times New Roman"/>
          <w:color w:val="auto"/>
          <w:sz w:val="32"/>
          <w:szCs w:val="32"/>
          <w:highlight w:val="lightGray"/>
          <w:lang w:val="en-US" w:eastAsia="zh-CN" w:bidi="zh-CN"/>
        </w:rPr>
      </w:pPr>
      <w:r>
        <w:rPr>
          <w:rFonts w:hint="eastAsia" w:ascii="仿宋_GB2312" w:hAnsi="仿宋_GB2312" w:eastAsia="仿宋_GB2312" w:cs="仿宋_GB2312"/>
          <w:color w:val="auto"/>
          <w:sz w:val="32"/>
          <w:szCs w:val="32"/>
          <w:highlight w:val="none"/>
          <w:lang w:val="en-US" w:eastAsia="zh-CN" w:bidi="zh-CN"/>
        </w:rPr>
        <w:t>被申请人作出案涉处罚决定程序存在错误。</w:t>
      </w:r>
      <w:r>
        <w:rPr>
          <w:rFonts w:hint="eastAsia" w:ascii="仿宋_GB2312" w:hAnsi="仿宋_GB2312" w:eastAsia="仿宋_GB2312" w:cs="仿宋_GB2312"/>
          <w:i w:val="0"/>
          <w:iCs w:val="0"/>
          <w:caps w:val="0"/>
          <w:color w:val="000000"/>
          <w:spacing w:val="0"/>
          <w:sz w:val="32"/>
          <w:szCs w:val="32"/>
          <w:highlight w:val="none"/>
        </w:rPr>
        <w:t>《</w:t>
      </w:r>
      <w:r>
        <w:rPr>
          <w:rFonts w:hint="eastAsia" w:ascii="仿宋_GB2312" w:hAnsi="仿宋_GB2312" w:eastAsia="仿宋_GB2312" w:cs="仿宋_GB2312"/>
          <w:i w:val="0"/>
          <w:iCs w:val="0"/>
          <w:caps w:val="0"/>
          <w:color w:val="000000"/>
          <w:spacing w:val="0"/>
          <w:sz w:val="32"/>
          <w:szCs w:val="32"/>
          <w:highlight w:val="none"/>
          <w:lang w:val="en-US" w:eastAsia="zh-CN"/>
        </w:rPr>
        <w:t>市场监督管理行政处罚程序规定</w:t>
      </w:r>
      <w:r>
        <w:rPr>
          <w:rFonts w:hint="eastAsia" w:ascii="仿宋_GB2312" w:hAnsi="仿宋_GB2312" w:eastAsia="仿宋_GB2312" w:cs="仿宋_GB2312"/>
          <w:i w:val="0"/>
          <w:iCs w:val="0"/>
          <w:caps w:val="0"/>
          <w:color w:val="000000"/>
          <w:spacing w:val="0"/>
          <w:sz w:val="32"/>
          <w:szCs w:val="32"/>
          <w:highlight w:val="none"/>
        </w:rPr>
        <w:t>》</w:t>
      </w:r>
      <w:r>
        <w:rPr>
          <w:rFonts w:hint="eastAsia" w:ascii="仿宋" w:hAnsi="仿宋" w:eastAsia="仿宋"/>
          <w:color w:val="333333"/>
          <w:sz w:val="32"/>
          <w:szCs w:val="32"/>
          <w:highlight w:val="none"/>
        </w:rPr>
        <w:t>第五十六条</w:t>
      </w:r>
      <w:r>
        <w:rPr>
          <w:rFonts w:hint="eastAsia" w:ascii="仿宋" w:hAnsi="仿宋" w:eastAsia="仿宋"/>
          <w:color w:val="333333"/>
          <w:sz w:val="32"/>
          <w:szCs w:val="32"/>
          <w:highlight w:val="none"/>
          <w:lang w:val="en-US" w:eastAsia="zh-CN"/>
        </w:rPr>
        <w:t>规定，市场监管</w:t>
      </w:r>
      <w:r>
        <w:rPr>
          <w:rFonts w:hint="eastAsia" w:ascii="仿宋" w:hAnsi="仿宋" w:eastAsia="仿宋"/>
          <w:color w:val="333333"/>
          <w:sz w:val="32"/>
          <w:szCs w:val="32"/>
          <w:highlight w:val="none"/>
        </w:rPr>
        <w:t>审核机构完成审核并退回案件材料后，对于拟给予行政处罚的案件，办案机构应当报市场监督管理部门负责人批准，并依法履行告知等程序。</w:t>
      </w:r>
      <w:r>
        <w:rPr>
          <w:rFonts w:hint="eastAsia" w:ascii="仿宋_GB2312" w:hAnsi="仿宋_GB2312" w:eastAsia="仿宋_GB2312" w:cs="仿宋_GB2312"/>
          <w:i w:val="0"/>
          <w:iCs w:val="0"/>
          <w:caps w:val="0"/>
          <w:color w:val="000000"/>
          <w:spacing w:val="0"/>
          <w:sz w:val="32"/>
          <w:szCs w:val="32"/>
          <w:highlight w:val="none"/>
          <w:lang w:val="en-US" w:eastAsia="zh-CN"/>
        </w:rPr>
        <w:t>第五十七条规定，市场监督管理部门在作出行政处罚决定前应当依法履行处罚前告知程序。第六十四条规定，适用普通程序办理的案件应当自立案之日起九十日内作出处理决定。第八十一条规定，市场监督管理部门送达行政处罚决定书，应当在宣告后当场交付当事人。当事人不在场的，应当在七个工作日内将行政处罚决定书送达当事人</w:t>
      </w:r>
      <w:r>
        <w:rPr>
          <w:rFonts w:hint="eastAsia" w:ascii="仿宋_GB2312" w:hAnsi="仿宋_GB2312" w:eastAsia="仿宋_GB2312" w:cs="仿宋_GB2312"/>
          <w:i w:val="0"/>
          <w:iCs w:val="0"/>
          <w:caps w:val="0"/>
          <w:color w:val="000000"/>
          <w:spacing w:val="0"/>
          <w:sz w:val="32"/>
          <w:szCs w:val="32"/>
          <w:highlight w:val="none"/>
        </w:rPr>
        <w:t>。本案中，被申请人</w:t>
      </w:r>
      <w:r>
        <w:rPr>
          <w:rFonts w:hint="eastAsia" w:ascii="仿宋_GB2312" w:hAnsi="仿宋_GB2312" w:eastAsia="仿宋_GB2312" w:cs="仿宋_GB2312"/>
          <w:i w:val="0"/>
          <w:iCs w:val="0"/>
          <w:caps w:val="0"/>
          <w:color w:val="000000"/>
          <w:spacing w:val="0"/>
          <w:sz w:val="32"/>
          <w:szCs w:val="32"/>
          <w:highlight w:val="none"/>
          <w:lang w:eastAsia="zh-CN"/>
        </w:rPr>
        <w:t>接受</w:t>
      </w:r>
      <w:r>
        <w:rPr>
          <w:rFonts w:hint="eastAsia" w:ascii="仿宋_GB2312" w:hAnsi="仿宋_GB2312" w:eastAsia="仿宋_GB2312" w:cs="仿宋_GB2312"/>
          <w:i w:val="0"/>
          <w:iCs w:val="0"/>
          <w:caps w:val="0"/>
          <w:color w:val="000000"/>
          <w:spacing w:val="0"/>
          <w:sz w:val="32"/>
          <w:szCs w:val="32"/>
          <w:highlight w:val="none"/>
          <w:lang w:val="en-US" w:eastAsia="zh-CN"/>
        </w:rPr>
        <w:t>举报</w:t>
      </w:r>
      <w:r>
        <w:rPr>
          <w:rFonts w:hint="eastAsia" w:ascii="仿宋_GB2312" w:hAnsi="仿宋_GB2312" w:eastAsia="仿宋_GB2312" w:cs="仿宋_GB2312"/>
          <w:i w:val="0"/>
          <w:iCs w:val="0"/>
          <w:caps w:val="0"/>
          <w:color w:val="000000"/>
          <w:spacing w:val="0"/>
          <w:sz w:val="32"/>
          <w:szCs w:val="32"/>
          <w:highlight w:val="none"/>
        </w:rPr>
        <w:t>后，分别对</w:t>
      </w:r>
      <w:r>
        <w:rPr>
          <w:rFonts w:hint="eastAsia" w:ascii="仿宋_GB2312" w:hAnsi="仿宋_GB2312" w:eastAsia="仿宋_GB2312" w:cs="仿宋_GB2312"/>
          <w:i w:val="0"/>
          <w:iCs w:val="0"/>
          <w:caps w:val="0"/>
          <w:color w:val="000000"/>
          <w:spacing w:val="0"/>
          <w:sz w:val="32"/>
          <w:szCs w:val="32"/>
          <w:highlight w:val="none"/>
          <w:lang w:val="en-US" w:eastAsia="zh-CN"/>
        </w:rPr>
        <w:t>申请人、第三人代理人等人</w:t>
      </w:r>
      <w:r>
        <w:rPr>
          <w:rFonts w:hint="eastAsia" w:ascii="仿宋_GB2312" w:hAnsi="仿宋_GB2312" w:eastAsia="仿宋_GB2312" w:cs="仿宋_GB2312"/>
          <w:i w:val="0"/>
          <w:iCs w:val="0"/>
          <w:caps w:val="0"/>
          <w:color w:val="000000"/>
          <w:spacing w:val="0"/>
          <w:sz w:val="32"/>
          <w:szCs w:val="32"/>
          <w:highlight w:val="none"/>
        </w:rPr>
        <w:t>进行询问调查和制作笔录</w:t>
      </w:r>
      <w:r>
        <w:rPr>
          <w:rFonts w:hint="eastAsia" w:ascii="仿宋_GB2312" w:hAnsi="仿宋_GB2312" w:eastAsia="仿宋_GB2312" w:cs="仿宋_GB2312"/>
          <w:i w:val="0"/>
          <w:iCs w:val="0"/>
          <w:caps w:val="0"/>
          <w:color w:val="000000"/>
          <w:spacing w:val="0"/>
          <w:sz w:val="32"/>
          <w:szCs w:val="32"/>
          <w:highlight w:val="none"/>
          <w:lang w:eastAsia="zh-CN"/>
        </w:rPr>
        <w:t>，</w:t>
      </w:r>
      <w:r>
        <w:rPr>
          <w:rFonts w:hint="eastAsia" w:ascii="仿宋_GB2312" w:hAnsi="仿宋_GB2312" w:eastAsia="仿宋_GB2312" w:cs="仿宋_GB2312"/>
          <w:i w:val="0"/>
          <w:iCs w:val="0"/>
          <w:caps w:val="0"/>
          <w:color w:val="000000"/>
          <w:spacing w:val="0"/>
          <w:sz w:val="32"/>
          <w:szCs w:val="32"/>
          <w:highlight w:val="none"/>
          <w:lang w:val="en-US" w:eastAsia="zh-CN"/>
        </w:rPr>
        <w:t>按照法律规定调取相关证据</w:t>
      </w:r>
      <w:r>
        <w:rPr>
          <w:rFonts w:hint="eastAsia" w:ascii="仿宋_GB2312" w:hAnsi="仿宋_GB2312" w:eastAsia="仿宋_GB2312" w:cs="仿宋_GB2312"/>
          <w:i w:val="0"/>
          <w:iCs w:val="0"/>
          <w:caps w:val="0"/>
          <w:color w:val="000000"/>
          <w:spacing w:val="0"/>
          <w:sz w:val="32"/>
          <w:szCs w:val="32"/>
          <w:highlight w:val="none"/>
          <w:lang w:eastAsia="zh-CN"/>
        </w:rPr>
        <w:t>。</w:t>
      </w:r>
      <w:r>
        <w:rPr>
          <w:rFonts w:hint="eastAsia" w:ascii="仿宋_GB2312" w:hAnsi="仿宋_GB2312" w:eastAsia="仿宋_GB2312" w:cs="仿宋_GB2312"/>
          <w:i w:val="0"/>
          <w:iCs w:val="0"/>
          <w:caps w:val="0"/>
          <w:color w:val="000000"/>
          <w:spacing w:val="0"/>
          <w:sz w:val="32"/>
          <w:szCs w:val="32"/>
          <w:highlight w:val="none"/>
          <w:lang w:val="en-US" w:eastAsia="zh-CN"/>
        </w:rPr>
        <w:t>但</w:t>
      </w:r>
      <w:r>
        <w:rPr>
          <w:rFonts w:hint="eastAsia" w:ascii="仿宋_GB2312" w:hAnsi="仿宋_GB2312" w:eastAsia="仿宋_GB2312" w:cs="仿宋_GB2312"/>
          <w:color w:val="auto"/>
          <w:sz w:val="32"/>
          <w:szCs w:val="32"/>
          <w:highlight w:val="none"/>
          <w:lang w:val="en-US" w:eastAsia="zh-CN" w:bidi="zh-CN"/>
        </w:rPr>
        <w:t>被申请人在作出处罚决定前，未按照</w:t>
      </w:r>
      <w:r>
        <w:rPr>
          <w:rFonts w:hint="eastAsia" w:ascii="仿宋_GB2312" w:hAnsi="仿宋_GB2312" w:eastAsia="仿宋_GB2312" w:cs="仿宋_GB2312"/>
          <w:i w:val="0"/>
          <w:iCs w:val="0"/>
          <w:caps w:val="0"/>
          <w:color w:val="000000"/>
          <w:spacing w:val="0"/>
          <w:sz w:val="32"/>
          <w:szCs w:val="32"/>
          <w:highlight w:val="none"/>
        </w:rPr>
        <w:t>《</w:t>
      </w:r>
      <w:r>
        <w:rPr>
          <w:rFonts w:hint="eastAsia" w:ascii="仿宋_GB2312" w:hAnsi="仿宋_GB2312" w:eastAsia="仿宋_GB2312" w:cs="仿宋_GB2312"/>
          <w:i w:val="0"/>
          <w:iCs w:val="0"/>
          <w:caps w:val="0"/>
          <w:color w:val="000000"/>
          <w:spacing w:val="0"/>
          <w:sz w:val="32"/>
          <w:szCs w:val="32"/>
          <w:highlight w:val="none"/>
          <w:lang w:val="en-US" w:eastAsia="zh-CN"/>
        </w:rPr>
        <w:t>市场监督管理行政处罚程序规定</w:t>
      </w:r>
      <w:r>
        <w:rPr>
          <w:rFonts w:hint="eastAsia" w:ascii="仿宋_GB2312" w:hAnsi="仿宋_GB2312" w:eastAsia="仿宋_GB2312" w:cs="仿宋_GB2312"/>
          <w:i w:val="0"/>
          <w:iCs w:val="0"/>
          <w:caps w:val="0"/>
          <w:color w:val="000000"/>
          <w:spacing w:val="0"/>
          <w:sz w:val="32"/>
          <w:szCs w:val="32"/>
          <w:highlight w:val="none"/>
        </w:rPr>
        <w:t>》</w:t>
      </w:r>
      <w:r>
        <w:rPr>
          <w:rFonts w:hint="eastAsia" w:ascii="仿宋_GB2312" w:hAnsi="仿宋_GB2312" w:eastAsia="仿宋_GB2312" w:cs="仿宋_GB2312"/>
          <w:i w:val="0"/>
          <w:iCs w:val="0"/>
          <w:caps w:val="0"/>
          <w:color w:val="000000"/>
          <w:spacing w:val="0"/>
          <w:sz w:val="32"/>
          <w:szCs w:val="32"/>
          <w:highlight w:val="none"/>
          <w:lang w:val="en-US" w:eastAsia="zh-CN"/>
        </w:rPr>
        <w:t>第五十六条规定</w:t>
      </w:r>
      <w:r>
        <w:rPr>
          <w:rFonts w:hint="eastAsia" w:ascii="仿宋_GB2312" w:hAnsi="仿宋_GB2312" w:eastAsia="仿宋_GB2312" w:cs="仿宋_GB2312"/>
          <w:color w:val="auto"/>
          <w:sz w:val="32"/>
          <w:szCs w:val="32"/>
          <w:highlight w:val="none"/>
          <w:lang w:val="en-US" w:eastAsia="zh-CN" w:bidi="zh-CN"/>
        </w:rPr>
        <w:t>依法向申请人进行告知，被申请人</w:t>
      </w:r>
      <w:r>
        <w:rPr>
          <w:rFonts w:hint="eastAsia" w:ascii="仿宋_GB2312" w:hAnsi="仿宋_GB2312" w:eastAsia="仿宋_GB2312" w:cs="仿宋_GB2312"/>
          <w:i w:val="0"/>
          <w:iCs w:val="0"/>
          <w:caps w:val="0"/>
          <w:color w:val="000000"/>
          <w:spacing w:val="0"/>
          <w:sz w:val="32"/>
          <w:szCs w:val="32"/>
          <w:highlight w:val="none"/>
        </w:rPr>
        <w:t>程序</w:t>
      </w:r>
      <w:r>
        <w:rPr>
          <w:rFonts w:hint="eastAsia" w:ascii="仿宋_GB2312" w:hAnsi="仿宋_GB2312" w:eastAsia="仿宋_GB2312" w:cs="仿宋_GB2312"/>
          <w:i w:val="0"/>
          <w:iCs w:val="0"/>
          <w:caps w:val="0"/>
          <w:color w:val="000000"/>
          <w:spacing w:val="0"/>
          <w:sz w:val="32"/>
          <w:szCs w:val="32"/>
          <w:highlight w:val="none"/>
          <w:lang w:val="en-US" w:eastAsia="zh-CN"/>
        </w:rPr>
        <w:t>存在错误</w:t>
      </w:r>
      <w:r>
        <w:rPr>
          <w:rFonts w:hint="eastAsia" w:ascii="仿宋_GB2312" w:hAnsi="仿宋_GB2312" w:eastAsia="仿宋_GB2312" w:cs="仿宋_GB2312"/>
          <w:i w:val="0"/>
          <w:iCs w:val="0"/>
          <w:caps w:val="0"/>
          <w:color w:val="000000"/>
          <w:spacing w:val="0"/>
          <w:sz w:val="32"/>
          <w:szCs w:val="32"/>
          <w:highlight w:val="none"/>
          <w:lang w:eastAsia="zh-CN"/>
        </w:rPr>
        <w:t>。</w:t>
      </w:r>
    </w:p>
    <w:p w14:paraId="239F0B11">
      <w:pPr>
        <w:keepNext w:val="0"/>
        <w:keepLines w:val="0"/>
        <w:pageBreakBefore w:val="0"/>
        <w:widowControl w:val="0"/>
        <w:numPr>
          <w:ilvl w:val="0"/>
          <w:numId w:val="0"/>
        </w:numPr>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eastAsia" w:ascii="Times New Roman" w:hAnsi="Times New Roman" w:eastAsia="仿宋_GB2312" w:cs="Times New Roman"/>
          <w:color w:val="auto"/>
          <w:sz w:val="32"/>
          <w:szCs w:val="32"/>
          <w:highlight w:val="none"/>
          <w:lang w:val="en-US" w:eastAsia="zh-CN" w:bidi="zh-CN"/>
        </w:rPr>
        <w:t>综上，根据</w:t>
      </w:r>
      <w:r>
        <w:rPr>
          <w:rFonts w:hint="default" w:ascii="Times New Roman" w:hAnsi="Times New Roman" w:eastAsia="仿宋_GB2312" w:cs="Times New Roman"/>
          <w:color w:val="auto"/>
          <w:sz w:val="32"/>
          <w:szCs w:val="32"/>
          <w:highlight w:val="none"/>
          <w:lang w:val="en-US" w:eastAsia="zh-CN" w:bidi="zh-CN"/>
        </w:rPr>
        <w:t>《中华人民共和国行政复议法》第</w:t>
      </w:r>
      <w:r>
        <w:rPr>
          <w:rFonts w:hint="eastAsia" w:ascii="Times New Roman" w:hAnsi="Times New Roman" w:eastAsia="仿宋_GB2312" w:cs="Times New Roman"/>
          <w:color w:val="auto"/>
          <w:sz w:val="32"/>
          <w:szCs w:val="32"/>
          <w:highlight w:val="none"/>
          <w:lang w:val="en-US" w:eastAsia="zh-CN" w:bidi="zh-CN"/>
        </w:rPr>
        <w:t>六十四</w:t>
      </w:r>
      <w:r>
        <w:rPr>
          <w:rFonts w:hint="default" w:ascii="Times New Roman" w:hAnsi="Times New Roman" w:eastAsia="仿宋_GB2312" w:cs="Times New Roman"/>
          <w:color w:val="auto"/>
          <w:sz w:val="32"/>
          <w:szCs w:val="32"/>
          <w:highlight w:val="none"/>
          <w:lang w:val="en-US" w:eastAsia="zh-CN" w:bidi="zh-CN"/>
        </w:rPr>
        <w:t>条之规定，本机关决定如下：</w:t>
      </w:r>
    </w:p>
    <w:p w14:paraId="54E74D3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highlight w:val="none"/>
          <w:lang w:val="en-US" w:eastAsia="zh-CN" w:bidi="zh-CN"/>
        </w:rPr>
      </w:pPr>
      <w:r>
        <w:rPr>
          <w:rFonts w:hint="eastAsia" w:ascii="Times New Roman" w:hAnsi="Times New Roman" w:eastAsia="仿宋_GB2312" w:cs="Times New Roman"/>
          <w:color w:val="auto"/>
          <w:sz w:val="32"/>
          <w:szCs w:val="32"/>
          <w:highlight w:val="none"/>
          <w:lang w:val="en-US" w:eastAsia="zh-CN" w:bidi="zh-CN"/>
        </w:rPr>
        <w:t>一、撤销被申请人</w:t>
      </w:r>
      <w:r>
        <w:rPr>
          <w:rFonts w:hint="eastAsia" w:ascii="仿宋_GB2312" w:hAnsi="仿宋_GB2312" w:eastAsia="仿宋_GB2312" w:cs="仿宋_GB2312"/>
          <w:sz w:val="32"/>
          <w:szCs w:val="32"/>
          <w:highlight w:val="none"/>
          <w:lang w:eastAsia="zh-CN" w:bidi="zh-CN"/>
        </w:rPr>
        <w:t>洛阳市涧西区市场监督管理局</w:t>
      </w:r>
      <w:r>
        <w:rPr>
          <w:rFonts w:hint="default" w:ascii="Times New Roman" w:hAnsi="Times New Roman" w:eastAsia="仿宋_GB2312" w:cs="Times New Roman"/>
          <w:color w:val="auto"/>
          <w:sz w:val="32"/>
          <w:szCs w:val="32"/>
          <w:highlight w:val="none"/>
          <w:lang w:val="en-US" w:eastAsia="zh-CN" w:bidi="zh-CN"/>
        </w:rPr>
        <w:t>于20</w:t>
      </w:r>
      <w:r>
        <w:rPr>
          <w:rFonts w:hint="eastAsia" w:ascii="Times New Roman" w:hAnsi="Times New Roman" w:eastAsia="仿宋_GB2312" w:cs="Times New Roman"/>
          <w:color w:val="auto"/>
          <w:sz w:val="32"/>
          <w:szCs w:val="32"/>
          <w:highlight w:val="none"/>
          <w:lang w:val="en-US" w:eastAsia="zh-CN" w:bidi="zh-CN"/>
        </w:rPr>
        <w:t>24</w:t>
      </w:r>
      <w:r>
        <w:rPr>
          <w:rFonts w:hint="default" w:ascii="Times New Roman" w:hAnsi="Times New Roman" w:eastAsia="仿宋_GB2312" w:cs="Times New Roman"/>
          <w:color w:val="auto"/>
          <w:sz w:val="32"/>
          <w:szCs w:val="32"/>
          <w:highlight w:val="none"/>
          <w:lang w:val="en-US" w:eastAsia="zh-CN" w:bidi="zh-CN"/>
        </w:rPr>
        <w:t>年</w:t>
      </w:r>
      <w:r>
        <w:rPr>
          <w:rFonts w:hint="eastAsia" w:ascii="Times New Roman" w:hAnsi="Times New Roman" w:eastAsia="仿宋_GB2312" w:cs="Times New Roman"/>
          <w:color w:val="auto"/>
          <w:sz w:val="32"/>
          <w:szCs w:val="32"/>
          <w:highlight w:val="none"/>
          <w:lang w:val="en-US" w:eastAsia="zh-CN" w:bidi="zh-CN"/>
        </w:rPr>
        <w:t>1</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31</w:t>
      </w:r>
      <w:r>
        <w:rPr>
          <w:rFonts w:hint="default" w:ascii="Times New Roman" w:hAnsi="Times New Roman" w:eastAsia="仿宋_GB2312" w:cs="Times New Roman"/>
          <w:color w:val="auto"/>
          <w:sz w:val="32"/>
          <w:szCs w:val="32"/>
          <w:highlight w:val="none"/>
          <w:lang w:val="en-US" w:eastAsia="zh-CN" w:bidi="zh-CN"/>
        </w:rPr>
        <w:t>日作出的</w:t>
      </w:r>
      <w:r>
        <w:rPr>
          <w:rFonts w:hint="eastAsia" w:ascii="Times New Roman" w:hAnsi="Times New Roman" w:eastAsia="仿宋_GB2312" w:cs="Times New Roman"/>
          <w:color w:val="auto"/>
          <w:sz w:val="32"/>
          <w:szCs w:val="32"/>
          <w:highlight w:val="none"/>
          <w:lang w:val="en-US" w:eastAsia="zh-CN" w:bidi="zh-CN"/>
        </w:rPr>
        <w:t>洛涧市监处罚</w:t>
      </w:r>
      <w:r>
        <w:rPr>
          <w:rFonts w:hint="eastAsia" w:ascii="Times New Roman" w:hAnsi="Times New Roman" w:eastAsia="仿宋_GB2312" w:cs="Times New Roman"/>
          <w:color w:val="auto"/>
          <w:kern w:val="2"/>
          <w:sz w:val="32"/>
          <w:szCs w:val="32"/>
          <w:highlight w:val="none"/>
          <w:lang w:val="en-US" w:eastAsia="zh-CN" w:bidi="zh-CN"/>
        </w:rPr>
        <w:t>〔2024〕12</w:t>
      </w:r>
      <w:r>
        <w:rPr>
          <w:rFonts w:hint="default" w:ascii="Times New Roman" w:hAnsi="Times New Roman" w:eastAsia="仿宋_GB2312" w:cs="Times New Roman"/>
          <w:color w:val="auto"/>
          <w:sz w:val="32"/>
          <w:szCs w:val="32"/>
          <w:highlight w:val="none"/>
          <w:lang w:val="en-US" w:eastAsia="zh-CN" w:bidi="zh-CN"/>
        </w:rPr>
        <w:t>号《</w:t>
      </w:r>
      <w:r>
        <w:rPr>
          <w:rFonts w:hint="eastAsia" w:ascii="Times New Roman" w:hAnsi="Times New Roman" w:eastAsia="仿宋_GB2312" w:cs="Times New Roman"/>
          <w:color w:val="auto"/>
          <w:sz w:val="32"/>
          <w:szCs w:val="32"/>
          <w:highlight w:val="none"/>
          <w:lang w:val="en-US" w:eastAsia="zh-CN" w:bidi="zh-CN"/>
        </w:rPr>
        <w:t>行政处罚决定书</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w:t>
      </w:r>
    </w:p>
    <w:p w14:paraId="433DE93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bidi="zh-CN"/>
        </w:rPr>
      </w:pPr>
      <w:r>
        <w:rPr>
          <w:rFonts w:hint="eastAsia" w:ascii="Times New Roman" w:hAnsi="Times New Roman" w:eastAsia="仿宋_GB2312" w:cs="Times New Roman"/>
          <w:color w:val="auto"/>
          <w:sz w:val="32"/>
          <w:szCs w:val="32"/>
          <w:highlight w:val="none"/>
          <w:lang w:val="en-US" w:eastAsia="zh-CN" w:bidi="zh-CN"/>
        </w:rPr>
        <w:t>二、责令被申请人</w:t>
      </w:r>
      <w:r>
        <w:rPr>
          <w:rFonts w:hint="eastAsia" w:ascii="仿宋_GB2312" w:hAnsi="仿宋_GB2312" w:eastAsia="仿宋_GB2312" w:cs="仿宋_GB2312"/>
          <w:sz w:val="32"/>
          <w:szCs w:val="32"/>
          <w:highlight w:val="none"/>
          <w:lang w:eastAsia="zh-CN" w:bidi="zh-CN"/>
        </w:rPr>
        <w:t>洛阳市涧西区市场监督管理局</w:t>
      </w:r>
      <w:r>
        <w:rPr>
          <w:rFonts w:hint="eastAsia" w:ascii="仿宋_GB2312" w:hAnsi="仿宋_GB2312" w:eastAsia="仿宋_GB2312" w:cs="仿宋_GB2312"/>
          <w:sz w:val="32"/>
          <w:szCs w:val="32"/>
          <w:highlight w:val="none"/>
          <w:lang w:val="en-US" w:eastAsia="zh-CN" w:bidi="zh-CN"/>
        </w:rPr>
        <w:t>在法定期限内重新作出行政行为</w:t>
      </w:r>
      <w:r>
        <w:rPr>
          <w:rFonts w:hint="default" w:ascii="Times New Roman" w:hAnsi="Times New Roman" w:eastAsia="仿宋_GB2312" w:cs="Times New Roman"/>
          <w:color w:val="auto"/>
          <w:sz w:val="32"/>
          <w:szCs w:val="32"/>
          <w:highlight w:val="none"/>
          <w:lang w:val="en-US" w:eastAsia="zh-CN" w:bidi="zh-CN"/>
        </w:rPr>
        <w:t>。</w:t>
      </w:r>
    </w:p>
    <w:p w14:paraId="21B8DBAE">
      <w:pPr>
        <w:keepNext w:val="0"/>
        <w:keepLines w:val="0"/>
        <w:pageBreakBefore w:val="0"/>
        <w:widowControl w:val="0"/>
        <w:numPr>
          <w:ilvl w:val="0"/>
          <w:numId w:val="0"/>
        </w:numPr>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如对本决定不服，可在接到本决定书之日起15日内向有管辖权的人民法院提起行政诉讼。</w:t>
      </w:r>
    </w:p>
    <w:p w14:paraId="51219837">
      <w:pPr>
        <w:pStyle w:val="7"/>
        <w:keepNext w:val="0"/>
        <w:keepLines w:val="0"/>
        <w:pageBreakBefore w:val="0"/>
        <w:tabs>
          <w:tab w:val="left" w:pos="7560"/>
        </w:tabs>
        <w:kinsoku/>
        <w:wordWrap/>
        <w:overflowPunct w:val="0"/>
        <w:topLinePunct w:val="0"/>
        <w:autoSpaceDE/>
        <w:autoSpaceDN/>
        <w:bidi w:val="0"/>
        <w:adjustRightInd/>
        <w:snapToGrid/>
        <w:spacing w:line="560" w:lineRule="exact"/>
        <w:ind w:firstLine="5120" w:firstLineChars="1600"/>
        <w:textAlignment w:val="auto"/>
        <w:rPr>
          <w:rFonts w:hint="default" w:ascii="Times New Roman" w:hAnsi="Times New Roman" w:eastAsia="仿宋_GB2312" w:cs="Times New Roman"/>
          <w:color w:val="auto"/>
          <w:sz w:val="32"/>
          <w:szCs w:val="32"/>
          <w:highlight w:val="lightGray"/>
          <w:lang w:val="en-US" w:eastAsia="zh-CN" w:bidi="zh-CN"/>
        </w:rPr>
      </w:pPr>
    </w:p>
    <w:p w14:paraId="7466DEBC">
      <w:pPr>
        <w:pStyle w:val="7"/>
        <w:keepNext w:val="0"/>
        <w:keepLines w:val="0"/>
        <w:pageBreakBefore w:val="0"/>
        <w:tabs>
          <w:tab w:val="left" w:pos="7560"/>
        </w:tabs>
        <w:kinsoku/>
        <w:wordWrap/>
        <w:overflowPunct w:val="0"/>
        <w:topLinePunct w:val="0"/>
        <w:autoSpaceDE/>
        <w:autoSpaceDN/>
        <w:bidi w:val="0"/>
        <w:adjustRightInd/>
        <w:snapToGrid/>
        <w:spacing w:line="560" w:lineRule="exact"/>
        <w:ind w:firstLine="5120" w:firstLineChars="1600"/>
        <w:textAlignment w:val="auto"/>
        <w:rPr>
          <w:rFonts w:hint="default" w:ascii="Times New Roman" w:hAnsi="Times New Roman" w:eastAsia="仿宋_GB2312" w:cs="Times New Roman"/>
          <w:color w:val="auto"/>
          <w:sz w:val="32"/>
          <w:szCs w:val="32"/>
          <w:highlight w:val="lightGray"/>
          <w:lang w:val="en-US" w:eastAsia="zh-CN" w:bidi="zh-CN"/>
        </w:rPr>
      </w:pPr>
    </w:p>
    <w:p w14:paraId="3A3DFA90">
      <w:pPr>
        <w:pStyle w:val="7"/>
        <w:keepNext w:val="0"/>
        <w:keepLines w:val="0"/>
        <w:pageBreakBefore w:val="0"/>
        <w:tabs>
          <w:tab w:val="left" w:pos="7560"/>
        </w:tabs>
        <w:kinsoku/>
        <w:wordWrap/>
        <w:overflowPunct w:val="0"/>
        <w:topLinePunct w:val="0"/>
        <w:autoSpaceDE/>
        <w:autoSpaceDN/>
        <w:bidi w:val="0"/>
        <w:adjustRightInd/>
        <w:snapToGrid/>
        <w:spacing w:line="560" w:lineRule="exact"/>
        <w:ind w:firstLine="5120" w:firstLineChars="1600"/>
        <w:textAlignment w:val="auto"/>
        <w:rPr>
          <w:rFonts w:hint="default" w:ascii="Times New Roman" w:hAnsi="Times New Roman" w:eastAsia="仿宋_GB2312" w:cs="Times New Roman"/>
          <w:color w:val="auto"/>
          <w:sz w:val="32"/>
          <w:szCs w:val="32"/>
          <w:highlight w:val="lightGray"/>
          <w:lang w:val="en-US" w:eastAsia="zh-CN" w:bidi="zh-CN"/>
        </w:rPr>
      </w:pPr>
    </w:p>
    <w:p w14:paraId="395C16EE">
      <w:pPr>
        <w:pStyle w:val="7"/>
        <w:keepNext w:val="0"/>
        <w:keepLines w:val="0"/>
        <w:pageBreakBefore w:val="0"/>
        <w:tabs>
          <w:tab w:val="left" w:pos="7560"/>
        </w:tabs>
        <w:kinsoku/>
        <w:wordWrap/>
        <w:overflowPunct w:val="0"/>
        <w:topLinePunct w:val="0"/>
        <w:autoSpaceDE/>
        <w:autoSpaceDN/>
        <w:bidi w:val="0"/>
        <w:adjustRightInd/>
        <w:snapToGrid/>
        <w:spacing w:line="560" w:lineRule="exact"/>
        <w:ind w:firstLine="5440" w:firstLineChars="17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bidi="zh-CN"/>
        </w:rPr>
        <w:t>202</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val="en-US" w:eastAsia="zh-CN" w:bidi="zh-CN"/>
        </w:rPr>
        <w:t>年</w:t>
      </w:r>
      <w:r>
        <w:rPr>
          <w:rFonts w:hint="eastAsia" w:ascii="Times New Roman" w:hAnsi="Times New Roman" w:eastAsia="仿宋_GB2312" w:cs="Times New Roman"/>
          <w:color w:val="auto"/>
          <w:sz w:val="32"/>
          <w:szCs w:val="32"/>
          <w:highlight w:val="none"/>
          <w:lang w:val="en-US" w:eastAsia="zh-CN" w:bidi="zh-CN"/>
        </w:rPr>
        <w:t>6</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13</w:t>
      </w:r>
      <w:r>
        <w:rPr>
          <w:rFonts w:hint="default" w:ascii="Times New Roman" w:hAnsi="Times New Roman" w:eastAsia="仿宋_GB2312" w:cs="Times New Roman"/>
          <w:color w:val="auto"/>
          <w:sz w:val="32"/>
          <w:szCs w:val="32"/>
          <w:highlight w:val="none"/>
          <w:lang w:val="en-US" w:eastAsia="zh-CN" w:bidi="zh-CN"/>
        </w:rPr>
        <w:t>日</w:t>
      </w:r>
    </w:p>
    <w:sectPr>
      <w:footerReference r:id="rId3" w:type="default"/>
      <w:pgSz w:w="11906" w:h="16838"/>
      <w:pgMar w:top="1701"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473BBE4-B5F2-4CE8-8CAC-D5F69F670AA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AB52F601-3BC5-4511-80C9-148904ABF4D0}"/>
  </w:font>
  <w:font w:name="仿宋_GB2312">
    <w:panose1 w:val="02010609030101010101"/>
    <w:charset w:val="86"/>
    <w:family w:val="auto"/>
    <w:pitch w:val="default"/>
    <w:sig w:usb0="00000001" w:usb1="080E0000" w:usb2="00000000" w:usb3="00000000" w:csb0="00040000" w:csb1="00000000"/>
    <w:embedRegular r:id="rId3" w:fontKey="{052A7F69-2BB2-42E1-9985-E5E534A6E68F}"/>
  </w:font>
  <w:font w:name="仿宋">
    <w:panose1 w:val="02010609060101010101"/>
    <w:charset w:val="86"/>
    <w:family w:val="modern"/>
    <w:pitch w:val="default"/>
    <w:sig w:usb0="800002BF" w:usb1="38CF7CFA" w:usb2="00000016" w:usb3="00000000" w:csb0="00040001" w:csb1="00000000"/>
    <w:embedRegular r:id="rId4" w:fontKey="{1D45F89D-FF59-4AB0-B371-81A82C73A963}"/>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462936">
    <w:pPr>
      <w:pStyle w:val="2"/>
      <w:jc w:val="center"/>
      <w:rPr>
        <w:rFonts w:hint="eastAsia" w:eastAsia="宋体"/>
        <w:lang w:eastAsia="zh-CN"/>
      </w:rPr>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7C738C71">
                <w:pPr>
                  <w:pStyle w:val="2"/>
                  <w:rPr>
                    <w:rFonts w:hint="default" w:ascii="Times New Roman" w:hAnsi="Times New Roman" w:cs="Times New Roman"/>
                    <w:sz w:val="32"/>
                    <w:szCs w:val="32"/>
                  </w:rPr>
                </w:pPr>
                <w:r>
                  <w:rPr>
                    <w:rFonts w:hint="default" w:ascii="Times New Roman" w:hAnsi="Times New Roman" w:cs="Times New Roman"/>
                    <w:sz w:val="32"/>
                    <w:szCs w:val="32"/>
                  </w:rPr>
                  <w:t xml:space="preserve">— </w:t>
                </w: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PAGE  \* MERGEFORMAT </w:instrText>
                </w:r>
                <w:r>
                  <w:rPr>
                    <w:rFonts w:hint="default" w:ascii="Times New Roman" w:hAnsi="Times New Roman" w:cs="Times New Roman"/>
                    <w:sz w:val="32"/>
                    <w:szCs w:val="32"/>
                  </w:rPr>
                  <w:fldChar w:fldCharType="separate"/>
                </w:r>
                <w:r>
                  <w:rPr>
                    <w:rFonts w:hint="default" w:ascii="Times New Roman" w:hAnsi="Times New Roman" w:cs="Times New Roman"/>
                    <w:sz w:val="32"/>
                    <w:szCs w:val="32"/>
                  </w:rPr>
                  <w:t>1</w:t>
                </w:r>
                <w:r>
                  <w:rPr>
                    <w:rFonts w:hint="default" w:ascii="Times New Roman" w:hAnsi="Times New Roman" w:cs="Times New Roman"/>
                    <w:sz w:val="32"/>
                    <w:szCs w:val="32"/>
                  </w:rPr>
                  <w:fldChar w:fldCharType="end"/>
                </w:r>
                <w:r>
                  <w:rPr>
                    <w:rFonts w:hint="default" w:ascii="Times New Roman" w:hAnsi="Times New Roman" w:cs="Times New Roman"/>
                    <w:sz w:val="32"/>
                    <w:szCs w:val="32"/>
                  </w:rP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TU3NWVkYzA3MzdmMDhiYzgyNWFhZWIyOGFkYTE2OWYifQ=="/>
  </w:docVars>
  <w:rsids>
    <w:rsidRoot w:val="00000000"/>
    <w:rsid w:val="000508A4"/>
    <w:rsid w:val="00153FF5"/>
    <w:rsid w:val="0024309C"/>
    <w:rsid w:val="00867C46"/>
    <w:rsid w:val="01435A54"/>
    <w:rsid w:val="01B80FCB"/>
    <w:rsid w:val="01FC40A1"/>
    <w:rsid w:val="025102F4"/>
    <w:rsid w:val="037E54A3"/>
    <w:rsid w:val="03FC767B"/>
    <w:rsid w:val="04C4568D"/>
    <w:rsid w:val="050C5E76"/>
    <w:rsid w:val="05B63FD6"/>
    <w:rsid w:val="05BB035D"/>
    <w:rsid w:val="05C02C69"/>
    <w:rsid w:val="05C26D59"/>
    <w:rsid w:val="06181F26"/>
    <w:rsid w:val="061F3DDB"/>
    <w:rsid w:val="06E10BAA"/>
    <w:rsid w:val="0746789B"/>
    <w:rsid w:val="076B737C"/>
    <w:rsid w:val="07D45CEA"/>
    <w:rsid w:val="09046318"/>
    <w:rsid w:val="09243CDB"/>
    <w:rsid w:val="094865B2"/>
    <w:rsid w:val="09B961A4"/>
    <w:rsid w:val="09CD226A"/>
    <w:rsid w:val="09D36778"/>
    <w:rsid w:val="09DB07FD"/>
    <w:rsid w:val="0A861316"/>
    <w:rsid w:val="0A9C35E3"/>
    <w:rsid w:val="0BB9299D"/>
    <w:rsid w:val="0C50209C"/>
    <w:rsid w:val="0C70106C"/>
    <w:rsid w:val="0C7017CB"/>
    <w:rsid w:val="0C8F1240"/>
    <w:rsid w:val="0CC3397A"/>
    <w:rsid w:val="0D2E6635"/>
    <w:rsid w:val="0D591D90"/>
    <w:rsid w:val="0D9F7891"/>
    <w:rsid w:val="0DDF1C18"/>
    <w:rsid w:val="0E6E3471"/>
    <w:rsid w:val="0F203A3E"/>
    <w:rsid w:val="0F292ED3"/>
    <w:rsid w:val="0FBF372E"/>
    <w:rsid w:val="0FC712FE"/>
    <w:rsid w:val="107374DA"/>
    <w:rsid w:val="10AC4527"/>
    <w:rsid w:val="11974A4E"/>
    <w:rsid w:val="11AB53A0"/>
    <w:rsid w:val="120B3D4E"/>
    <w:rsid w:val="128F001A"/>
    <w:rsid w:val="12936141"/>
    <w:rsid w:val="130E77AD"/>
    <w:rsid w:val="13726E72"/>
    <w:rsid w:val="139B20B6"/>
    <w:rsid w:val="13A43CEB"/>
    <w:rsid w:val="14163CCF"/>
    <w:rsid w:val="14693A81"/>
    <w:rsid w:val="14F32412"/>
    <w:rsid w:val="15BE4B4E"/>
    <w:rsid w:val="162F1E46"/>
    <w:rsid w:val="16417787"/>
    <w:rsid w:val="1652369B"/>
    <w:rsid w:val="171E20DF"/>
    <w:rsid w:val="17200870"/>
    <w:rsid w:val="17536547"/>
    <w:rsid w:val="1767588B"/>
    <w:rsid w:val="17A10BB7"/>
    <w:rsid w:val="17F119BD"/>
    <w:rsid w:val="181429D2"/>
    <w:rsid w:val="1852245C"/>
    <w:rsid w:val="18C96C96"/>
    <w:rsid w:val="19540489"/>
    <w:rsid w:val="197724DC"/>
    <w:rsid w:val="19817A35"/>
    <w:rsid w:val="19EB0503"/>
    <w:rsid w:val="19ED7FE6"/>
    <w:rsid w:val="1AB75034"/>
    <w:rsid w:val="1AD07837"/>
    <w:rsid w:val="1C1F660B"/>
    <w:rsid w:val="1CC141D4"/>
    <w:rsid w:val="1CD5426B"/>
    <w:rsid w:val="1DC01001"/>
    <w:rsid w:val="1DCE373B"/>
    <w:rsid w:val="1DD40180"/>
    <w:rsid w:val="1E127071"/>
    <w:rsid w:val="1E291CFE"/>
    <w:rsid w:val="1EB074FF"/>
    <w:rsid w:val="1EC8408C"/>
    <w:rsid w:val="1F3F2EA1"/>
    <w:rsid w:val="1F5A6FB2"/>
    <w:rsid w:val="1F8F5C67"/>
    <w:rsid w:val="1FC31AF2"/>
    <w:rsid w:val="20051DB1"/>
    <w:rsid w:val="2144494B"/>
    <w:rsid w:val="21493214"/>
    <w:rsid w:val="21D666E8"/>
    <w:rsid w:val="21E73C49"/>
    <w:rsid w:val="221B3DF6"/>
    <w:rsid w:val="242239CD"/>
    <w:rsid w:val="242C6F84"/>
    <w:rsid w:val="244B5416"/>
    <w:rsid w:val="24E8009F"/>
    <w:rsid w:val="25A772DF"/>
    <w:rsid w:val="25B04B74"/>
    <w:rsid w:val="25B6136F"/>
    <w:rsid w:val="25F74973"/>
    <w:rsid w:val="26056D25"/>
    <w:rsid w:val="260730A0"/>
    <w:rsid w:val="26485FEE"/>
    <w:rsid w:val="26562947"/>
    <w:rsid w:val="26F366D6"/>
    <w:rsid w:val="27513007"/>
    <w:rsid w:val="276F1A45"/>
    <w:rsid w:val="27C36AF2"/>
    <w:rsid w:val="297053DE"/>
    <w:rsid w:val="29830BB3"/>
    <w:rsid w:val="2A1B14D6"/>
    <w:rsid w:val="2A356197"/>
    <w:rsid w:val="2A3971ED"/>
    <w:rsid w:val="2ADE02F6"/>
    <w:rsid w:val="2B193CEA"/>
    <w:rsid w:val="2B827FD3"/>
    <w:rsid w:val="2B9144CC"/>
    <w:rsid w:val="2C3A15DC"/>
    <w:rsid w:val="2C81324C"/>
    <w:rsid w:val="2CBE5D2D"/>
    <w:rsid w:val="2E375631"/>
    <w:rsid w:val="2F7B0454"/>
    <w:rsid w:val="2F836D1A"/>
    <w:rsid w:val="2FA34C0F"/>
    <w:rsid w:val="2FD361A8"/>
    <w:rsid w:val="30374CD4"/>
    <w:rsid w:val="30B50CFC"/>
    <w:rsid w:val="30C400C9"/>
    <w:rsid w:val="30CE4099"/>
    <w:rsid w:val="30DB181E"/>
    <w:rsid w:val="30DE786F"/>
    <w:rsid w:val="31AE3364"/>
    <w:rsid w:val="32182ABD"/>
    <w:rsid w:val="32B06D03"/>
    <w:rsid w:val="32CA473F"/>
    <w:rsid w:val="32FA40BE"/>
    <w:rsid w:val="32FF7833"/>
    <w:rsid w:val="34367E3A"/>
    <w:rsid w:val="343B1B48"/>
    <w:rsid w:val="34F94E29"/>
    <w:rsid w:val="351A7D6D"/>
    <w:rsid w:val="3528713E"/>
    <w:rsid w:val="354603DD"/>
    <w:rsid w:val="356A32F7"/>
    <w:rsid w:val="36336BA7"/>
    <w:rsid w:val="36D555CC"/>
    <w:rsid w:val="372B233F"/>
    <w:rsid w:val="373066FF"/>
    <w:rsid w:val="37580C1E"/>
    <w:rsid w:val="38137C9C"/>
    <w:rsid w:val="38822138"/>
    <w:rsid w:val="38854651"/>
    <w:rsid w:val="38B02453"/>
    <w:rsid w:val="38B557C0"/>
    <w:rsid w:val="38B6656B"/>
    <w:rsid w:val="38DF05D9"/>
    <w:rsid w:val="394E7CFE"/>
    <w:rsid w:val="3A3E649C"/>
    <w:rsid w:val="3A4E41E0"/>
    <w:rsid w:val="3AAF2A68"/>
    <w:rsid w:val="3ABE2DBF"/>
    <w:rsid w:val="3AC32A70"/>
    <w:rsid w:val="3B595665"/>
    <w:rsid w:val="3BBBC973"/>
    <w:rsid w:val="3BC44C84"/>
    <w:rsid w:val="3C2105BB"/>
    <w:rsid w:val="3C780AE5"/>
    <w:rsid w:val="3D987AD7"/>
    <w:rsid w:val="3D9E3A7A"/>
    <w:rsid w:val="3DDE38B5"/>
    <w:rsid w:val="3DFD1951"/>
    <w:rsid w:val="3E174EC3"/>
    <w:rsid w:val="3E4573F0"/>
    <w:rsid w:val="3E537A45"/>
    <w:rsid w:val="3E76393B"/>
    <w:rsid w:val="3EBB2FCC"/>
    <w:rsid w:val="3F087868"/>
    <w:rsid w:val="3F7D7772"/>
    <w:rsid w:val="408D26B3"/>
    <w:rsid w:val="40916E76"/>
    <w:rsid w:val="40A74D5D"/>
    <w:rsid w:val="41507DDC"/>
    <w:rsid w:val="41A8420B"/>
    <w:rsid w:val="41BA33F8"/>
    <w:rsid w:val="41D87D13"/>
    <w:rsid w:val="41FA176A"/>
    <w:rsid w:val="42311014"/>
    <w:rsid w:val="424D4E5A"/>
    <w:rsid w:val="42A81C22"/>
    <w:rsid w:val="42CB65B7"/>
    <w:rsid w:val="446C09BA"/>
    <w:rsid w:val="44EA1CA9"/>
    <w:rsid w:val="45683BB5"/>
    <w:rsid w:val="458B6BE1"/>
    <w:rsid w:val="45BE79B4"/>
    <w:rsid w:val="46213F0F"/>
    <w:rsid w:val="46353FE1"/>
    <w:rsid w:val="46A342F8"/>
    <w:rsid w:val="473558D0"/>
    <w:rsid w:val="475E04B0"/>
    <w:rsid w:val="48176608"/>
    <w:rsid w:val="484C59B4"/>
    <w:rsid w:val="485416D6"/>
    <w:rsid w:val="486C6374"/>
    <w:rsid w:val="49014A37"/>
    <w:rsid w:val="49394D46"/>
    <w:rsid w:val="4A5D66FE"/>
    <w:rsid w:val="4A617FE4"/>
    <w:rsid w:val="4B5830D2"/>
    <w:rsid w:val="4B906C3C"/>
    <w:rsid w:val="4BAD6A77"/>
    <w:rsid w:val="4C3F4705"/>
    <w:rsid w:val="4D2224B2"/>
    <w:rsid w:val="4DA53154"/>
    <w:rsid w:val="4DAC25D4"/>
    <w:rsid w:val="4E2A67E0"/>
    <w:rsid w:val="4E7F20A8"/>
    <w:rsid w:val="4EC5069E"/>
    <w:rsid w:val="4EFF40E1"/>
    <w:rsid w:val="4F0976F6"/>
    <w:rsid w:val="50897E78"/>
    <w:rsid w:val="5172372D"/>
    <w:rsid w:val="5196613F"/>
    <w:rsid w:val="51A216FE"/>
    <w:rsid w:val="51AC5FFA"/>
    <w:rsid w:val="51B34E7A"/>
    <w:rsid w:val="51B71F8C"/>
    <w:rsid w:val="51C504A8"/>
    <w:rsid w:val="51CF4D95"/>
    <w:rsid w:val="526933B0"/>
    <w:rsid w:val="52C02648"/>
    <w:rsid w:val="52CF1440"/>
    <w:rsid w:val="533A1C5C"/>
    <w:rsid w:val="534A2D0D"/>
    <w:rsid w:val="53A61752"/>
    <w:rsid w:val="53ED54D0"/>
    <w:rsid w:val="53F35A51"/>
    <w:rsid w:val="5413297B"/>
    <w:rsid w:val="54594C92"/>
    <w:rsid w:val="546609D7"/>
    <w:rsid w:val="546F04EF"/>
    <w:rsid w:val="55F90687"/>
    <w:rsid w:val="56177C28"/>
    <w:rsid w:val="56403495"/>
    <w:rsid w:val="56923F20"/>
    <w:rsid w:val="570672F6"/>
    <w:rsid w:val="57A76FAE"/>
    <w:rsid w:val="57B63C8A"/>
    <w:rsid w:val="584A7729"/>
    <w:rsid w:val="5862602D"/>
    <w:rsid w:val="58A9794E"/>
    <w:rsid w:val="58D41C07"/>
    <w:rsid w:val="58D44810"/>
    <w:rsid w:val="58F16AB5"/>
    <w:rsid w:val="59BC320F"/>
    <w:rsid w:val="59C81391"/>
    <w:rsid w:val="59D67A6F"/>
    <w:rsid w:val="59F356FE"/>
    <w:rsid w:val="5A260E3A"/>
    <w:rsid w:val="5A323864"/>
    <w:rsid w:val="5A8F01C0"/>
    <w:rsid w:val="5B032BD8"/>
    <w:rsid w:val="5B104ECD"/>
    <w:rsid w:val="5B122FBA"/>
    <w:rsid w:val="5B473C18"/>
    <w:rsid w:val="5B724DC1"/>
    <w:rsid w:val="5BD53796"/>
    <w:rsid w:val="5C265DD8"/>
    <w:rsid w:val="5C8A773E"/>
    <w:rsid w:val="5C9C2179"/>
    <w:rsid w:val="5D3B4C80"/>
    <w:rsid w:val="5D8F68FE"/>
    <w:rsid w:val="5DCF6FD6"/>
    <w:rsid w:val="5E1E6AAC"/>
    <w:rsid w:val="5E4F45FE"/>
    <w:rsid w:val="5E796E4B"/>
    <w:rsid w:val="5E8A1A2D"/>
    <w:rsid w:val="5F2CAEFE"/>
    <w:rsid w:val="5F3B7874"/>
    <w:rsid w:val="5F4F1572"/>
    <w:rsid w:val="5F73062B"/>
    <w:rsid w:val="5FFE6B64"/>
    <w:rsid w:val="600E35B7"/>
    <w:rsid w:val="602D7FBA"/>
    <w:rsid w:val="607A2AA3"/>
    <w:rsid w:val="60971A96"/>
    <w:rsid w:val="61106810"/>
    <w:rsid w:val="61131548"/>
    <w:rsid w:val="61254E45"/>
    <w:rsid w:val="61F5069E"/>
    <w:rsid w:val="62246CD2"/>
    <w:rsid w:val="624262AC"/>
    <w:rsid w:val="627A192C"/>
    <w:rsid w:val="627D474B"/>
    <w:rsid w:val="628263D9"/>
    <w:rsid w:val="62AB0378"/>
    <w:rsid w:val="63655610"/>
    <w:rsid w:val="63682FEE"/>
    <w:rsid w:val="63847AD9"/>
    <w:rsid w:val="638C22A1"/>
    <w:rsid w:val="63956445"/>
    <w:rsid w:val="64395110"/>
    <w:rsid w:val="64537D84"/>
    <w:rsid w:val="646402CB"/>
    <w:rsid w:val="6502023B"/>
    <w:rsid w:val="653440F2"/>
    <w:rsid w:val="6535207F"/>
    <w:rsid w:val="654C425A"/>
    <w:rsid w:val="656411D5"/>
    <w:rsid w:val="657A3716"/>
    <w:rsid w:val="65891D62"/>
    <w:rsid w:val="65B67B6D"/>
    <w:rsid w:val="65C60DEB"/>
    <w:rsid w:val="65EA4FF6"/>
    <w:rsid w:val="65FC1D08"/>
    <w:rsid w:val="665C2F25"/>
    <w:rsid w:val="66926769"/>
    <w:rsid w:val="66D25CFD"/>
    <w:rsid w:val="678C361C"/>
    <w:rsid w:val="68014955"/>
    <w:rsid w:val="683D46F4"/>
    <w:rsid w:val="68697C5F"/>
    <w:rsid w:val="6882232C"/>
    <w:rsid w:val="691F65C2"/>
    <w:rsid w:val="692714C8"/>
    <w:rsid w:val="6A036897"/>
    <w:rsid w:val="6A3E279B"/>
    <w:rsid w:val="6A740502"/>
    <w:rsid w:val="6A9F481C"/>
    <w:rsid w:val="6B140CE2"/>
    <w:rsid w:val="6B4B0088"/>
    <w:rsid w:val="6BA10D17"/>
    <w:rsid w:val="6BCD0DF4"/>
    <w:rsid w:val="6BD77BAE"/>
    <w:rsid w:val="6C2F0215"/>
    <w:rsid w:val="6C6315DE"/>
    <w:rsid w:val="6CE452D6"/>
    <w:rsid w:val="6D422DE4"/>
    <w:rsid w:val="6D6B7B64"/>
    <w:rsid w:val="6DA26C2E"/>
    <w:rsid w:val="6DCC7F54"/>
    <w:rsid w:val="6DE54241"/>
    <w:rsid w:val="6E385814"/>
    <w:rsid w:val="6E4E432D"/>
    <w:rsid w:val="6EBC0F1A"/>
    <w:rsid w:val="6EC613C4"/>
    <w:rsid w:val="6EE352C5"/>
    <w:rsid w:val="6F6E4088"/>
    <w:rsid w:val="6F9400A3"/>
    <w:rsid w:val="6FEF7B11"/>
    <w:rsid w:val="706C7836"/>
    <w:rsid w:val="708918FF"/>
    <w:rsid w:val="70915C52"/>
    <w:rsid w:val="70AD7294"/>
    <w:rsid w:val="71176172"/>
    <w:rsid w:val="711E0050"/>
    <w:rsid w:val="716430B3"/>
    <w:rsid w:val="722F3E1C"/>
    <w:rsid w:val="727B0305"/>
    <w:rsid w:val="72D63F05"/>
    <w:rsid w:val="73C23C4F"/>
    <w:rsid w:val="73CB1AEB"/>
    <w:rsid w:val="742D577E"/>
    <w:rsid w:val="74537454"/>
    <w:rsid w:val="748C1A16"/>
    <w:rsid w:val="74B5584D"/>
    <w:rsid w:val="74F5054B"/>
    <w:rsid w:val="752323AC"/>
    <w:rsid w:val="76F771B9"/>
    <w:rsid w:val="77195E9E"/>
    <w:rsid w:val="7725536A"/>
    <w:rsid w:val="776D2139"/>
    <w:rsid w:val="778B4A79"/>
    <w:rsid w:val="77F874E6"/>
    <w:rsid w:val="781D7CD6"/>
    <w:rsid w:val="781E079A"/>
    <w:rsid w:val="78CD3839"/>
    <w:rsid w:val="790128DD"/>
    <w:rsid w:val="79274F0F"/>
    <w:rsid w:val="798A53C1"/>
    <w:rsid w:val="799B36E1"/>
    <w:rsid w:val="79B21659"/>
    <w:rsid w:val="79E941A2"/>
    <w:rsid w:val="7A0C7455"/>
    <w:rsid w:val="7A526DB4"/>
    <w:rsid w:val="7B0D200C"/>
    <w:rsid w:val="7BB466B9"/>
    <w:rsid w:val="7C05244E"/>
    <w:rsid w:val="7C2E7CD6"/>
    <w:rsid w:val="7C3930F7"/>
    <w:rsid w:val="7D2B22B4"/>
    <w:rsid w:val="7D663A0C"/>
    <w:rsid w:val="7D8E3224"/>
    <w:rsid w:val="7D8F113F"/>
    <w:rsid w:val="7DBEC43C"/>
    <w:rsid w:val="7DC22F82"/>
    <w:rsid w:val="7E6341B5"/>
    <w:rsid w:val="7F1545FB"/>
    <w:rsid w:val="7F5A4613"/>
    <w:rsid w:val="7FA171CD"/>
    <w:rsid w:val="7FDC2280"/>
    <w:rsid w:val="87DA8C8E"/>
    <w:rsid w:val="E7F99A9B"/>
    <w:rsid w:val="EFFFE2A9"/>
    <w:rsid w:val="F7673387"/>
    <w:rsid w:val="FEF37A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黑体"/>
      <w:kern w:val="2"/>
      <w:sz w:val="21"/>
      <w:szCs w:val="24"/>
      <w:lang w:val="en-US" w:eastAsia="zh-CN" w:bidi="ar-SA"/>
    </w:rPr>
  </w:style>
  <w:style w:type="character" w:default="1" w:styleId="6">
    <w:name w:val="Default Paragraph Font"/>
    <w:autoRedefine/>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autoRedefine/>
    <w:qFormat/>
    <w:uiPriority w:val="0"/>
    <w:pPr>
      <w:tabs>
        <w:tab w:val="center" w:pos="4153"/>
        <w:tab w:val="right" w:pos="8306"/>
      </w:tabs>
      <w:snapToGrid w:val="0"/>
      <w:jc w:val="left"/>
    </w:pPr>
    <w:rPr>
      <w:sz w:val="18"/>
    </w:rPr>
  </w:style>
  <w:style w:type="paragraph" w:styleId="3">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semiHidden/>
    <w:unhideWhenUsed/>
    <w:qFormat/>
    <w:uiPriority w:val="99"/>
    <w:pPr>
      <w:spacing w:before="0" w:beforeAutospacing="1" w:after="0" w:afterAutospacing="1"/>
      <w:ind w:left="0" w:right="0"/>
      <w:jc w:val="left"/>
    </w:pPr>
    <w:rPr>
      <w:kern w:val="0"/>
      <w:sz w:val="24"/>
      <w:lang w:val="en-US" w:eastAsia="zh-CN" w:bidi="ar"/>
    </w:rPr>
  </w:style>
  <w:style w:type="paragraph" w:customStyle="1" w:styleId="7">
    <w:name w:val="Normal Indent"/>
    <w:basedOn w:val="1"/>
    <w:autoRedefine/>
    <w:qFormat/>
    <w:uiPriority w:val="0"/>
    <w:pPr>
      <w:ind w:firstLine="420" w:firstLineChars="200"/>
    </w:pPr>
  </w:style>
  <w:style w:type="paragraph" w:customStyle="1" w:styleId="8">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9">
    <w:name w:val="Normal (Web)"/>
    <w:basedOn w:val="1"/>
    <w:autoRedefine/>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2789</Words>
  <Characters>2922</Characters>
  <Lines>0</Lines>
  <Paragraphs>0</Paragraphs>
  <TotalTime>4</TotalTime>
  <ScaleCrop>false</ScaleCrop>
  <LinksUpToDate>false</LinksUpToDate>
  <CharactersWithSpaces>2925</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2014-11-02T12:08:00Z</dcterms:created>
  <dc:creator>Administrator</dc:creator>
  <cp:lastModifiedBy>金融工作</cp:lastModifiedBy>
  <cp:lastPrinted>2024-02-19T00:52:00Z</cp:lastPrinted>
  <dcterms:modified xsi:type="dcterms:W3CDTF">2024-11-07T08:16:31Z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06994432A1428D9BC771CC640A0C3B9D</vt:lpwstr>
  </property>
</Properties>
</file>