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DE2C52C">
      <w:pPr>
        <w:keepNext w:val="0"/>
        <w:keepLines w:val="0"/>
        <w:pageBreakBefore w:val="0"/>
        <w:kinsoku/>
        <w:wordWrap/>
        <w:overflowPunct w:val="0"/>
        <w:topLinePunct w:val="0"/>
        <w:autoSpaceDE/>
        <w:autoSpaceDN/>
        <w:bidi w:val="0"/>
        <w:adjustRightInd/>
        <w:snapToGrid/>
        <w:jc w:val="center"/>
        <w:textAlignment w:val="auto"/>
        <w:rPr>
          <w:rFonts w:hint="default" w:ascii="Times New Roman" w:hAnsi="Times New Roman" w:eastAsia="方正小标宋简体" w:cs="Times New Roman"/>
          <w:sz w:val="44"/>
          <w:szCs w:val="44"/>
          <w:highlight w:val="none"/>
        </w:rPr>
      </w:pPr>
      <w:r>
        <w:rPr>
          <w:rFonts w:hint="default" w:ascii="Times New Roman" w:hAnsi="Times New Roman" w:eastAsia="方正小标宋简体" w:cs="Times New Roman"/>
          <w:sz w:val="44"/>
          <w:szCs w:val="44"/>
          <w:highlight w:val="none"/>
        </w:rPr>
        <w:t>行政复议决定书</w:t>
      </w:r>
    </w:p>
    <w:p w14:paraId="165E9FE5">
      <w:pPr>
        <w:keepNext w:val="0"/>
        <w:keepLines w:val="0"/>
        <w:pageBreakBefore w:val="0"/>
        <w:widowControl w:val="0"/>
        <w:kinsoku/>
        <w:wordWrap/>
        <w:overflowPunct w:val="0"/>
        <w:topLinePunct w:val="0"/>
        <w:autoSpaceDE/>
        <w:autoSpaceDN/>
        <w:bidi w:val="0"/>
        <w:adjustRightInd/>
        <w:snapToGrid/>
        <w:spacing w:line="580" w:lineRule="exact"/>
        <w:ind w:firstLine="640" w:firstLineChars="200"/>
        <w:jc w:val="right"/>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 xml:space="preserve">    涧政复决字</w:t>
      </w:r>
      <w:r>
        <w:rPr>
          <w:rFonts w:hint="eastAsia" w:ascii="仿宋" w:hAnsi="仿宋" w:eastAsia="仿宋" w:cs="仿宋"/>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202</w:t>
      </w:r>
      <w:r>
        <w:rPr>
          <w:rFonts w:hint="eastAsia" w:ascii="Times New Roman" w:hAnsi="Times New Roman" w:eastAsia="仿宋_GB2312" w:cs="Times New Roman"/>
          <w:color w:val="auto"/>
          <w:sz w:val="32"/>
          <w:szCs w:val="32"/>
          <w:highlight w:val="none"/>
          <w:lang w:val="en-US" w:eastAsia="zh-CN" w:bidi="zh-CN"/>
        </w:rPr>
        <w:t>4</w:t>
      </w:r>
      <w:r>
        <w:rPr>
          <w:rFonts w:hint="eastAsia" w:ascii="仿宋" w:hAnsi="仿宋" w:eastAsia="仿宋" w:cs="仿宋"/>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第</w:t>
      </w:r>
      <w:r>
        <w:rPr>
          <w:rFonts w:hint="eastAsia" w:ascii="Times New Roman" w:hAnsi="Times New Roman" w:eastAsia="仿宋_GB2312" w:cs="Times New Roman"/>
          <w:color w:val="auto"/>
          <w:sz w:val="32"/>
          <w:szCs w:val="32"/>
          <w:highlight w:val="none"/>
          <w:lang w:val="en-US" w:eastAsia="zh-CN" w:bidi="zh-CN"/>
        </w:rPr>
        <w:t>39</w:t>
      </w:r>
      <w:r>
        <w:rPr>
          <w:rFonts w:hint="default" w:ascii="Times New Roman" w:hAnsi="Times New Roman" w:eastAsia="仿宋_GB2312" w:cs="Times New Roman"/>
          <w:color w:val="auto"/>
          <w:sz w:val="32"/>
          <w:szCs w:val="32"/>
          <w:highlight w:val="none"/>
          <w:lang w:val="en-US" w:eastAsia="zh-CN" w:bidi="zh-CN"/>
        </w:rPr>
        <w:t>号</w:t>
      </w:r>
    </w:p>
    <w:p w14:paraId="2BF40C34">
      <w:pPr>
        <w:keepNext w:val="0"/>
        <w:keepLines w:val="0"/>
        <w:pageBreakBefore w:val="0"/>
        <w:widowControl w:val="0"/>
        <w:kinsoku/>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lightGray"/>
          <w:lang w:val="en-US" w:eastAsia="zh-CN" w:bidi="zh-CN"/>
        </w:rPr>
      </w:pPr>
      <w:r>
        <w:rPr>
          <w:rFonts w:hint="default" w:ascii="Times New Roman" w:hAnsi="Times New Roman" w:eastAsia="仿宋_GB2312" w:cs="Times New Roman"/>
          <w:color w:val="auto"/>
          <w:sz w:val="32"/>
          <w:szCs w:val="32"/>
          <w:highlight w:val="none"/>
          <w:lang w:val="en-US" w:eastAsia="zh-CN" w:bidi="zh-CN"/>
        </w:rPr>
        <w:t>申请人：</w:t>
      </w:r>
      <w:r>
        <w:rPr>
          <w:rFonts w:hint="eastAsia" w:ascii="Times New Roman" w:hAnsi="Times New Roman" w:eastAsia="仿宋_GB2312" w:cs="Times New Roman"/>
          <w:color w:val="auto"/>
          <w:sz w:val="32"/>
          <w:szCs w:val="32"/>
          <w:highlight w:val="none"/>
          <w:lang w:val="en-US" w:eastAsia="zh-CN" w:bidi="zh-CN"/>
        </w:rPr>
        <w:t>李某</w:t>
      </w:r>
      <w:r>
        <w:rPr>
          <w:rFonts w:hint="default" w:ascii="Times New Roman" w:hAnsi="Times New Roman" w:eastAsia="仿宋_GB2312" w:cs="Times New Roman"/>
          <w:color w:val="auto"/>
          <w:sz w:val="32"/>
          <w:szCs w:val="32"/>
          <w:highlight w:val="none"/>
          <w:lang w:val="en-US" w:eastAsia="zh-CN" w:bidi="zh-CN"/>
        </w:rPr>
        <w:t>。</w:t>
      </w:r>
    </w:p>
    <w:p w14:paraId="4DE009A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val="en-US" w:eastAsia="zh-CN" w:bidi="zh-CN"/>
        </w:rPr>
        <w:t>被申请人：洛阳市涧西区工农街道办事处。</w:t>
      </w:r>
    </w:p>
    <w:p w14:paraId="2AA45E0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申请人</w:t>
      </w:r>
      <w:r>
        <w:rPr>
          <w:rFonts w:hint="eastAsia" w:ascii="Times New Roman" w:hAnsi="Times New Roman" w:eastAsia="仿宋_GB2312" w:cs="Times New Roman"/>
          <w:color w:val="auto"/>
          <w:sz w:val="32"/>
          <w:szCs w:val="32"/>
          <w:highlight w:val="none"/>
          <w:lang w:val="en-US" w:eastAsia="zh-CN" w:bidi="zh-CN"/>
        </w:rPr>
        <w:t>李某</w:t>
      </w:r>
      <w:r>
        <w:rPr>
          <w:rFonts w:hint="default" w:ascii="Times New Roman" w:hAnsi="Times New Roman" w:eastAsia="仿宋_GB2312" w:cs="Times New Roman"/>
          <w:color w:val="auto"/>
          <w:sz w:val="32"/>
          <w:szCs w:val="32"/>
          <w:highlight w:val="none"/>
          <w:lang w:val="en-US" w:eastAsia="zh-CN" w:bidi="zh-CN"/>
        </w:rPr>
        <w:t>不服被申请人</w:t>
      </w:r>
      <w:r>
        <w:rPr>
          <w:rFonts w:hint="default" w:ascii="Times New Roman" w:hAnsi="Times New Roman" w:eastAsia="仿宋_GB2312" w:cs="Times New Roman"/>
          <w:sz w:val="32"/>
          <w:szCs w:val="32"/>
          <w:highlight w:val="none"/>
          <w:lang w:val="en-US" w:eastAsia="zh-CN" w:bidi="zh-CN"/>
        </w:rPr>
        <w:t>洛阳市涧西区工农街道办事处</w:t>
      </w:r>
      <w:r>
        <w:rPr>
          <w:rFonts w:hint="eastAsia" w:ascii="Times New Roman" w:hAnsi="Times New Roman" w:eastAsia="仿宋_GB2312" w:cs="Times New Roman"/>
          <w:color w:val="auto"/>
          <w:sz w:val="32"/>
          <w:szCs w:val="32"/>
          <w:highlight w:val="none"/>
          <w:lang w:val="en-US" w:eastAsia="zh-CN" w:bidi="zh-CN"/>
        </w:rPr>
        <w:t>未对其</w:t>
      </w:r>
      <w:r>
        <w:rPr>
          <w:rFonts w:hint="default" w:ascii="Times New Roman" w:hAnsi="Times New Roman" w:eastAsia="仿宋_GB2312" w:cs="Times New Roman"/>
          <w:color w:val="auto"/>
          <w:sz w:val="32"/>
          <w:szCs w:val="32"/>
          <w:highlight w:val="none"/>
          <w:lang w:val="en-US" w:eastAsia="zh-CN" w:bidi="zh-CN"/>
        </w:rPr>
        <w:t>20</w:t>
      </w:r>
      <w:r>
        <w:rPr>
          <w:rFonts w:hint="eastAsia" w:ascii="Times New Roman" w:hAnsi="Times New Roman" w:eastAsia="仿宋_GB2312" w:cs="Times New Roman"/>
          <w:color w:val="auto"/>
          <w:sz w:val="32"/>
          <w:szCs w:val="32"/>
          <w:highlight w:val="none"/>
          <w:lang w:val="en-US" w:eastAsia="zh-CN" w:bidi="zh-CN"/>
        </w:rPr>
        <w:t>23</w:t>
      </w:r>
      <w:r>
        <w:rPr>
          <w:rFonts w:hint="default" w:ascii="Times New Roman" w:hAnsi="Times New Roman" w:eastAsia="仿宋_GB2312" w:cs="Times New Roman"/>
          <w:color w:val="auto"/>
          <w:sz w:val="32"/>
          <w:szCs w:val="32"/>
          <w:highlight w:val="none"/>
          <w:lang w:val="en-US" w:eastAsia="zh-CN" w:bidi="zh-CN"/>
        </w:rPr>
        <w:t>年</w:t>
      </w:r>
      <w:r>
        <w:rPr>
          <w:rFonts w:hint="eastAsia" w:ascii="Times New Roman" w:hAnsi="Times New Roman" w:eastAsia="仿宋_GB2312" w:cs="Times New Roman"/>
          <w:color w:val="auto"/>
          <w:sz w:val="32"/>
          <w:szCs w:val="32"/>
          <w:highlight w:val="none"/>
          <w:lang w:val="en-US" w:eastAsia="zh-CN" w:bidi="zh-CN"/>
        </w:rPr>
        <w:t>12</w:t>
      </w:r>
      <w:r>
        <w:rPr>
          <w:rFonts w:hint="default" w:ascii="Times New Roman" w:hAnsi="Times New Roman" w:eastAsia="仿宋_GB2312" w:cs="Times New Roman"/>
          <w:color w:val="auto"/>
          <w:sz w:val="32"/>
          <w:szCs w:val="32"/>
          <w:highlight w:val="none"/>
          <w:lang w:val="en-US" w:eastAsia="zh-CN" w:bidi="zh-CN"/>
        </w:rPr>
        <w:t>月</w:t>
      </w:r>
      <w:r>
        <w:rPr>
          <w:rFonts w:hint="eastAsia" w:ascii="Times New Roman" w:hAnsi="Times New Roman" w:eastAsia="仿宋_GB2312" w:cs="Times New Roman"/>
          <w:color w:val="auto"/>
          <w:sz w:val="32"/>
          <w:szCs w:val="32"/>
          <w:highlight w:val="none"/>
          <w:lang w:val="en-US" w:eastAsia="zh-CN" w:bidi="zh-CN"/>
        </w:rPr>
        <w:t>19</w:t>
      </w:r>
      <w:r>
        <w:rPr>
          <w:rFonts w:hint="default" w:ascii="Times New Roman" w:hAnsi="Times New Roman" w:eastAsia="仿宋_GB2312" w:cs="Times New Roman"/>
          <w:color w:val="auto"/>
          <w:sz w:val="32"/>
          <w:szCs w:val="32"/>
          <w:highlight w:val="none"/>
          <w:lang w:val="en-US" w:eastAsia="zh-CN" w:bidi="zh-CN"/>
        </w:rPr>
        <w:t>日</w:t>
      </w:r>
      <w:r>
        <w:rPr>
          <w:rFonts w:hint="eastAsia" w:ascii="Times New Roman" w:hAnsi="Times New Roman" w:eastAsia="仿宋_GB2312" w:cs="Times New Roman"/>
          <w:color w:val="auto"/>
          <w:sz w:val="32"/>
          <w:szCs w:val="32"/>
          <w:highlight w:val="none"/>
          <w:lang w:val="en-US" w:eastAsia="zh-CN" w:bidi="zh-CN"/>
        </w:rPr>
        <w:t>邮寄的《非法占地查处申请书》</w:t>
      </w:r>
      <w:r>
        <w:rPr>
          <w:rFonts w:hint="default" w:ascii="Times New Roman" w:hAnsi="Times New Roman" w:eastAsia="仿宋_GB2312" w:cs="Times New Roman"/>
          <w:color w:val="auto"/>
          <w:sz w:val="32"/>
          <w:szCs w:val="32"/>
          <w:highlight w:val="none"/>
          <w:lang w:val="en-US" w:eastAsia="zh-CN" w:bidi="zh-CN"/>
        </w:rPr>
        <w:t>作出</w:t>
      </w:r>
      <w:r>
        <w:rPr>
          <w:rFonts w:hint="eastAsia" w:ascii="Times New Roman" w:hAnsi="Times New Roman" w:eastAsia="仿宋_GB2312" w:cs="Times New Roman"/>
          <w:color w:val="auto"/>
          <w:sz w:val="32"/>
          <w:szCs w:val="32"/>
          <w:highlight w:val="none"/>
          <w:lang w:val="en-US" w:eastAsia="zh-CN" w:bidi="zh-CN"/>
        </w:rPr>
        <w:t>答复</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于2024年3月25日</w:t>
      </w:r>
      <w:r>
        <w:rPr>
          <w:rFonts w:hint="default" w:ascii="Times New Roman" w:hAnsi="Times New Roman" w:eastAsia="仿宋_GB2312" w:cs="Times New Roman"/>
          <w:color w:val="auto"/>
          <w:sz w:val="32"/>
          <w:szCs w:val="32"/>
          <w:highlight w:val="none"/>
          <w:lang w:val="en-US" w:eastAsia="zh-CN" w:bidi="zh-CN"/>
        </w:rPr>
        <w:t>向本机关申请行政复议。本机关</w:t>
      </w:r>
      <w:r>
        <w:rPr>
          <w:rFonts w:hint="eastAsia" w:ascii="Times New Roman" w:hAnsi="Times New Roman" w:eastAsia="仿宋_GB2312" w:cs="Times New Roman"/>
          <w:color w:val="auto"/>
          <w:sz w:val="32"/>
          <w:szCs w:val="32"/>
          <w:highlight w:val="none"/>
          <w:lang w:val="en-US" w:eastAsia="zh-CN" w:bidi="zh-CN"/>
        </w:rPr>
        <w:t>于2024年3月29日</w:t>
      </w:r>
      <w:r>
        <w:rPr>
          <w:rFonts w:hint="default" w:ascii="Times New Roman" w:hAnsi="Times New Roman" w:eastAsia="仿宋_GB2312" w:cs="Times New Roman"/>
          <w:color w:val="auto"/>
          <w:sz w:val="32"/>
          <w:szCs w:val="32"/>
          <w:highlight w:val="none"/>
          <w:lang w:val="en-US" w:eastAsia="zh-CN" w:bidi="zh-CN"/>
        </w:rPr>
        <w:t>依法予以受理，现已审理终结。</w:t>
      </w:r>
    </w:p>
    <w:p w14:paraId="7A050DF5">
      <w:pPr>
        <w:keepNext w:val="0"/>
        <w:keepLines w:val="0"/>
        <w:pageBreakBefore w:val="0"/>
        <w:widowControl w:val="0"/>
        <w:kinsoku/>
        <w:wordWrap/>
        <w:overflowPunct w:val="0"/>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color w:val="auto"/>
          <w:sz w:val="32"/>
          <w:szCs w:val="32"/>
          <w:highlight w:val="none"/>
          <w:lang w:val="en-US" w:eastAsia="zh-CN" w:bidi="zh-CN"/>
        </w:rPr>
      </w:pPr>
      <w:r>
        <w:rPr>
          <w:rFonts w:hint="default" w:ascii="Times New Roman" w:hAnsi="Times New Roman" w:eastAsia="黑体" w:cs="Times New Roman"/>
          <w:b w:val="0"/>
          <w:bCs/>
          <w:color w:val="auto"/>
          <w:sz w:val="32"/>
          <w:szCs w:val="32"/>
          <w:highlight w:val="none"/>
          <w:lang w:eastAsia="zh-CN" w:bidi="zh-CN"/>
        </w:rPr>
        <w:t>申请人请求：</w:t>
      </w:r>
      <w:r>
        <w:rPr>
          <w:rFonts w:hint="eastAsia" w:ascii="Times New Roman" w:hAnsi="Times New Roman" w:eastAsia="仿宋_GB2312" w:cs="Times New Roman"/>
          <w:color w:val="auto"/>
          <w:sz w:val="32"/>
          <w:szCs w:val="32"/>
          <w:highlight w:val="none"/>
          <w:lang w:val="en-US" w:eastAsia="zh-CN" w:bidi="zh-CN"/>
        </w:rPr>
        <w:t>1.依法确认被申请人未在法定期限内履行非法占地查处职责的行政不作为违法；2.责令被申请人在法定期限内履行非法占地查处职责，将立案查处过程中的相关材料及查处结果书面答复申请人。</w:t>
      </w:r>
    </w:p>
    <w:p w14:paraId="32A724C8">
      <w:pPr>
        <w:keepNext w:val="0"/>
        <w:keepLines w:val="0"/>
        <w:pageBreakBefore w:val="0"/>
        <w:widowControl w:val="0"/>
        <w:numPr>
          <w:ilvl w:val="0"/>
          <w:numId w:val="0"/>
        </w:numPr>
        <w:kinsoku/>
        <w:wordWrap/>
        <w:overflowPunct w:val="0"/>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color w:val="auto"/>
          <w:sz w:val="32"/>
          <w:szCs w:val="32"/>
          <w:highlight w:val="none"/>
          <w:lang w:val="en-US" w:eastAsia="zh-CN" w:bidi="zh-CN"/>
        </w:rPr>
      </w:pPr>
      <w:r>
        <w:rPr>
          <w:rFonts w:hint="default" w:ascii="Times New Roman" w:hAnsi="Times New Roman" w:eastAsia="黑体" w:cs="Times New Roman"/>
          <w:b w:val="0"/>
          <w:bCs/>
          <w:color w:val="auto"/>
          <w:sz w:val="32"/>
          <w:szCs w:val="32"/>
          <w:highlight w:val="none"/>
          <w:lang w:eastAsia="zh-CN" w:bidi="zh-CN"/>
        </w:rPr>
        <w:t>申请人称：</w:t>
      </w:r>
      <w:r>
        <w:rPr>
          <w:rFonts w:hint="eastAsia" w:ascii="Times New Roman" w:hAnsi="Times New Roman" w:eastAsia="仿宋_GB2312" w:cs="Times New Roman"/>
          <w:color w:val="auto"/>
          <w:sz w:val="32"/>
          <w:szCs w:val="32"/>
          <w:highlight w:val="none"/>
          <w:lang w:val="en-US" w:eastAsia="zh-CN" w:bidi="zh-CN"/>
        </w:rPr>
        <w:t>申请人是河南省洛阳市涧西区遇驾沟村一组的村民，在该村拥有合法家庭承包土地，持有《土地承包经营权证》，证载承包地块3个，证载承包总面积为4.56 亩。2013年至2021年期间，申请人的承包地被不明人员陆续占用进行建设，地上附着物被强制清除，申请人的合法承包经营权益受到侵害，持续至今，未获得任何补偿。2023年6月20日，洛阳市涧西区发展和改革委员会作出涧发改依复〔2023〕2号《政府信息公开申请答复书》，向申请人公开了占用承包地的企业备案信息，系“某公司光电显示材料研究和智能高端装备制造项目”。2023年6月23日、2023年6月20日，洛阳市自然资源和规划局、洛阳市自然资源和规划局涧西分局先后作出洛自依复〔2023〕70号《政府信息公开申请答复书》《关于李某信息公开申请的答复》向申请人告知，未制作申请人申请承包地被占用涉及的第8项“项目用地预审文件”和第9 项“一书两证（建设项目选址意见书、建设用地规划许可证、建设工程规划许可证）”。根据《中华人民共和国土地管理法》第七十六条规定，未经批准非法占用土地的，由县级以上人民政府土地行政主管部门责令退还非法占用的土地，对违反土地利用总体规划擅自将农用地改为建设用地的，限期拆除在非法占用的土地上新建的建筑物和其他设施，恢复土地原状，对符合土地利用总体规划的，没收在非法占用的土地上新建的建筑物和其他设施，可以并处罚款；对非法占用土地单位的直接负责的主管人员和其他直接责任人员，依法给予行政处分；构成犯罪的，依法追究刑事责任。超过批准的数量占用土地，多占的土地以非法占用土地论处。申请人涉案承包地块未经依法征收补偿，在相关用地批准手续缺失的情况下，用地单位在申请人拥有使用权的集体承包土地上进行建设，属于非法占用土地，侵害了申请人对涉案承包地块的合法使用权和合法补偿权益。根据洛政〔2023〕18号《关于印发洛阳市开展乡镇（街道）综合行政执法工作实施方案的通知》可知，被申请人具有查处非法占用申请人承包地行为的行政执法职权。2023年12月19日，为维护自身合法权益，申请人向被申请人邮寄《非法占地查处申请书》提出申请：请求被申请人对相关用地单位非法占用申请人位于河南省洛阳市涧西区遇驾沟村一组的4.56亩家庭承包土地的相关事实进行依法查处，查实申请人的承包地都被占用作何用及占用面积分别是多少、占地补偿/赔偿等是否落实到位、占地单位是否要承担违法占地的行政处罚后果以及承担何种后果，并在《中华人民共和国行政诉讼法（2017修正）》第四十七条第一款规定的两个月期限内将立案查处过程中的相关材料及查处结果以纸质形式书面答复（邮寄）申请人。被申请人于2023年12月20日签收，至今未对申请人作出书面答复，已经构成行政不作为。现申请人依据《中华人民共和国行政复议法》及相关法律规定提起行政复议。</w:t>
      </w:r>
    </w:p>
    <w:p w14:paraId="16376CC2">
      <w:pPr>
        <w:keepNext w:val="0"/>
        <w:keepLines w:val="0"/>
        <w:pageBreakBefore w:val="0"/>
        <w:widowControl w:val="0"/>
        <w:kinsoku/>
        <w:wordWrap/>
        <w:overflowPunct w:val="0"/>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color w:val="auto"/>
          <w:sz w:val="32"/>
          <w:szCs w:val="32"/>
          <w:highlight w:val="none"/>
          <w:lang w:val="en-US" w:eastAsia="zh-CN" w:bidi="zh-CN"/>
        </w:rPr>
      </w:pPr>
      <w:r>
        <w:rPr>
          <w:rFonts w:hint="default" w:ascii="Times New Roman" w:hAnsi="Times New Roman" w:eastAsia="黑体" w:cs="Times New Roman"/>
          <w:b w:val="0"/>
          <w:bCs/>
          <w:color w:val="auto"/>
          <w:sz w:val="32"/>
          <w:szCs w:val="32"/>
          <w:highlight w:val="none"/>
          <w:lang w:eastAsia="zh-CN" w:bidi="zh-CN"/>
        </w:rPr>
        <w:t>被申请人</w:t>
      </w:r>
      <w:r>
        <w:rPr>
          <w:rFonts w:hint="eastAsia" w:ascii="Times New Roman" w:hAnsi="Times New Roman" w:eastAsia="黑体" w:cs="Times New Roman"/>
          <w:b w:val="0"/>
          <w:bCs/>
          <w:color w:val="auto"/>
          <w:sz w:val="32"/>
          <w:szCs w:val="32"/>
          <w:highlight w:val="none"/>
          <w:lang w:val="en-US" w:eastAsia="zh-CN" w:bidi="zh-CN"/>
        </w:rPr>
        <w:t>辩</w:t>
      </w:r>
      <w:r>
        <w:rPr>
          <w:rFonts w:hint="default" w:ascii="Times New Roman" w:hAnsi="Times New Roman" w:eastAsia="黑体" w:cs="Times New Roman"/>
          <w:b w:val="0"/>
          <w:bCs/>
          <w:color w:val="auto"/>
          <w:sz w:val="32"/>
          <w:szCs w:val="32"/>
          <w:highlight w:val="none"/>
          <w:lang w:eastAsia="zh-CN" w:bidi="zh-CN"/>
        </w:rPr>
        <w:t>称：</w:t>
      </w:r>
      <w:r>
        <w:rPr>
          <w:rFonts w:hint="eastAsia" w:ascii="Times New Roman" w:hAnsi="Times New Roman" w:eastAsia="仿宋_GB2312" w:cs="Times New Roman"/>
          <w:color w:val="auto"/>
          <w:sz w:val="32"/>
          <w:szCs w:val="32"/>
          <w:highlight w:val="none"/>
          <w:lang w:val="en-US" w:eastAsia="zh-CN" w:bidi="zh-CN"/>
        </w:rPr>
        <w:t>2011年10月19日，洛阳市涧西区人民政府、洛阳市国土资源局联合发布《关于征收涧西区工农乡集体土地公告》，申请人证载承包地块3个，证载总面积4.56亩在征收范围之内。2012年4月1日，洛阳市涧西区人民政府印发洛涧政</w:t>
      </w:r>
      <w:r>
        <w:rPr>
          <w:rFonts w:hint="eastAsia" w:ascii="微软雅黑" w:hAnsi="微软雅黑" w:eastAsia="微软雅黑" w:cs="微软雅黑"/>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2012</w:t>
      </w:r>
      <w:r>
        <w:rPr>
          <w:rFonts w:hint="eastAsia" w:ascii="微软雅黑" w:hAnsi="微软雅黑" w:eastAsia="微软雅黑" w:cs="微软雅黑"/>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8号《洛阳市先进制造业集聚区村庄改造征收（拆迁）补偿安置方案的通知》，先进制造业集聚区管理委员会对申请人被征用土地已经征收、补偿完毕，不存在非法占地情况。2021年8月，光电显示材料研究和智能高端装备制造项目所用土地于2012年被征收，其使用土地性质为建设用地，不存在违法占地情况。</w:t>
      </w:r>
    </w:p>
    <w:p w14:paraId="34AE8690">
      <w:pPr>
        <w:keepNext w:val="0"/>
        <w:keepLines w:val="0"/>
        <w:pageBreakBefore w:val="0"/>
        <w:widowControl w:val="0"/>
        <w:numPr>
          <w:ilvl w:val="0"/>
          <w:numId w:val="0"/>
        </w:numPr>
        <w:kinsoku/>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i w:val="0"/>
          <w:iCs w:val="0"/>
          <w:caps w:val="0"/>
          <w:color w:val="000000"/>
          <w:spacing w:val="0"/>
          <w:sz w:val="32"/>
          <w:szCs w:val="32"/>
          <w:highlight w:val="none"/>
          <w:lang w:val="en-US" w:eastAsia="zh-CN"/>
        </w:rPr>
      </w:pPr>
      <w:r>
        <w:rPr>
          <w:rFonts w:hint="default" w:ascii="Times New Roman" w:hAnsi="Times New Roman" w:eastAsia="黑体" w:cs="Times New Roman"/>
          <w:b w:val="0"/>
          <w:bCs/>
          <w:color w:val="auto"/>
          <w:sz w:val="32"/>
          <w:szCs w:val="32"/>
          <w:highlight w:val="none"/>
          <w:lang w:eastAsia="zh-CN" w:bidi="zh-CN"/>
        </w:rPr>
        <w:t>本机关</w:t>
      </w:r>
      <w:r>
        <w:rPr>
          <w:rFonts w:hint="default" w:ascii="Times New Roman" w:hAnsi="Times New Roman" w:eastAsia="黑体" w:cs="Times New Roman"/>
          <w:b w:val="0"/>
          <w:bCs/>
          <w:color w:val="auto"/>
          <w:sz w:val="32"/>
          <w:szCs w:val="32"/>
          <w:highlight w:val="none"/>
          <w:lang w:val="en-US" w:eastAsia="zh-CN" w:bidi="zh-CN"/>
        </w:rPr>
        <w:t>立案后</w:t>
      </w:r>
      <w:r>
        <w:rPr>
          <w:rFonts w:hint="default" w:ascii="Times New Roman" w:hAnsi="Times New Roman" w:eastAsia="黑体" w:cs="Times New Roman"/>
          <w:b w:val="0"/>
          <w:bCs/>
          <w:color w:val="auto"/>
          <w:sz w:val="32"/>
          <w:szCs w:val="32"/>
          <w:highlight w:val="none"/>
          <w:lang w:eastAsia="zh-CN" w:bidi="zh-CN"/>
        </w:rPr>
        <w:t>查明：</w:t>
      </w:r>
      <w:r>
        <w:rPr>
          <w:rFonts w:hint="default" w:ascii="Times New Roman" w:hAnsi="Times New Roman" w:eastAsia="仿宋_GB2312" w:cs="Times New Roman"/>
          <w:i w:val="0"/>
          <w:iCs w:val="0"/>
          <w:caps w:val="0"/>
          <w:color w:val="000000"/>
          <w:spacing w:val="0"/>
          <w:sz w:val="32"/>
          <w:szCs w:val="32"/>
          <w:highlight w:val="none"/>
          <w:lang w:val="en-US" w:eastAsia="zh-CN"/>
        </w:rPr>
        <w:t>2023年1</w:t>
      </w:r>
      <w:r>
        <w:rPr>
          <w:rFonts w:hint="eastAsia" w:ascii="Times New Roman" w:hAnsi="Times New Roman" w:eastAsia="仿宋_GB2312" w:cs="Times New Roman"/>
          <w:i w:val="0"/>
          <w:iCs w:val="0"/>
          <w:caps w:val="0"/>
          <w:color w:val="000000"/>
          <w:spacing w:val="0"/>
          <w:sz w:val="32"/>
          <w:szCs w:val="32"/>
          <w:highlight w:val="none"/>
          <w:lang w:val="en-US" w:eastAsia="zh-CN"/>
        </w:rPr>
        <w:t>2</w:t>
      </w:r>
      <w:r>
        <w:rPr>
          <w:rFonts w:hint="default" w:ascii="Times New Roman" w:hAnsi="Times New Roman" w:eastAsia="仿宋_GB2312" w:cs="Times New Roman"/>
          <w:i w:val="0"/>
          <w:iCs w:val="0"/>
          <w:caps w:val="0"/>
          <w:color w:val="000000"/>
          <w:spacing w:val="0"/>
          <w:sz w:val="32"/>
          <w:szCs w:val="32"/>
          <w:highlight w:val="none"/>
          <w:lang w:val="en-US" w:eastAsia="zh-CN"/>
        </w:rPr>
        <w:t>月</w:t>
      </w:r>
      <w:r>
        <w:rPr>
          <w:rFonts w:hint="eastAsia" w:ascii="Times New Roman" w:hAnsi="Times New Roman" w:eastAsia="仿宋_GB2312" w:cs="Times New Roman"/>
          <w:i w:val="0"/>
          <w:iCs w:val="0"/>
          <w:caps w:val="0"/>
          <w:color w:val="000000"/>
          <w:spacing w:val="0"/>
          <w:sz w:val="32"/>
          <w:szCs w:val="32"/>
          <w:highlight w:val="none"/>
          <w:lang w:val="en-US" w:eastAsia="zh-CN"/>
        </w:rPr>
        <w:t>19</w:t>
      </w:r>
      <w:r>
        <w:rPr>
          <w:rFonts w:hint="default" w:ascii="Times New Roman" w:hAnsi="Times New Roman" w:eastAsia="仿宋_GB2312" w:cs="Times New Roman"/>
          <w:i w:val="0"/>
          <w:iCs w:val="0"/>
          <w:caps w:val="0"/>
          <w:color w:val="000000"/>
          <w:spacing w:val="0"/>
          <w:sz w:val="32"/>
          <w:szCs w:val="32"/>
          <w:highlight w:val="none"/>
          <w:lang w:val="en-US" w:eastAsia="zh-CN"/>
        </w:rPr>
        <w:t>日，</w:t>
      </w:r>
      <w:r>
        <w:rPr>
          <w:rFonts w:hint="eastAsia" w:ascii="Times New Roman" w:hAnsi="Times New Roman" w:eastAsia="仿宋_GB2312" w:cs="Times New Roman"/>
          <w:i w:val="0"/>
          <w:iCs w:val="0"/>
          <w:caps w:val="0"/>
          <w:color w:val="000000"/>
          <w:spacing w:val="0"/>
          <w:sz w:val="32"/>
          <w:szCs w:val="32"/>
          <w:highlight w:val="none"/>
          <w:lang w:val="en-US" w:eastAsia="zh-CN"/>
        </w:rPr>
        <w:t>申请人向被申请人邮寄《非法占地查处申请书》《非法占地查处申请书》申请事项为：1.依法查处被申请人某公司占用申请人位于河南省洛阳市涧西区遇驾沟村一组的4.56亩家庭承包土地的行为；2.在两个月的法定期限内将立案查处过程中的相关材料及查处结果以纸质形式书面答复（邮寄）给申请人。</w:t>
      </w:r>
    </w:p>
    <w:p w14:paraId="23BE6FA3">
      <w:pPr>
        <w:keepNext w:val="0"/>
        <w:keepLines w:val="0"/>
        <w:pageBreakBefore w:val="0"/>
        <w:widowControl w:val="0"/>
        <w:numPr>
          <w:ilvl w:val="0"/>
          <w:numId w:val="0"/>
        </w:numPr>
        <w:kinsoku/>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i w:val="0"/>
          <w:iCs w:val="0"/>
          <w:caps w:val="0"/>
          <w:color w:val="000000"/>
          <w:spacing w:val="0"/>
          <w:sz w:val="32"/>
          <w:szCs w:val="32"/>
          <w:highlight w:val="none"/>
          <w:lang w:val="en-US" w:eastAsia="zh-CN"/>
        </w:rPr>
      </w:pPr>
      <w:r>
        <w:rPr>
          <w:rFonts w:hint="eastAsia" w:ascii="Times New Roman" w:hAnsi="Times New Roman" w:eastAsia="仿宋_GB2312" w:cs="Times New Roman"/>
          <w:i w:val="0"/>
          <w:iCs w:val="0"/>
          <w:caps w:val="0"/>
          <w:color w:val="000000"/>
          <w:spacing w:val="0"/>
          <w:sz w:val="32"/>
          <w:szCs w:val="32"/>
          <w:highlight w:val="none"/>
          <w:lang w:val="en-US" w:eastAsia="zh-CN"/>
        </w:rPr>
        <w:t>2023年12月20日，被申请人收到申请人邮寄的《非法占地查处申请书》。至申请人向本机关申请行政复议时，申请人未收到被申请人对申请人《非法占地查处申请书》的答复。</w:t>
      </w:r>
    </w:p>
    <w:p w14:paraId="3F98A299">
      <w:pPr>
        <w:keepNext w:val="0"/>
        <w:keepLines w:val="0"/>
        <w:pageBreakBefore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仿宋_GB2312" w:cs="Times New Roman"/>
          <w:color w:val="auto"/>
          <w:kern w:val="2"/>
          <w:sz w:val="32"/>
          <w:szCs w:val="32"/>
          <w:highlight w:val="lightGray"/>
          <w:lang w:val="en-US" w:eastAsia="zh-CN" w:bidi="zh-CN"/>
        </w:rPr>
      </w:pPr>
      <w:r>
        <w:rPr>
          <w:rFonts w:hint="default" w:ascii="Times New Roman" w:hAnsi="Times New Roman" w:eastAsia="仿宋_GB2312" w:cs="Times New Roman"/>
          <w:color w:val="auto"/>
          <w:kern w:val="2"/>
          <w:sz w:val="32"/>
          <w:szCs w:val="32"/>
          <w:highlight w:val="none"/>
          <w:lang w:val="en-US" w:eastAsia="zh-CN" w:bidi="zh-CN"/>
        </w:rPr>
        <w:t>另查明，</w:t>
      </w:r>
      <w:r>
        <w:rPr>
          <w:rFonts w:hint="eastAsia" w:ascii="Times New Roman" w:hAnsi="Times New Roman" w:eastAsia="仿宋_GB2312" w:cs="Times New Roman"/>
          <w:color w:val="auto"/>
          <w:kern w:val="2"/>
          <w:sz w:val="32"/>
          <w:szCs w:val="32"/>
          <w:highlight w:val="none"/>
          <w:lang w:val="en-US" w:eastAsia="zh-CN" w:bidi="zh-CN"/>
        </w:rPr>
        <w:t>在行政复议审理期间，被申请人向申请人寄送了《答复书》，对申请人申请查处事项进行了答复，申请人于2024年5月22日签收该《答复书》。</w:t>
      </w:r>
    </w:p>
    <w:p w14:paraId="06CDCD2C">
      <w:pPr>
        <w:keepNext w:val="0"/>
        <w:keepLines w:val="0"/>
        <w:pageBreakBefore w:val="0"/>
        <w:widowControl w:val="0"/>
        <w:numPr>
          <w:ilvl w:val="0"/>
          <w:numId w:val="0"/>
        </w:numPr>
        <w:kinsoku/>
        <w:wordWrap/>
        <w:overflowPunct w:val="0"/>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color w:val="auto"/>
          <w:sz w:val="32"/>
          <w:szCs w:val="32"/>
          <w:highlight w:val="none"/>
          <w:lang w:val="en-US" w:eastAsia="zh-CN" w:bidi="zh-CN"/>
        </w:rPr>
      </w:pPr>
      <w:r>
        <w:rPr>
          <w:rFonts w:hint="default" w:ascii="Times New Roman" w:hAnsi="Times New Roman" w:eastAsia="黑体" w:cs="Times New Roman"/>
          <w:b w:val="0"/>
          <w:bCs w:val="0"/>
          <w:sz w:val="32"/>
          <w:szCs w:val="32"/>
          <w:highlight w:val="none"/>
        </w:rPr>
        <w:t>上述事实有下列证据证明：</w:t>
      </w:r>
      <w:r>
        <w:rPr>
          <w:rFonts w:hint="default" w:ascii="Times New Roman" w:hAnsi="Times New Roman" w:eastAsia="仿宋_GB2312" w:cs="Times New Roman"/>
          <w:b w:val="0"/>
          <w:bCs/>
          <w:color w:val="auto"/>
          <w:sz w:val="32"/>
          <w:szCs w:val="32"/>
          <w:highlight w:val="none"/>
          <w:lang w:val="en-US" w:eastAsia="zh-CN" w:bidi="zh-CN"/>
        </w:rPr>
        <w:t>1.</w:t>
      </w:r>
      <w:r>
        <w:rPr>
          <w:rFonts w:hint="eastAsia" w:ascii="Times New Roman" w:hAnsi="Times New Roman" w:eastAsia="仿宋_GB2312" w:cs="Times New Roman"/>
          <w:b w:val="0"/>
          <w:bCs/>
          <w:color w:val="auto"/>
          <w:sz w:val="32"/>
          <w:szCs w:val="32"/>
          <w:highlight w:val="none"/>
          <w:lang w:val="en-US" w:eastAsia="zh-CN" w:bidi="zh-CN"/>
        </w:rPr>
        <w:t>李某身份证复印件</w:t>
      </w:r>
      <w:r>
        <w:rPr>
          <w:rFonts w:hint="default" w:ascii="Times New Roman" w:hAnsi="Times New Roman" w:eastAsia="仿宋_GB2312" w:cs="Times New Roman"/>
          <w:color w:val="auto"/>
          <w:sz w:val="32"/>
          <w:szCs w:val="32"/>
          <w:highlight w:val="none"/>
          <w:lang w:val="en-US" w:eastAsia="zh-CN" w:bidi="zh-CN"/>
        </w:rPr>
        <w:t>；2.</w:t>
      </w:r>
      <w:r>
        <w:rPr>
          <w:rFonts w:hint="eastAsia" w:ascii="Times New Roman" w:hAnsi="Times New Roman" w:eastAsia="仿宋_GB2312" w:cs="Times New Roman"/>
          <w:spacing w:val="-6"/>
          <w:sz w:val="32"/>
          <w:highlight w:val="none"/>
          <w:lang w:val="en-US" w:eastAsia="zh-CN"/>
        </w:rPr>
        <w:t>非法占地查处</w:t>
      </w:r>
      <w:r>
        <w:rPr>
          <w:rFonts w:hint="default" w:ascii="Times New Roman" w:hAnsi="Times New Roman" w:eastAsia="仿宋_GB2312" w:cs="Times New Roman"/>
          <w:spacing w:val="-6"/>
          <w:sz w:val="32"/>
          <w:highlight w:val="none"/>
          <w:lang w:val="en-US" w:eastAsia="zh-CN"/>
        </w:rPr>
        <w:t>申请书</w:t>
      </w:r>
      <w:r>
        <w:rPr>
          <w:rFonts w:hint="eastAsia" w:ascii="Times New Roman" w:hAnsi="Times New Roman" w:eastAsia="仿宋_GB2312" w:cs="Times New Roman"/>
          <w:spacing w:val="-6"/>
          <w:sz w:val="32"/>
          <w:highlight w:val="none"/>
          <w:lang w:val="en-US" w:eastAsia="zh-CN"/>
        </w:rPr>
        <w:t>复印件</w:t>
      </w:r>
      <w:r>
        <w:rPr>
          <w:rFonts w:hint="default" w:ascii="Times New Roman" w:hAnsi="Times New Roman" w:eastAsia="仿宋_GB2312" w:cs="Times New Roman"/>
          <w:color w:val="auto"/>
          <w:sz w:val="32"/>
          <w:szCs w:val="32"/>
          <w:highlight w:val="none"/>
          <w:lang w:val="en-US" w:eastAsia="zh-CN" w:bidi="zh-CN"/>
        </w:rPr>
        <w:t>；3.</w:t>
      </w:r>
      <w:r>
        <w:rPr>
          <w:rFonts w:hint="eastAsia" w:ascii="Times New Roman" w:hAnsi="Times New Roman" w:eastAsia="仿宋_GB2312" w:cs="Times New Roman"/>
          <w:color w:val="auto"/>
          <w:sz w:val="32"/>
          <w:szCs w:val="32"/>
          <w:highlight w:val="none"/>
          <w:lang w:val="en-US" w:eastAsia="zh-CN" w:bidi="zh-CN"/>
        </w:rPr>
        <w:t>农村土地承包经营权证复印件</w:t>
      </w:r>
      <w:r>
        <w:rPr>
          <w:rFonts w:hint="default" w:ascii="Times New Roman" w:hAnsi="Times New Roman" w:eastAsia="仿宋_GB2312" w:cs="Times New Roman"/>
          <w:color w:val="auto"/>
          <w:sz w:val="32"/>
          <w:szCs w:val="32"/>
          <w:highlight w:val="none"/>
          <w:lang w:val="en-US" w:eastAsia="zh-CN" w:bidi="zh-CN"/>
        </w:rPr>
        <w:t>；4.</w:t>
      </w:r>
      <w:r>
        <w:rPr>
          <w:rFonts w:hint="eastAsia" w:ascii="Times New Roman" w:hAnsi="Times New Roman" w:eastAsia="仿宋_GB2312" w:cs="Times New Roman"/>
          <w:color w:val="auto"/>
          <w:sz w:val="32"/>
          <w:szCs w:val="32"/>
          <w:highlight w:val="none"/>
          <w:lang w:val="en-US" w:eastAsia="zh-CN" w:bidi="zh-CN"/>
        </w:rPr>
        <w:t>申请</w:t>
      </w:r>
      <w:bookmarkStart w:id="0" w:name="_GoBack"/>
      <w:bookmarkEnd w:id="0"/>
      <w:r>
        <w:rPr>
          <w:rFonts w:hint="eastAsia" w:ascii="Times New Roman" w:hAnsi="Times New Roman" w:eastAsia="仿宋_GB2312" w:cs="Times New Roman"/>
          <w:color w:val="auto"/>
          <w:sz w:val="32"/>
          <w:szCs w:val="32"/>
          <w:highlight w:val="none"/>
          <w:lang w:val="en-US" w:eastAsia="zh-CN" w:bidi="zh-CN"/>
        </w:rPr>
        <w:t>书邮寄单；5.申请书邮件轨迹；6.答复书；7.答复书邮政邮寄单；8.答复书邮件轨迹。</w:t>
      </w:r>
    </w:p>
    <w:p w14:paraId="0754A367">
      <w:pPr>
        <w:keepNext w:val="0"/>
        <w:keepLines w:val="0"/>
        <w:pageBreakBefore w:val="0"/>
        <w:widowControl w:val="0"/>
        <w:numPr>
          <w:ilvl w:val="0"/>
          <w:numId w:val="0"/>
        </w:numPr>
        <w:kinsoku/>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kern w:val="2"/>
          <w:sz w:val="32"/>
          <w:szCs w:val="32"/>
          <w:highlight w:val="none"/>
          <w:lang w:val="en-US" w:eastAsia="zh-CN" w:bidi="zh-CN"/>
        </w:rPr>
      </w:pPr>
      <w:r>
        <w:rPr>
          <w:rFonts w:hint="default" w:ascii="Times New Roman" w:hAnsi="Times New Roman" w:eastAsia="黑体" w:cs="Times New Roman"/>
          <w:b w:val="0"/>
          <w:bCs/>
          <w:color w:val="auto"/>
          <w:sz w:val="32"/>
          <w:szCs w:val="32"/>
          <w:highlight w:val="none"/>
          <w:lang w:val="en-US" w:eastAsia="zh-CN" w:bidi="zh-CN"/>
        </w:rPr>
        <w:t>本机关审理后认为：</w:t>
      </w:r>
      <w:r>
        <w:rPr>
          <w:rFonts w:hint="default" w:ascii="Times New Roman" w:hAnsi="Times New Roman" w:eastAsia="仿宋_GB2312" w:cs="Times New Roman"/>
          <w:color w:val="auto"/>
          <w:kern w:val="2"/>
          <w:sz w:val="32"/>
          <w:szCs w:val="32"/>
          <w:highlight w:val="none"/>
          <w:lang w:val="en-US" w:eastAsia="zh-CN" w:bidi="zh-CN"/>
        </w:rPr>
        <w:t>《中华人民共和国行政复议法》第</w:t>
      </w:r>
      <w:r>
        <w:rPr>
          <w:rFonts w:hint="eastAsia" w:ascii="Times New Roman" w:hAnsi="Times New Roman" w:eastAsia="仿宋_GB2312" w:cs="Times New Roman"/>
          <w:color w:val="auto"/>
          <w:kern w:val="2"/>
          <w:sz w:val="32"/>
          <w:szCs w:val="32"/>
          <w:highlight w:val="none"/>
          <w:lang w:val="en-US" w:eastAsia="zh-CN" w:bidi="zh-CN"/>
        </w:rPr>
        <w:t>十一</w:t>
      </w:r>
      <w:r>
        <w:rPr>
          <w:rFonts w:hint="default" w:ascii="Times New Roman" w:hAnsi="Times New Roman" w:eastAsia="仿宋_GB2312" w:cs="Times New Roman"/>
          <w:color w:val="auto"/>
          <w:kern w:val="2"/>
          <w:sz w:val="32"/>
          <w:szCs w:val="32"/>
          <w:highlight w:val="none"/>
          <w:lang w:val="en-US" w:eastAsia="zh-CN" w:bidi="zh-CN"/>
        </w:rPr>
        <w:t>条</w:t>
      </w:r>
      <w:r>
        <w:rPr>
          <w:rFonts w:hint="eastAsia" w:ascii="Times New Roman" w:hAnsi="Times New Roman" w:eastAsia="仿宋_GB2312" w:cs="Times New Roman"/>
          <w:color w:val="auto"/>
          <w:kern w:val="2"/>
          <w:sz w:val="32"/>
          <w:szCs w:val="32"/>
          <w:highlight w:val="none"/>
          <w:lang w:val="en-US" w:eastAsia="zh-CN" w:bidi="zh-CN"/>
        </w:rPr>
        <w:t>第一款</w:t>
      </w:r>
      <w:r>
        <w:rPr>
          <w:rFonts w:hint="default" w:ascii="Times New Roman" w:hAnsi="Times New Roman" w:eastAsia="仿宋_GB2312" w:cs="Times New Roman"/>
          <w:color w:val="auto"/>
          <w:kern w:val="2"/>
          <w:sz w:val="32"/>
          <w:szCs w:val="32"/>
          <w:highlight w:val="none"/>
          <w:lang w:val="en-US" w:eastAsia="zh-CN" w:bidi="zh-CN"/>
        </w:rPr>
        <w:t>第</w:t>
      </w:r>
      <w:r>
        <w:rPr>
          <w:rFonts w:hint="eastAsia" w:ascii="Times New Roman" w:hAnsi="Times New Roman" w:eastAsia="仿宋_GB2312" w:cs="Times New Roman"/>
          <w:color w:val="auto"/>
          <w:kern w:val="2"/>
          <w:sz w:val="32"/>
          <w:szCs w:val="32"/>
          <w:highlight w:val="none"/>
          <w:lang w:val="en-US" w:eastAsia="zh-CN" w:bidi="zh-CN"/>
        </w:rPr>
        <w:t>（十一）</w:t>
      </w:r>
      <w:r>
        <w:rPr>
          <w:rFonts w:hint="default" w:ascii="Times New Roman" w:hAnsi="Times New Roman" w:eastAsia="仿宋_GB2312" w:cs="Times New Roman"/>
          <w:color w:val="auto"/>
          <w:kern w:val="2"/>
          <w:sz w:val="32"/>
          <w:szCs w:val="32"/>
          <w:highlight w:val="none"/>
          <w:lang w:val="en-US" w:eastAsia="zh-CN" w:bidi="zh-CN"/>
        </w:rPr>
        <w:t>项规定</w:t>
      </w:r>
      <w:r>
        <w:rPr>
          <w:rFonts w:hint="eastAsia" w:ascii="Times New Roman" w:hAnsi="Times New Roman" w:eastAsia="仿宋_GB2312" w:cs="Times New Roman"/>
          <w:color w:val="auto"/>
          <w:kern w:val="2"/>
          <w:sz w:val="32"/>
          <w:szCs w:val="32"/>
          <w:highlight w:val="none"/>
          <w:lang w:val="en-US" w:eastAsia="zh-CN" w:bidi="zh-CN"/>
        </w:rPr>
        <w:t>：“</w:t>
      </w:r>
      <w:r>
        <w:rPr>
          <w:rFonts w:hint="default" w:ascii="Times New Roman" w:hAnsi="Times New Roman" w:eastAsia="仿宋_GB2312" w:cs="Times New Roman"/>
          <w:color w:val="auto"/>
          <w:kern w:val="2"/>
          <w:sz w:val="32"/>
          <w:szCs w:val="32"/>
          <w:highlight w:val="none"/>
          <w:lang w:val="en-US" w:eastAsia="zh-CN" w:bidi="zh-CN"/>
        </w:rPr>
        <w:t>有下列情形之一的，公民、法人或者其他组织可以依照本法申请行政复议</w:t>
      </w:r>
      <w:r>
        <w:rPr>
          <w:rFonts w:hint="eastAsia" w:ascii="Times New Roman" w:hAnsi="Times New Roman" w:eastAsia="仿宋_GB2312" w:cs="Times New Roman"/>
          <w:color w:val="auto"/>
          <w:kern w:val="2"/>
          <w:sz w:val="32"/>
          <w:szCs w:val="32"/>
          <w:highlight w:val="none"/>
          <w:lang w:val="en-US" w:eastAsia="zh-CN" w:bidi="zh-CN"/>
        </w:rPr>
        <w:t>：</w:t>
      </w:r>
      <w:r>
        <w:rPr>
          <w:rFonts w:hint="default" w:ascii="Times New Roman" w:hAnsi="Times New Roman" w:eastAsia="仿宋_GB2312" w:cs="Times New Roman"/>
          <w:color w:val="auto"/>
          <w:kern w:val="2"/>
          <w:sz w:val="32"/>
          <w:szCs w:val="32"/>
          <w:highlight w:val="none"/>
          <w:lang w:val="en-US" w:eastAsia="zh-CN" w:bidi="zh-CN"/>
        </w:rPr>
        <w:t xml:space="preserve"> .....申请行政机关履行保护人身权利、财产权利、受教育权利</w:t>
      </w:r>
      <w:r>
        <w:rPr>
          <w:rFonts w:hint="eastAsia" w:ascii="Times New Roman" w:hAnsi="Times New Roman" w:eastAsia="仿宋_GB2312" w:cs="Times New Roman"/>
          <w:color w:val="auto"/>
          <w:kern w:val="2"/>
          <w:sz w:val="32"/>
          <w:szCs w:val="32"/>
          <w:highlight w:val="none"/>
          <w:lang w:val="en-US" w:eastAsia="zh-CN" w:bidi="zh-CN"/>
        </w:rPr>
        <w:t>等合法权益</w:t>
      </w:r>
      <w:r>
        <w:rPr>
          <w:rFonts w:hint="default" w:ascii="Times New Roman" w:hAnsi="Times New Roman" w:eastAsia="仿宋_GB2312" w:cs="Times New Roman"/>
          <w:color w:val="auto"/>
          <w:kern w:val="2"/>
          <w:sz w:val="32"/>
          <w:szCs w:val="32"/>
          <w:highlight w:val="none"/>
          <w:lang w:val="en-US" w:eastAsia="zh-CN" w:bidi="zh-CN"/>
        </w:rPr>
        <w:t>的法定职责</w:t>
      </w:r>
      <w:r>
        <w:rPr>
          <w:rFonts w:hint="eastAsia" w:ascii="Times New Roman" w:hAnsi="Times New Roman" w:eastAsia="仿宋_GB2312" w:cs="Times New Roman"/>
          <w:color w:val="auto"/>
          <w:kern w:val="2"/>
          <w:sz w:val="32"/>
          <w:szCs w:val="32"/>
          <w:highlight w:val="none"/>
          <w:lang w:val="en-US" w:eastAsia="zh-CN" w:bidi="zh-CN"/>
        </w:rPr>
        <w:t>，</w:t>
      </w:r>
      <w:r>
        <w:rPr>
          <w:rFonts w:hint="default" w:ascii="Times New Roman" w:hAnsi="Times New Roman" w:eastAsia="仿宋_GB2312" w:cs="Times New Roman"/>
          <w:color w:val="auto"/>
          <w:kern w:val="2"/>
          <w:sz w:val="32"/>
          <w:szCs w:val="32"/>
          <w:highlight w:val="none"/>
          <w:lang w:val="en-US" w:eastAsia="zh-CN" w:bidi="zh-CN"/>
        </w:rPr>
        <w:t>行政机关</w:t>
      </w:r>
      <w:r>
        <w:rPr>
          <w:rFonts w:hint="eastAsia" w:ascii="Times New Roman" w:hAnsi="Times New Roman" w:eastAsia="仿宋_GB2312" w:cs="Times New Roman"/>
          <w:color w:val="auto"/>
          <w:kern w:val="2"/>
          <w:sz w:val="32"/>
          <w:szCs w:val="32"/>
          <w:highlight w:val="none"/>
          <w:lang w:val="en-US" w:eastAsia="zh-CN" w:bidi="zh-CN"/>
        </w:rPr>
        <w:t>拒绝履行、未依法履行或者不予答复；”《洛阳市开展乡镇（街道）综合行政执法工作实施方案》中规定，自2023年6月1日起，对未经批准或者采取欺骗手段骗取批准，非法占用土地的行政处罚事项交由街道办事处行使，被申请人具有查处非法占用土地的职权。</w:t>
      </w:r>
    </w:p>
    <w:p w14:paraId="474530AE">
      <w:pPr>
        <w:keepNext w:val="0"/>
        <w:keepLines w:val="0"/>
        <w:pageBreakBefore w:val="0"/>
        <w:widowControl w:val="0"/>
        <w:numPr>
          <w:ilvl w:val="0"/>
          <w:numId w:val="0"/>
        </w:numPr>
        <w:kinsoku/>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kern w:val="2"/>
          <w:sz w:val="32"/>
          <w:szCs w:val="32"/>
          <w:highlight w:val="none"/>
          <w:lang w:val="en-US" w:eastAsia="zh-CN" w:bidi="zh-CN"/>
        </w:rPr>
      </w:pPr>
      <w:r>
        <w:rPr>
          <w:rFonts w:hint="eastAsia" w:ascii="Times New Roman" w:hAnsi="Times New Roman" w:eastAsia="仿宋_GB2312" w:cs="Times New Roman"/>
          <w:color w:val="auto"/>
          <w:kern w:val="2"/>
          <w:sz w:val="32"/>
          <w:szCs w:val="32"/>
          <w:highlight w:val="none"/>
          <w:lang w:val="en-US" w:eastAsia="zh-CN" w:bidi="zh-CN"/>
        </w:rPr>
        <w:t>被申请人在行政复议审理期间，于2024年5月17日作出《答复书》对申请人申请事项予以答复，并寄送给申请人，申请人于2024年5月22日签收。鉴于被申请人已经在行政复议期间对申请人的申请事项作出了回复，本机关没有必要责令被申请人重新作出行政行为，故确定被申请人未在法定期限内履行查处非法占用土地的行为违法。</w:t>
      </w:r>
    </w:p>
    <w:p w14:paraId="7763D16E">
      <w:pPr>
        <w:keepNext w:val="0"/>
        <w:keepLines w:val="0"/>
        <w:pageBreakBefore w:val="0"/>
        <w:widowControl w:val="0"/>
        <w:numPr>
          <w:ilvl w:val="0"/>
          <w:numId w:val="0"/>
        </w:numPr>
        <w:kinsoku/>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eastAsia" w:ascii="Times New Roman" w:hAnsi="Times New Roman" w:eastAsia="仿宋_GB2312" w:cs="Times New Roman"/>
          <w:color w:val="auto"/>
          <w:sz w:val="32"/>
          <w:szCs w:val="32"/>
          <w:highlight w:val="none"/>
          <w:lang w:val="en-US" w:eastAsia="zh-CN" w:bidi="zh-CN"/>
        </w:rPr>
        <w:t>综上，根据</w:t>
      </w:r>
      <w:r>
        <w:rPr>
          <w:rFonts w:hint="default" w:ascii="Times New Roman" w:hAnsi="Times New Roman" w:eastAsia="仿宋_GB2312" w:cs="Times New Roman"/>
          <w:color w:val="auto"/>
          <w:sz w:val="32"/>
          <w:szCs w:val="32"/>
          <w:highlight w:val="none"/>
          <w:lang w:val="en-US" w:eastAsia="zh-CN" w:bidi="zh-CN"/>
        </w:rPr>
        <w:t>《中华人民共和国行政复议法》第</w:t>
      </w:r>
      <w:r>
        <w:rPr>
          <w:rFonts w:hint="eastAsia" w:ascii="Times New Roman" w:hAnsi="Times New Roman" w:eastAsia="仿宋_GB2312" w:cs="Times New Roman"/>
          <w:color w:val="auto"/>
          <w:sz w:val="32"/>
          <w:szCs w:val="32"/>
          <w:highlight w:val="none"/>
          <w:lang w:val="en-US" w:eastAsia="zh-CN" w:bidi="zh-CN"/>
        </w:rPr>
        <w:t>六十五</w:t>
      </w:r>
      <w:r>
        <w:rPr>
          <w:rFonts w:hint="default" w:ascii="Times New Roman" w:hAnsi="Times New Roman" w:eastAsia="仿宋_GB2312" w:cs="Times New Roman"/>
          <w:color w:val="auto"/>
          <w:sz w:val="32"/>
          <w:szCs w:val="32"/>
          <w:highlight w:val="none"/>
          <w:lang w:val="en-US" w:eastAsia="zh-CN" w:bidi="zh-CN"/>
        </w:rPr>
        <w:t>条之规定，本机关决定如下：</w:t>
      </w:r>
    </w:p>
    <w:p w14:paraId="3EDE281D">
      <w:pPr>
        <w:keepNext w:val="0"/>
        <w:keepLines w:val="0"/>
        <w:pageBreakBefore w:val="0"/>
        <w:widowControl w:val="0"/>
        <w:numPr>
          <w:ilvl w:val="0"/>
          <w:numId w:val="0"/>
        </w:numPr>
        <w:kinsoku/>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eastAsia" w:ascii="Times New Roman" w:hAnsi="Times New Roman" w:eastAsia="仿宋_GB2312" w:cs="Times New Roman"/>
          <w:color w:val="auto"/>
          <w:sz w:val="32"/>
          <w:szCs w:val="32"/>
          <w:highlight w:val="none"/>
          <w:lang w:val="en-US" w:eastAsia="zh-CN" w:bidi="zh-CN"/>
        </w:rPr>
        <w:t>确认被申请人洛阳市涧西区工农街道办事处未在法定期限内</w:t>
      </w:r>
      <w:r>
        <w:rPr>
          <w:rFonts w:hint="eastAsia" w:ascii="Times New Roman" w:hAnsi="Times New Roman" w:eastAsia="仿宋_GB2312" w:cs="Times New Roman"/>
          <w:color w:val="auto"/>
          <w:kern w:val="2"/>
          <w:sz w:val="32"/>
          <w:szCs w:val="32"/>
          <w:highlight w:val="none"/>
          <w:lang w:val="en-US" w:eastAsia="zh-CN" w:bidi="zh-CN"/>
        </w:rPr>
        <w:t>履行查处非法占用土地的行为违法</w:t>
      </w:r>
      <w:r>
        <w:rPr>
          <w:rFonts w:hint="default" w:ascii="Times New Roman" w:hAnsi="Times New Roman" w:eastAsia="仿宋_GB2312" w:cs="Times New Roman"/>
          <w:color w:val="auto"/>
          <w:sz w:val="32"/>
          <w:szCs w:val="32"/>
          <w:highlight w:val="none"/>
          <w:lang w:val="en-US" w:eastAsia="zh-CN" w:bidi="zh-CN"/>
        </w:rPr>
        <w:t>。</w:t>
      </w:r>
    </w:p>
    <w:p w14:paraId="336722DE">
      <w:pPr>
        <w:keepNext w:val="0"/>
        <w:keepLines w:val="0"/>
        <w:pageBreakBefore w:val="0"/>
        <w:widowControl w:val="0"/>
        <w:numPr>
          <w:ilvl w:val="0"/>
          <w:numId w:val="0"/>
        </w:numPr>
        <w:kinsoku/>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如对本决定不服，可在接到本决定书之日起15日内向有管辖权的人民法院提起行政诉讼。</w:t>
      </w:r>
    </w:p>
    <w:p w14:paraId="2D84E967">
      <w:pPr>
        <w:pStyle w:val="7"/>
        <w:keepNext w:val="0"/>
        <w:keepLines w:val="0"/>
        <w:pageBreakBefore w:val="0"/>
        <w:tabs>
          <w:tab w:val="left" w:pos="7560"/>
        </w:tabs>
        <w:kinsoku/>
        <w:wordWrap/>
        <w:overflowPunct w:val="0"/>
        <w:topLinePunct w:val="0"/>
        <w:autoSpaceDE/>
        <w:autoSpaceDN/>
        <w:bidi w:val="0"/>
        <w:adjustRightInd/>
        <w:snapToGrid/>
        <w:spacing w:line="580" w:lineRule="exact"/>
        <w:ind w:firstLine="5120" w:firstLineChars="1600"/>
        <w:textAlignment w:val="auto"/>
        <w:rPr>
          <w:rFonts w:hint="default" w:ascii="Times New Roman" w:hAnsi="Times New Roman" w:eastAsia="仿宋_GB2312" w:cs="Times New Roman"/>
          <w:color w:val="auto"/>
          <w:sz w:val="32"/>
          <w:szCs w:val="32"/>
          <w:highlight w:val="none"/>
          <w:lang w:val="en-US" w:eastAsia="zh-CN" w:bidi="zh-CN"/>
        </w:rPr>
      </w:pPr>
    </w:p>
    <w:p w14:paraId="0F39A75A">
      <w:pPr>
        <w:pStyle w:val="7"/>
        <w:keepNext w:val="0"/>
        <w:keepLines w:val="0"/>
        <w:pageBreakBefore w:val="0"/>
        <w:tabs>
          <w:tab w:val="left" w:pos="7560"/>
        </w:tabs>
        <w:kinsoku/>
        <w:wordWrap/>
        <w:overflowPunct w:val="0"/>
        <w:topLinePunct w:val="0"/>
        <w:autoSpaceDE/>
        <w:autoSpaceDN/>
        <w:bidi w:val="0"/>
        <w:adjustRightInd/>
        <w:snapToGrid/>
        <w:spacing w:line="580" w:lineRule="exact"/>
        <w:ind w:firstLine="5120" w:firstLineChars="1600"/>
        <w:textAlignment w:val="auto"/>
        <w:rPr>
          <w:rFonts w:hint="default" w:ascii="Times New Roman" w:hAnsi="Times New Roman" w:eastAsia="仿宋_GB2312" w:cs="Times New Roman"/>
          <w:color w:val="auto"/>
          <w:sz w:val="32"/>
          <w:szCs w:val="32"/>
          <w:highlight w:val="none"/>
          <w:lang w:val="en-US" w:eastAsia="zh-CN" w:bidi="zh-CN"/>
        </w:rPr>
      </w:pPr>
    </w:p>
    <w:p w14:paraId="4EF08A06">
      <w:pPr>
        <w:pStyle w:val="7"/>
        <w:keepNext w:val="0"/>
        <w:keepLines w:val="0"/>
        <w:pageBreakBefore w:val="0"/>
        <w:tabs>
          <w:tab w:val="left" w:pos="7560"/>
        </w:tabs>
        <w:kinsoku/>
        <w:wordWrap/>
        <w:overflowPunct w:val="0"/>
        <w:topLinePunct w:val="0"/>
        <w:autoSpaceDE/>
        <w:autoSpaceDN/>
        <w:bidi w:val="0"/>
        <w:adjustRightInd/>
        <w:snapToGrid/>
        <w:spacing w:line="580" w:lineRule="exact"/>
        <w:ind w:firstLine="5120" w:firstLineChars="1600"/>
        <w:textAlignment w:val="auto"/>
        <w:rPr>
          <w:rFonts w:hint="default" w:ascii="Times New Roman" w:hAnsi="Times New Roman" w:eastAsia="仿宋_GB2312" w:cs="Times New Roman"/>
          <w:color w:val="auto"/>
          <w:sz w:val="32"/>
          <w:szCs w:val="32"/>
          <w:highlight w:val="none"/>
          <w:lang w:val="en-US" w:eastAsia="zh-CN" w:bidi="zh-CN"/>
        </w:rPr>
      </w:pPr>
    </w:p>
    <w:p w14:paraId="46792883">
      <w:pPr>
        <w:pStyle w:val="7"/>
        <w:keepNext w:val="0"/>
        <w:keepLines w:val="0"/>
        <w:pageBreakBefore w:val="0"/>
        <w:tabs>
          <w:tab w:val="left" w:pos="7560"/>
        </w:tabs>
        <w:kinsoku/>
        <w:wordWrap/>
        <w:overflowPunct w:val="0"/>
        <w:topLinePunct w:val="0"/>
        <w:autoSpaceDE/>
        <w:autoSpaceDN/>
        <w:bidi w:val="0"/>
        <w:adjustRightInd/>
        <w:snapToGrid/>
        <w:spacing w:line="580" w:lineRule="exact"/>
        <w:ind w:firstLine="5440" w:firstLineChars="1700"/>
        <w:textAlignment w:val="auto"/>
        <w:rPr>
          <w:rFonts w:hint="default" w:ascii="Times New Roman" w:hAnsi="Times New Roman" w:eastAsia="仿宋_GB2312" w:cs="Times New Roman"/>
          <w:sz w:val="32"/>
          <w:szCs w:val="32"/>
          <w:highlight w:val="lightGray"/>
          <w:lang w:val="en-US" w:eastAsia="zh-CN"/>
        </w:rPr>
      </w:pPr>
      <w:r>
        <w:rPr>
          <w:rFonts w:hint="default" w:ascii="Times New Roman" w:hAnsi="Times New Roman" w:eastAsia="仿宋_GB2312" w:cs="Times New Roman"/>
          <w:color w:val="auto"/>
          <w:sz w:val="32"/>
          <w:szCs w:val="32"/>
          <w:highlight w:val="none"/>
          <w:lang w:val="en-US" w:eastAsia="zh-CN" w:bidi="zh-CN"/>
        </w:rPr>
        <w:t>202</w:t>
      </w:r>
      <w:r>
        <w:rPr>
          <w:rFonts w:hint="eastAsia" w:ascii="Times New Roman" w:hAnsi="Times New Roman" w:eastAsia="仿宋_GB2312" w:cs="Times New Roman"/>
          <w:color w:val="auto"/>
          <w:sz w:val="32"/>
          <w:szCs w:val="32"/>
          <w:highlight w:val="none"/>
          <w:lang w:val="en-US" w:eastAsia="zh-CN" w:bidi="zh-CN"/>
        </w:rPr>
        <w:t>4</w:t>
      </w:r>
      <w:r>
        <w:rPr>
          <w:rFonts w:hint="default" w:ascii="Times New Roman" w:hAnsi="Times New Roman" w:eastAsia="仿宋_GB2312" w:cs="Times New Roman"/>
          <w:color w:val="auto"/>
          <w:sz w:val="32"/>
          <w:szCs w:val="32"/>
          <w:highlight w:val="none"/>
          <w:lang w:val="en-US" w:eastAsia="zh-CN" w:bidi="zh-CN"/>
        </w:rPr>
        <w:t>年</w:t>
      </w:r>
      <w:r>
        <w:rPr>
          <w:rFonts w:hint="eastAsia" w:ascii="Times New Roman" w:hAnsi="Times New Roman" w:eastAsia="仿宋_GB2312" w:cs="Times New Roman"/>
          <w:color w:val="auto"/>
          <w:sz w:val="32"/>
          <w:szCs w:val="32"/>
          <w:highlight w:val="none"/>
          <w:lang w:val="en-US" w:eastAsia="zh-CN" w:bidi="zh-CN"/>
        </w:rPr>
        <w:t>5</w:t>
      </w:r>
      <w:r>
        <w:rPr>
          <w:rFonts w:hint="default" w:ascii="Times New Roman" w:hAnsi="Times New Roman" w:eastAsia="仿宋_GB2312" w:cs="Times New Roman"/>
          <w:color w:val="auto"/>
          <w:sz w:val="32"/>
          <w:szCs w:val="32"/>
          <w:highlight w:val="none"/>
          <w:lang w:val="en-US" w:eastAsia="zh-CN" w:bidi="zh-CN"/>
        </w:rPr>
        <w:t>月</w:t>
      </w:r>
      <w:r>
        <w:rPr>
          <w:rFonts w:hint="eastAsia" w:ascii="Times New Roman" w:hAnsi="Times New Roman" w:eastAsia="仿宋_GB2312" w:cs="Times New Roman"/>
          <w:color w:val="auto"/>
          <w:sz w:val="32"/>
          <w:szCs w:val="32"/>
          <w:highlight w:val="none"/>
          <w:lang w:val="en-US" w:eastAsia="zh-CN" w:bidi="zh-CN"/>
        </w:rPr>
        <w:t>24</w:t>
      </w:r>
      <w:r>
        <w:rPr>
          <w:rFonts w:hint="default" w:ascii="Times New Roman" w:hAnsi="Times New Roman" w:eastAsia="仿宋_GB2312" w:cs="Times New Roman"/>
          <w:color w:val="auto"/>
          <w:sz w:val="32"/>
          <w:szCs w:val="32"/>
          <w:highlight w:val="none"/>
          <w:lang w:val="en-US" w:eastAsia="zh-CN" w:bidi="zh-CN"/>
        </w:rPr>
        <w:t>日</w:t>
      </w:r>
    </w:p>
    <w:sectPr>
      <w:footerReference r:id="rId3" w:type="default"/>
      <w:pgSz w:w="11906" w:h="16838"/>
      <w:pgMar w:top="1701" w:right="1587" w:bottom="1417"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179EB14D-BC40-4DEC-948D-10D058629EB3}"/>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2" w:fontKey="{321DBD69-B544-4CF6-B185-0306B2047818}"/>
  </w:font>
  <w:font w:name="仿宋_GB2312">
    <w:panose1 w:val="02010609030101010101"/>
    <w:charset w:val="86"/>
    <w:family w:val="auto"/>
    <w:pitch w:val="default"/>
    <w:sig w:usb0="00000001" w:usb1="080E0000" w:usb2="00000000" w:usb3="00000000" w:csb0="00040000" w:csb1="00000000"/>
    <w:embedRegular r:id="rId3" w:fontKey="{3276AB98-4B74-4B2F-BC4B-205E1AAA127A}"/>
  </w:font>
  <w:font w:name="仿宋">
    <w:panose1 w:val="02010609060101010101"/>
    <w:charset w:val="86"/>
    <w:family w:val="auto"/>
    <w:pitch w:val="default"/>
    <w:sig w:usb0="800002BF" w:usb1="38CF7CFA" w:usb2="00000016" w:usb3="00000000" w:csb0="00040001" w:csb1="00000000"/>
    <w:embedRegular r:id="rId4" w:fontKey="{AA1DBF54-B442-4E1F-9AD9-EA51098F375A}"/>
  </w:font>
  <w:font w:name="微软雅黑">
    <w:panose1 w:val="020B0503020204020204"/>
    <w:charset w:val="86"/>
    <w:family w:val="auto"/>
    <w:pitch w:val="default"/>
    <w:sig w:usb0="80000287" w:usb1="2ACF3C50" w:usb2="00000016" w:usb3="00000000" w:csb0="0004001F" w:csb1="00000000"/>
    <w:embedRegular r:id="rId5" w:fontKey="{90F4ED3D-3844-4CDF-97CD-0965D53C5C7A}"/>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810E9F">
    <w:pPr>
      <w:pStyle w:val="2"/>
      <w:jc w:val="center"/>
      <w:rPr>
        <w:rFonts w:hint="eastAsia" w:eastAsia="宋体"/>
        <w:lang w:eastAsia="zh-CN"/>
      </w:rPr>
    </w:pPr>
    <w:r>
      <w:rPr>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1.25pt"/>
          <v:imagedata o:title=""/>
          <o:lock v:ext="edit" aspectratio="f"/>
          <v:textbox inset="0mm,0mm,0mm,0mm" style="mso-fit-shape-to-text:t;">
            <w:txbxContent>
              <w:p w14:paraId="6762E458">
                <w:pPr>
                  <w:pStyle w:val="2"/>
                </w:pPr>
                <w:r>
                  <w:t xml:space="preserve">— </w:t>
                </w:r>
                <w:r>
                  <w:fldChar w:fldCharType="begin"/>
                </w:r>
                <w:r>
                  <w:instrText xml:space="preserve"> PAGE  \* MERGEFORMAT </w:instrText>
                </w:r>
                <w:r>
                  <w:fldChar w:fldCharType="separate"/>
                </w:r>
                <w:r>
                  <w:t>1</w:t>
                </w:r>
                <w:r>
                  <w:fldChar w:fldCharType="end"/>
                </w:r>
                <w: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OTU3NWVkYzA3MzdmMDhiYzgyNWFhZWIyOGFkYTE2OWYifQ=="/>
  </w:docVars>
  <w:rsids>
    <w:rsidRoot w:val="00000000"/>
    <w:rsid w:val="000508A4"/>
    <w:rsid w:val="00153FF5"/>
    <w:rsid w:val="0024309C"/>
    <w:rsid w:val="00867C46"/>
    <w:rsid w:val="01435A54"/>
    <w:rsid w:val="01B80FCB"/>
    <w:rsid w:val="01FC40A1"/>
    <w:rsid w:val="025102F4"/>
    <w:rsid w:val="037E54A3"/>
    <w:rsid w:val="03CD0FD2"/>
    <w:rsid w:val="03FC767B"/>
    <w:rsid w:val="04C4568D"/>
    <w:rsid w:val="050C5E76"/>
    <w:rsid w:val="05B63FD6"/>
    <w:rsid w:val="05C26D59"/>
    <w:rsid w:val="061F3DDB"/>
    <w:rsid w:val="065331DA"/>
    <w:rsid w:val="07783D1B"/>
    <w:rsid w:val="09046318"/>
    <w:rsid w:val="094865B2"/>
    <w:rsid w:val="09CD226A"/>
    <w:rsid w:val="09D36778"/>
    <w:rsid w:val="09DB07FD"/>
    <w:rsid w:val="0A417965"/>
    <w:rsid w:val="0A9C35E3"/>
    <w:rsid w:val="0AFB1A29"/>
    <w:rsid w:val="0C50209C"/>
    <w:rsid w:val="0C70106C"/>
    <w:rsid w:val="0C7017CB"/>
    <w:rsid w:val="0C8F1240"/>
    <w:rsid w:val="0D2E6635"/>
    <w:rsid w:val="0D3B48D7"/>
    <w:rsid w:val="0D9F7891"/>
    <w:rsid w:val="0E6E3471"/>
    <w:rsid w:val="0F203A3E"/>
    <w:rsid w:val="0F292ED3"/>
    <w:rsid w:val="0F5D6CE1"/>
    <w:rsid w:val="0FBF372E"/>
    <w:rsid w:val="0FC712FE"/>
    <w:rsid w:val="107374DA"/>
    <w:rsid w:val="1082318D"/>
    <w:rsid w:val="10E21B3A"/>
    <w:rsid w:val="11974A4E"/>
    <w:rsid w:val="11AB53A0"/>
    <w:rsid w:val="11DC6E49"/>
    <w:rsid w:val="120B3D4E"/>
    <w:rsid w:val="12936141"/>
    <w:rsid w:val="12EB456C"/>
    <w:rsid w:val="13726E72"/>
    <w:rsid w:val="13816ECC"/>
    <w:rsid w:val="139B20B6"/>
    <w:rsid w:val="14163CCF"/>
    <w:rsid w:val="14996A51"/>
    <w:rsid w:val="14F32412"/>
    <w:rsid w:val="158D2F44"/>
    <w:rsid w:val="16417787"/>
    <w:rsid w:val="16986D89"/>
    <w:rsid w:val="16C14728"/>
    <w:rsid w:val="171E20DF"/>
    <w:rsid w:val="17200870"/>
    <w:rsid w:val="17536547"/>
    <w:rsid w:val="17A10BB7"/>
    <w:rsid w:val="17F119BD"/>
    <w:rsid w:val="181429D2"/>
    <w:rsid w:val="1852245C"/>
    <w:rsid w:val="18C96C96"/>
    <w:rsid w:val="18FB66E5"/>
    <w:rsid w:val="19540489"/>
    <w:rsid w:val="197724DC"/>
    <w:rsid w:val="19ED7FE6"/>
    <w:rsid w:val="1AD07837"/>
    <w:rsid w:val="1C1F660B"/>
    <w:rsid w:val="1CC141D4"/>
    <w:rsid w:val="1D4E57B1"/>
    <w:rsid w:val="1DC01001"/>
    <w:rsid w:val="1DC87348"/>
    <w:rsid w:val="1DCE373B"/>
    <w:rsid w:val="1DD40180"/>
    <w:rsid w:val="1E291CFE"/>
    <w:rsid w:val="1E851D75"/>
    <w:rsid w:val="1EB074FF"/>
    <w:rsid w:val="1EC8408C"/>
    <w:rsid w:val="1F3F2EA1"/>
    <w:rsid w:val="1F5A6FB2"/>
    <w:rsid w:val="1F8F5C67"/>
    <w:rsid w:val="1FC31AF2"/>
    <w:rsid w:val="20051DB1"/>
    <w:rsid w:val="20CF2660"/>
    <w:rsid w:val="2144494B"/>
    <w:rsid w:val="21493214"/>
    <w:rsid w:val="21D666E8"/>
    <w:rsid w:val="21E73C49"/>
    <w:rsid w:val="228961A6"/>
    <w:rsid w:val="22E843FB"/>
    <w:rsid w:val="242239CD"/>
    <w:rsid w:val="244B5416"/>
    <w:rsid w:val="24653F38"/>
    <w:rsid w:val="25212B48"/>
    <w:rsid w:val="255B1372"/>
    <w:rsid w:val="25B04B74"/>
    <w:rsid w:val="25F74973"/>
    <w:rsid w:val="26056D25"/>
    <w:rsid w:val="26485FEE"/>
    <w:rsid w:val="26F366D6"/>
    <w:rsid w:val="27C36AF2"/>
    <w:rsid w:val="297053DE"/>
    <w:rsid w:val="29830BB3"/>
    <w:rsid w:val="2A1B14D6"/>
    <w:rsid w:val="2A356197"/>
    <w:rsid w:val="2A3971ED"/>
    <w:rsid w:val="2A5A71A5"/>
    <w:rsid w:val="2AE232B1"/>
    <w:rsid w:val="2C3A15DC"/>
    <w:rsid w:val="2CBE5D2D"/>
    <w:rsid w:val="2D3325D5"/>
    <w:rsid w:val="2E375631"/>
    <w:rsid w:val="2E3B3738"/>
    <w:rsid w:val="2E5D7A1C"/>
    <w:rsid w:val="2F7B0454"/>
    <w:rsid w:val="2FD361A8"/>
    <w:rsid w:val="30374CD4"/>
    <w:rsid w:val="30C400C9"/>
    <w:rsid w:val="30CE4099"/>
    <w:rsid w:val="30DB181E"/>
    <w:rsid w:val="30FD1934"/>
    <w:rsid w:val="310E3961"/>
    <w:rsid w:val="31505D6B"/>
    <w:rsid w:val="31AE3364"/>
    <w:rsid w:val="32182ABD"/>
    <w:rsid w:val="32651C89"/>
    <w:rsid w:val="32B06D03"/>
    <w:rsid w:val="32CA473F"/>
    <w:rsid w:val="32FF7833"/>
    <w:rsid w:val="33572206"/>
    <w:rsid w:val="34367E3A"/>
    <w:rsid w:val="34A30383"/>
    <w:rsid w:val="34EE548E"/>
    <w:rsid w:val="34F94E29"/>
    <w:rsid w:val="351A7D6D"/>
    <w:rsid w:val="356A32F7"/>
    <w:rsid w:val="360016CD"/>
    <w:rsid w:val="36336BA7"/>
    <w:rsid w:val="372A3493"/>
    <w:rsid w:val="372B233F"/>
    <w:rsid w:val="373066FF"/>
    <w:rsid w:val="37580C1E"/>
    <w:rsid w:val="37A12C32"/>
    <w:rsid w:val="38137C9C"/>
    <w:rsid w:val="38822138"/>
    <w:rsid w:val="38854651"/>
    <w:rsid w:val="38B557C0"/>
    <w:rsid w:val="38DF05D9"/>
    <w:rsid w:val="39120973"/>
    <w:rsid w:val="394E7CFE"/>
    <w:rsid w:val="3984189D"/>
    <w:rsid w:val="399511C3"/>
    <w:rsid w:val="3A3E649C"/>
    <w:rsid w:val="3A4E41E0"/>
    <w:rsid w:val="3AAF2A68"/>
    <w:rsid w:val="3ABE2DBF"/>
    <w:rsid w:val="3BBBC973"/>
    <w:rsid w:val="3C7060DA"/>
    <w:rsid w:val="3C780AE5"/>
    <w:rsid w:val="3D90407E"/>
    <w:rsid w:val="3D987AD7"/>
    <w:rsid w:val="3D9E3A7A"/>
    <w:rsid w:val="3DDE38B5"/>
    <w:rsid w:val="3DFD1951"/>
    <w:rsid w:val="3E174EC3"/>
    <w:rsid w:val="3E76393B"/>
    <w:rsid w:val="3EBB2FCC"/>
    <w:rsid w:val="3F087868"/>
    <w:rsid w:val="3F7D7772"/>
    <w:rsid w:val="3F8D0A1C"/>
    <w:rsid w:val="3FDF4E54"/>
    <w:rsid w:val="408D26B3"/>
    <w:rsid w:val="40916E76"/>
    <w:rsid w:val="40954526"/>
    <w:rsid w:val="40A74D5D"/>
    <w:rsid w:val="41507DDC"/>
    <w:rsid w:val="41BA33F8"/>
    <w:rsid w:val="41ED550A"/>
    <w:rsid w:val="41FA176A"/>
    <w:rsid w:val="42311014"/>
    <w:rsid w:val="42CB65B7"/>
    <w:rsid w:val="42ED7CEB"/>
    <w:rsid w:val="43F64BC0"/>
    <w:rsid w:val="446C09BA"/>
    <w:rsid w:val="44EA1CA9"/>
    <w:rsid w:val="45683BB5"/>
    <w:rsid w:val="458B6BE1"/>
    <w:rsid w:val="45BE79B4"/>
    <w:rsid w:val="461047BD"/>
    <w:rsid w:val="46180D2F"/>
    <w:rsid w:val="46A342F8"/>
    <w:rsid w:val="473558D0"/>
    <w:rsid w:val="475E04B0"/>
    <w:rsid w:val="48176608"/>
    <w:rsid w:val="485416D6"/>
    <w:rsid w:val="4A5D66FE"/>
    <w:rsid w:val="4A617FE4"/>
    <w:rsid w:val="4B5830D2"/>
    <w:rsid w:val="4BAD6A77"/>
    <w:rsid w:val="4C3F4705"/>
    <w:rsid w:val="4D2224B2"/>
    <w:rsid w:val="4DAC25D4"/>
    <w:rsid w:val="4E2A67E0"/>
    <w:rsid w:val="4E7F20A8"/>
    <w:rsid w:val="4EC5069E"/>
    <w:rsid w:val="4EFF40E1"/>
    <w:rsid w:val="50897E78"/>
    <w:rsid w:val="50C9050B"/>
    <w:rsid w:val="5172372D"/>
    <w:rsid w:val="5196613F"/>
    <w:rsid w:val="51A216FE"/>
    <w:rsid w:val="51A25E91"/>
    <w:rsid w:val="51AC5FFA"/>
    <w:rsid w:val="51B34E7A"/>
    <w:rsid w:val="51B71F8C"/>
    <w:rsid w:val="51C504A8"/>
    <w:rsid w:val="51CF4D95"/>
    <w:rsid w:val="526933B0"/>
    <w:rsid w:val="52CF1440"/>
    <w:rsid w:val="52D90F4C"/>
    <w:rsid w:val="534A2D0D"/>
    <w:rsid w:val="53A61752"/>
    <w:rsid w:val="53F35A51"/>
    <w:rsid w:val="53F8287F"/>
    <w:rsid w:val="5413297B"/>
    <w:rsid w:val="546F04EF"/>
    <w:rsid w:val="549A29F3"/>
    <w:rsid w:val="54FA2088"/>
    <w:rsid w:val="56177C28"/>
    <w:rsid w:val="56923F20"/>
    <w:rsid w:val="570A77E8"/>
    <w:rsid w:val="57B63C8A"/>
    <w:rsid w:val="584A7729"/>
    <w:rsid w:val="58A9794E"/>
    <w:rsid w:val="58D41C07"/>
    <w:rsid w:val="58D44810"/>
    <w:rsid w:val="58E124F4"/>
    <w:rsid w:val="59BC320F"/>
    <w:rsid w:val="59C81391"/>
    <w:rsid w:val="59D67A6F"/>
    <w:rsid w:val="5A323864"/>
    <w:rsid w:val="5ADB7BB3"/>
    <w:rsid w:val="5B032BD8"/>
    <w:rsid w:val="5B104ECD"/>
    <w:rsid w:val="5B122FBA"/>
    <w:rsid w:val="5B724DC1"/>
    <w:rsid w:val="5BA83951"/>
    <w:rsid w:val="5BD53796"/>
    <w:rsid w:val="5C1A2683"/>
    <w:rsid w:val="5C265DD8"/>
    <w:rsid w:val="5C8A773E"/>
    <w:rsid w:val="5C9C2179"/>
    <w:rsid w:val="5D3B4C80"/>
    <w:rsid w:val="5D8F68FE"/>
    <w:rsid w:val="5DCF6FD6"/>
    <w:rsid w:val="5E4F45FE"/>
    <w:rsid w:val="5E796E4B"/>
    <w:rsid w:val="5E8A1A2D"/>
    <w:rsid w:val="5F2CAEFE"/>
    <w:rsid w:val="5F3B7874"/>
    <w:rsid w:val="5F4F1572"/>
    <w:rsid w:val="5F73062B"/>
    <w:rsid w:val="5FFE6B64"/>
    <w:rsid w:val="602D7FBA"/>
    <w:rsid w:val="607A6C49"/>
    <w:rsid w:val="60971A96"/>
    <w:rsid w:val="61106810"/>
    <w:rsid w:val="61131548"/>
    <w:rsid w:val="619314C1"/>
    <w:rsid w:val="61F5069E"/>
    <w:rsid w:val="62246CD2"/>
    <w:rsid w:val="624262AC"/>
    <w:rsid w:val="627A192C"/>
    <w:rsid w:val="627D474B"/>
    <w:rsid w:val="628263D9"/>
    <w:rsid w:val="62AB0378"/>
    <w:rsid w:val="633F7F17"/>
    <w:rsid w:val="63655610"/>
    <w:rsid w:val="63682FEE"/>
    <w:rsid w:val="63847AD9"/>
    <w:rsid w:val="638C22A1"/>
    <w:rsid w:val="64395110"/>
    <w:rsid w:val="64537D84"/>
    <w:rsid w:val="646402CB"/>
    <w:rsid w:val="6502023B"/>
    <w:rsid w:val="6535207F"/>
    <w:rsid w:val="657A3716"/>
    <w:rsid w:val="65C60DEB"/>
    <w:rsid w:val="65E9606D"/>
    <w:rsid w:val="65EA4FF6"/>
    <w:rsid w:val="665C2F25"/>
    <w:rsid w:val="67EF1C33"/>
    <w:rsid w:val="68014955"/>
    <w:rsid w:val="683D46F4"/>
    <w:rsid w:val="68697C5F"/>
    <w:rsid w:val="691F65C2"/>
    <w:rsid w:val="698443DF"/>
    <w:rsid w:val="6A036897"/>
    <w:rsid w:val="6A9F481C"/>
    <w:rsid w:val="6B140CE2"/>
    <w:rsid w:val="6BD77BAE"/>
    <w:rsid w:val="6C2F0215"/>
    <w:rsid w:val="6C853C68"/>
    <w:rsid w:val="6CE452D6"/>
    <w:rsid w:val="6D422DE4"/>
    <w:rsid w:val="6D5F3190"/>
    <w:rsid w:val="6D6B7B64"/>
    <w:rsid w:val="6DA26C2E"/>
    <w:rsid w:val="6DCC7F54"/>
    <w:rsid w:val="6DE54241"/>
    <w:rsid w:val="6E385814"/>
    <w:rsid w:val="6E404374"/>
    <w:rsid w:val="6EBC0F1A"/>
    <w:rsid w:val="6EC613C4"/>
    <w:rsid w:val="6EE352C5"/>
    <w:rsid w:val="6F1D07DC"/>
    <w:rsid w:val="6F6E4088"/>
    <w:rsid w:val="6F9400A3"/>
    <w:rsid w:val="6FEF7B11"/>
    <w:rsid w:val="706C7836"/>
    <w:rsid w:val="708918FF"/>
    <w:rsid w:val="70AD7294"/>
    <w:rsid w:val="711E0050"/>
    <w:rsid w:val="716430B3"/>
    <w:rsid w:val="71A00300"/>
    <w:rsid w:val="72AE4C15"/>
    <w:rsid w:val="72D63F05"/>
    <w:rsid w:val="734C3D25"/>
    <w:rsid w:val="73C23C4F"/>
    <w:rsid w:val="741F7660"/>
    <w:rsid w:val="742D577E"/>
    <w:rsid w:val="74537454"/>
    <w:rsid w:val="74B5584D"/>
    <w:rsid w:val="74F5054B"/>
    <w:rsid w:val="752323AC"/>
    <w:rsid w:val="76FF4961"/>
    <w:rsid w:val="77195E9E"/>
    <w:rsid w:val="7725536A"/>
    <w:rsid w:val="776D2139"/>
    <w:rsid w:val="778B4A79"/>
    <w:rsid w:val="781D7CD6"/>
    <w:rsid w:val="781E079A"/>
    <w:rsid w:val="785564F0"/>
    <w:rsid w:val="78CD3839"/>
    <w:rsid w:val="790128DD"/>
    <w:rsid w:val="79274F0F"/>
    <w:rsid w:val="799B36E1"/>
    <w:rsid w:val="79B21659"/>
    <w:rsid w:val="79E941A2"/>
    <w:rsid w:val="79F74636"/>
    <w:rsid w:val="7A0C7455"/>
    <w:rsid w:val="7A526DB4"/>
    <w:rsid w:val="7B0D200C"/>
    <w:rsid w:val="7B555B44"/>
    <w:rsid w:val="7C2E7CD6"/>
    <w:rsid w:val="7C3930F7"/>
    <w:rsid w:val="7C4D562C"/>
    <w:rsid w:val="7C584387"/>
    <w:rsid w:val="7D663A0C"/>
    <w:rsid w:val="7D8F113F"/>
    <w:rsid w:val="7DBEC43C"/>
    <w:rsid w:val="7DC22F82"/>
    <w:rsid w:val="7E6341B5"/>
    <w:rsid w:val="7F1545FB"/>
    <w:rsid w:val="7F5A4613"/>
    <w:rsid w:val="7FA171CD"/>
    <w:rsid w:val="7FDC2280"/>
    <w:rsid w:val="87DA8C8E"/>
    <w:rsid w:val="E7F99A9B"/>
    <w:rsid w:val="EFFFE2A9"/>
    <w:rsid w:val="F7673387"/>
    <w:rsid w:val="FEF37A4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黑体"/>
      <w:kern w:val="2"/>
      <w:sz w:val="21"/>
      <w:szCs w:val="24"/>
      <w:lang w:val="en-US" w:eastAsia="zh-CN" w:bidi="ar-SA"/>
    </w:rPr>
  </w:style>
  <w:style w:type="character" w:default="1" w:styleId="6">
    <w:name w:val="Default Paragraph Font"/>
    <w:autoRedefine/>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footer"/>
    <w:basedOn w:val="1"/>
    <w:autoRedefine/>
    <w:qFormat/>
    <w:uiPriority w:val="0"/>
    <w:pPr>
      <w:tabs>
        <w:tab w:val="center" w:pos="4153"/>
        <w:tab w:val="right" w:pos="8306"/>
      </w:tabs>
      <w:snapToGrid w:val="0"/>
      <w:jc w:val="left"/>
    </w:pPr>
    <w:rPr>
      <w:sz w:val="18"/>
    </w:rPr>
  </w:style>
  <w:style w:type="paragraph" w:styleId="3">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autoRedefine/>
    <w:semiHidden/>
    <w:unhideWhenUsed/>
    <w:qFormat/>
    <w:uiPriority w:val="99"/>
    <w:pPr>
      <w:spacing w:before="0" w:beforeAutospacing="1" w:after="0" w:afterAutospacing="1"/>
      <w:ind w:left="0" w:right="0"/>
      <w:jc w:val="left"/>
    </w:pPr>
    <w:rPr>
      <w:kern w:val="0"/>
      <w:sz w:val="24"/>
      <w:lang w:val="en-US" w:eastAsia="zh-CN" w:bidi="ar"/>
    </w:rPr>
  </w:style>
  <w:style w:type="paragraph" w:customStyle="1" w:styleId="7">
    <w:name w:val="Normal Indent"/>
    <w:basedOn w:val="1"/>
    <w:autoRedefine/>
    <w:qFormat/>
    <w:uiPriority w:val="0"/>
    <w:pPr>
      <w:ind w:firstLine="420" w:firstLineChars="200"/>
    </w:pPr>
  </w:style>
  <w:style w:type="paragraph" w:customStyle="1" w:styleId="8">
    <w:name w:val="HTML Preformatted"/>
    <w:basedOn w:val="1"/>
    <w:autoRedefine/>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rPr>
  </w:style>
  <w:style w:type="paragraph" w:customStyle="1" w:styleId="9">
    <w:name w:val="Normal (Web)"/>
    <w:basedOn w:val="1"/>
    <w:autoRedefine/>
    <w:qFormat/>
    <w:uiPriority w:val="0"/>
    <w:pPr>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2479</Words>
  <Characters>2613</Characters>
  <Lines>0</Lines>
  <Paragraphs>0</Paragraphs>
  <TotalTime>2</TotalTime>
  <ScaleCrop>false</ScaleCrop>
  <LinksUpToDate>false</LinksUpToDate>
  <CharactersWithSpaces>2620</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2014-11-02T12:08:00Z</dcterms:created>
  <dc:creator>Administrator</dc:creator>
  <cp:lastModifiedBy>金融工作</cp:lastModifiedBy>
  <cp:lastPrinted>2024-03-22T01:51:00Z</cp:lastPrinted>
  <dcterms:modified xsi:type="dcterms:W3CDTF">2024-11-07T08:17:38Z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06994432A1428D9BC771CC640A0C3B9D</vt:lpwstr>
  </property>
</Properties>
</file>