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93BB8">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E734584">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41</w:t>
      </w:r>
      <w:r>
        <w:rPr>
          <w:rFonts w:hint="default" w:ascii="Times New Roman" w:hAnsi="Times New Roman" w:eastAsia="仿宋_GB2312" w:cs="Times New Roman"/>
          <w:color w:val="auto"/>
          <w:sz w:val="32"/>
          <w:szCs w:val="32"/>
          <w:highlight w:val="none"/>
          <w:lang w:val="en-US" w:eastAsia="zh-CN" w:bidi="zh-CN"/>
        </w:rPr>
        <w:t>号</w:t>
      </w:r>
    </w:p>
    <w:bookmarkEnd w:id="0"/>
    <w:p w14:paraId="235151D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肖某</w:t>
      </w:r>
      <w:r>
        <w:rPr>
          <w:rFonts w:hint="default" w:ascii="Times New Roman" w:hAnsi="Times New Roman" w:eastAsia="仿宋_GB2312" w:cs="Times New Roman"/>
          <w:sz w:val="32"/>
          <w:szCs w:val="32"/>
          <w:highlight w:val="none"/>
          <w:lang w:eastAsia="zh-CN" w:bidi="zh-CN"/>
        </w:rPr>
        <w:t>。</w:t>
      </w:r>
    </w:p>
    <w:p w14:paraId="3FDE2BD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287DAD0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肖某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的处理</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val="en-US" w:eastAsia="zh-CN" w:bidi="zh-CN"/>
        </w:rPr>
        <w:t>日向本机关提出行政复议申请。本机关于2024年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17</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875CBB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撤销被申请人</w:t>
      </w:r>
      <w:r>
        <w:rPr>
          <w:rFonts w:hint="default" w:ascii="Times New Roman" w:hAnsi="Times New Roman" w:eastAsia="仿宋_GB2312" w:cs="Times New Roman"/>
          <w:sz w:val="32"/>
          <w:szCs w:val="32"/>
          <w:highlight w:val="none"/>
          <w:lang w:val="en-US"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作出的《告知函》</w:t>
      </w:r>
      <w:r>
        <w:rPr>
          <w:rFonts w:hint="default" w:ascii="Times New Roman" w:hAnsi="Times New Roman" w:eastAsia="仿宋_GB2312" w:cs="Times New Roman"/>
          <w:sz w:val="32"/>
          <w:szCs w:val="32"/>
          <w:highlight w:val="none"/>
          <w:lang w:val="en-US" w:eastAsia="zh-CN" w:bidi="zh-CN"/>
        </w:rPr>
        <w:t>；2.责令被申请人重新</w:t>
      </w:r>
      <w:r>
        <w:rPr>
          <w:rFonts w:hint="eastAsia" w:ascii="Times New Roman" w:hAnsi="Times New Roman" w:eastAsia="仿宋_GB2312" w:cs="Times New Roman"/>
          <w:sz w:val="32"/>
          <w:szCs w:val="32"/>
          <w:highlight w:val="none"/>
          <w:lang w:val="en-US" w:eastAsia="zh-CN" w:bidi="zh-CN"/>
        </w:rPr>
        <w:t>作出处理，处理结果予以书面邮寄告知</w:t>
      </w:r>
      <w:r>
        <w:rPr>
          <w:rFonts w:hint="default" w:ascii="Times New Roman" w:hAnsi="Times New Roman" w:eastAsia="仿宋_GB2312" w:cs="Times New Roman"/>
          <w:sz w:val="32"/>
          <w:szCs w:val="32"/>
          <w:highlight w:val="none"/>
          <w:lang w:val="en-US" w:eastAsia="zh-CN" w:bidi="zh-CN"/>
        </w:rPr>
        <w:t>。</w:t>
      </w:r>
    </w:p>
    <w:p w14:paraId="45E1803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2024年1月4日，申请人向被申请人书面邮寄一封投诉举报函</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关于</w:t>
      </w:r>
      <w:r>
        <w:rPr>
          <w:rFonts w:hint="eastAsia" w:ascii="Times New Roman" w:hAnsi="Times New Roman" w:eastAsia="仿宋_GB2312" w:cs="Times New Roman"/>
          <w:sz w:val="32"/>
          <w:szCs w:val="32"/>
          <w:highlight w:val="none"/>
          <w:lang w:val="en-US" w:eastAsia="zh-CN" w:bidi="zh-CN"/>
        </w:rPr>
        <w:t>肖某</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生产、销售的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农家面</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。申请人于2024年3月15日收到被申请人于2024年3月6日作出的答复函</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申请人不服，遂复议。申请人认为被投诉举报人并未履行进货查验义务。被投诉举报人索取供货者的许可证和食品厂家出厂检验报告等行为</w:t>
      </w:r>
      <w:r>
        <w:rPr>
          <w:rFonts w:hint="eastAsia" w:ascii="Times New Roman" w:hAnsi="Times New Roman" w:eastAsia="仿宋_GB2312" w:cs="Times New Roman"/>
          <w:sz w:val="32"/>
          <w:szCs w:val="32"/>
          <w:highlight w:val="none"/>
          <w:lang w:val="en-US" w:eastAsia="zh-CN" w:bidi="zh-CN"/>
        </w:rPr>
        <w:t>看似</w:t>
      </w:r>
      <w:r>
        <w:rPr>
          <w:rFonts w:hint="default" w:ascii="Times New Roman" w:hAnsi="Times New Roman" w:eastAsia="仿宋_GB2312" w:cs="Times New Roman"/>
          <w:sz w:val="32"/>
          <w:szCs w:val="32"/>
          <w:highlight w:val="none"/>
          <w:lang w:val="en-US" w:eastAsia="zh-CN" w:bidi="zh-CN"/>
        </w:rPr>
        <w:t>已经尽了查验的义务，但申请人认为被投诉举报人未尽查验的义务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》第四条规定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食品生产经营者对其生产经营食品的安全负责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的义务。被投诉举报人作为</w:t>
      </w:r>
      <w:r>
        <w:rPr>
          <w:rFonts w:hint="eastAsia" w:ascii="Times New Roman" w:hAnsi="Times New Roman" w:eastAsia="仿宋_GB2312" w:cs="Times New Roman"/>
          <w:sz w:val="32"/>
          <w:szCs w:val="32"/>
          <w:highlight w:val="none"/>
          <w:lang w:val="en-US" w:eastAsia="zh-CN" w:bidi="zh-CN"/>
        </w:rPr>
        <w:t>市场</w:t>
      </w:r>
      <w:r>
        <w:rPr>
          <w:rFonts w:hint="default" w:ascii="Times New Roman" w:hAnsi="Times New Roman" w:eastAsia="仿宋_GB2312" w:cs="Times New Roman"/>
          <w:sz w:val="32"/>
          <w:szCs w:val="32"/>
          <w:highlight w:val="none"/>
          <w:lang w:val="en-US" w:eastAsia="zh-CN" w:bidi="zh-CN"/>
        </w:rPr>
        <w:t>经营主体，应对食品安全负主体责任，应当对其经营食品的安全负责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履行进货查验义务的</w:t>
      </w:r>
      <w:r>
        <w:rPr>
          <w:rFonts w:hint="eastAsia" w:ascii="Times New Roman" w:hAnsi="Times New Roman" w:eastAsia="仿宋_GB2312" w:cs="Times New Roman"/>
          <w:sz w:val="32"/>
          <w:szCs w:val="32"/>
          <w:highlight w:val="none"/>
          <w:lang w:val="en-US" w:eastAsia="zh-CN" w:bidi="zh-CN"/>
        </w:rPr>
        <w:t>目的是</w:t>
      </w:r>
      <w:r>
        <w:rPr>
          <w:rFonts w:hint="default" w:ascii="Times New Roman" w:hAnsi="Times New Roman" w:eastAsia="仿宋_GB2312" w:cs="Times New Roman"/>
          <w:sz w:val="32"/>
          <w:szCs w:val="32"/>
          <w:highlight w:val="none"/>
          <w:lang w:val="en-US" w:eastAsia="zh-CN" w:bidi="zh-CN"/>
        </w:rPr>
        <w:t>杜绝不合格食品流入销售环节，被投诉举报人显然只履行了形式上查验程序</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但没有完全把不合格食品杜绝在进货查验这个过程中，因此，可以认为被投诉举报人履行进货查验义务不到位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虽然被投诉举报人留存了生产厂家的出厂检验报告，涉案产品是食品生产企业出厂前就不合格，生产企业就涉嫌伪造出厂检验报告等违法行为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被投诉举报人在进货时虽然索取了相关材料，在形式上履行了进货查验义务，但并未根据索取的材料对食品标签进行查验、核对，对于标签是否经检验合格，是否符合</w:t>
      </w:r>
      <w:r>
        <w:rPr>
          <w:rFonts w:hint="eastAsia" w:ascii="Times New Roman" w:hAnsi="Times New Roman" w:eastAsia="仿宋_GB2312" w:cs="Times New Roman"/>
          <w:sz w:val="32"/>
          <w:szCs w:val="32"/>
          <w:highlight w:val="none"/>
          <w:lang w:val="en-US" w:eastAsia="zh-CN" w:bidi="zh-CN"/>
        </w:rPr>
        <w:t>法律法规</w:t>
      </w:r>
      <w:r>
        <w:rPr>
          <w:rFonts w:hint="default" w:ascii="Times New Roman" w:hAnsi="Times New Roman" w:eastAsia="仿宋_GB2312" w:cs="Times New Roman"/>
          <w:sz w:val="32"/>
          <w:szCs w:val="32"/>
          <w:highlight w:val="none"/>
          <w:lang w:val="en-US" w:eastAsia="zh-CN" w:bidi="zh-CN"/>
        </w:rPr>
        <w:t>及食品安全标准的要求均没有进行确认。因此，不能仅凭该被投诉举报人索取了涉案食品的相关材料就认定其履行了法律所要求的进货查验义务。显然是经营者的食品安全义务没有履行到位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第三十三条要求，食品生产经营应当有专职或者兼职的食品安全专业技术人员、食品安全管理人员和保证食品安全的规章制度。因此，作为食品经营者应当具备相应的专业知识、技能，且知晓相关的法律法规、部门规章、食品安全标准等是其法定义务，不得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尽了查验义务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为由不履行法定义务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逃避法律制裁。换句话说，被投诉举报人如果尽到查验义务那还能销售不符合食品安全标准的食品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综上，被</w:t>
      </w:r>
      <w:r>
        <w:rPr>
          <w:rFonts w:hint="eastAsia"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sz w:val="32"/>
          <w:szCs w:val="32"/>
          <w:highlight w:val="none"/>
          <w:lang w:val="en-US" w:eastAsia="zh-CN" w:bidi="zh-CN"/>
        </w:rPr>
        <w:t>举报人作为大型超市，理应依照《</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中华人民共和国产品质量法</w:t>
      </w:r>
      <w:r>
        <w:rPr>
          <w:rFonts w:hint="default" w:ascii="Times New Roman" w:hAnsi="Times New Roman" w:eastAsia="仿宋_GB2312" w:cs="Times New Roman"/>
          <w:sz w:val="32"/>
          <w:szCs w:val="32"/>
          <w:highlight w:val="none"/>
          <w:lang w:val="en-US" w:eastAsia="zh-CN" w:bidi="zh-CN"/>
        </w:rPr>
        <w:t>》第三十三条等相关规定，进行查验职责。涉案产品是否符合食品安全标准，被投诉举报人仅从外包装就可以审查出来。被投诉举报人仅履行了形式上的进货查验义务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而被申请人对不符合食品安全标准的涉案产品未给予责令整改和没收违法所得，显然是不作为。这样就会导致《</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》在食品经营环节执行的尴尬，食品经营者也会认为只要履行了进货查验等义务，所有食品的不合格责任</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包括行政部门抽检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就由生产者来</w:t>
      </w:r>
      <w:r>
        <w:rPr>
          <w:rFonts w:hint="eastAsia" w:ascii="Times New Roman" w:hAnsi="Times New Roman" w:eastAsia="仿宋_GB2312" w:cs="Times New Roman"/>
          <w:sz w:val="32"/>
          <w:szCs w:val="32"/>
          <w:highlight w:val="none"/>
          <w:lang w:val="en-US" w:eastAsia="zh-CN" w:bidi="zh-CN"/>
        </w:rPr>
        <w:t>“买单”</w:t>
      </w:r>
      <w:r>
        <w:rPr>
          <w:rFonts w:hint="default" w:ascii="Times New Roman" w:hAnsi="Times New Roman" w:eastAsia="仿宋_GB2312" w:cs="Times New Roman"/>
          <w:sz w:val="32"/>
          <w:szCs w:val="32"/>
          <w:highlight w:val="none"/>
          <w:lang w:val="en-US" w:eastAsia="zh-CN" w:bidi="zh-CN"/>
        </w:rPr>
        <w:t>，这是与《</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》立法目的</w:t>
      </w:r>
      <w:r>
        <w:rPr>
          <w:rFonts w:hint="eastAsia" w:ascii="Times New Roman" w:hAnsi="Times New Roman" w:eastAsia="仿宋_GB2312" w:cs="Times New Roman"/>
          <w:sz w:val="32"/>
          <w:szCs w:val="32"/>
          <w:highlight w:val="none"/>
          <w:lang w:val="en-US" w:eastAsia="zh-CN" w:bidi="zh-CN"/>
        </w:rPr>
        <w:t>相悖</w:t>
      </w:r>
      <w:r>
        <w:rPr>
          <w:rFonts w:hint="default" w:ascii="Times New Roman" w:hAnsi="Times New Roman" w:eastAsia="仿宋_GB2312" w:cs="Times New Roman"/>
          <w:sz w:val="32"/>
          <w:szCs w:val="32"/>
          <w:highlight w:val="none"/>
          <w:lang w:val="en-US" w:eastAsia="zh-CN" w:bidi="zh-CN"/>
        </w:rPr>
        <w:t>的。被申请人应按照《</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》相关规定对被投诉举报人的违法行为进行行政处罚。其次，申请人所购买</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产品不符合食品安全标准，构成了申请人的人身</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财产安全权利遭遇侵害</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被申请人应当依法限期依照《</w:t>
      </w:r>
      <w:r>
        <w:rPr>
          <w:rFonts w:hint="eastAsia" w:ascii="Times New Roman" w:hAnsi="Times New Roman" w:eastAsia="仿宋_GB2312" w:cs="Times New Roman"/>
          <w:sz w:val="32"/>
          <w:szCs w:val="32"/>
          <w:highlight w:val="none"/>
          <w:lang w:val="en-US" w:eastAsia="zh-CN" w:bidi="zh-CN"/>
        </w:rPr>
        <w:t>中华人民共和国产品质量法</w:t>
      </w:r>
      <w:r>
        <w:rPr>
          <w:rFonts w:hint="default" w:ascii="Times New Roman" w:hAnsi="Times New Roman" w:eastAsia="仿宋_GB2312" w:cs="Times New Roman"/>
          <w:sz w:val="32"/>
          <w:szCs w:val="32"/>
          <w:highlight w:val="none"/>
          <w:lang w:val="en-US" w:eastAsia="zh-CN" w:bidi="zh-CN"/>
        </w:rPr>
        <w:t>》第四十条第一款责令被</w:t>
      </w:r>
      <w:r>
        <w:rPr>
          <w:rFonts w:hint="eastAsia" w:ascii="Times New Roman" w:hAnsi="Times New Roman" w:eastAsia="仿宋_GB2312" w:cs="Times New Roman"/>
          <w:sz w:val="32"/>
          <w:szCs w:val="32"/>
          <w:highlight w:val="none"/>
          <w:lang w:val="en-US" w:eastAsia="zh-CN" w:bidi="zh-CN"/>
        </w:rPr>
        <w:t>投诉举报</w:t>
      </w:r>
      <w:r>
        <w:rPr>
          <w:rFonts w:hint="default" w:ascii="Times New Roman" w:hAnsi="Times New Roman" w:eastAsia="仿宋_GB2312" w:cs="Times New Roman"/>
          <w:sz w:val="32"/>
          <w:szCs w:val="32"/>
          <w:highlight w:val="none"/>
          <w:lang w:val="en-US" w:eastAsia="zh-CN" w:bidi="zh-CN"/>
        </w:rPr>
        <w:t>人赔偿申请人损失</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其应当责令而未责令的行为缺乏事实和法律依据，应由法制机关确定其违法并责令其限期履行法定职责。被申请人作为食品安全的监督机构，具有认定、查清违法食品的法定职责。被申请人不依法查清事实，也不确认产品是否违法，仅认为被投诉举报人履行查验义务就结案，是典型站茅坑、不拉屎。综上</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现根据《</w:t>
      </w:r>
      <w:r>
        <w:rPr>
          <w:rFonts w:hint="eastAsia" w:ascii="Times New Roman" w:hAnsi="Times New Roman" w:eastAsia="仿宋_GB2312" w:cs="Times New Roman"/>
          <w:sz w:val="32"/>
          <w:szCs w:val="32"/>
          <w:highlight w:val="none"/>
          <w:lang w:val="en-US" w:eastAsia="zh-CN" w:bidi="zh-CN"/>
        </w:rPr>
        <w:t>中华人民共和国行政复议法</w:t>
      </w:r>
      <w:r>
        <w:rPr>
          <w:rFonts w:hint="default" w:ascii="Times New Roman" w:hAnsi="Times New Roman" w:eastAsia="仿宋_GB2312" w:cs="Times New Roman"/>
          <w:sz w:val="32"/>
          <w:szCs w:val="32"/>
          <w:highlight w:val="none"/>
          <w:lang w:val="en-US" w:eastAsia="zh-CN" w:bidi="zh-CN"/>
        </w:rPr>
        <w:t>》第六十四条、《</w:t>
      </w:r>
      <w:r>
        <w:rPr>
          <w:rFonts w:hint="eastAsia" w:ascii="Times New Roman" w:hAnsi="Times New Roman" w:eastAsia="仿宋_GB2312" w:cs="Times New Roman"/>
          <w:sz w:val="32"/>
          <w:szCs w:val="32"/>
          <w:highlight w:val="none"/>
          <w:lang w:val="en-US" w:eastAsia="zh-CN" w:bidi="zh-CN"/>
        </w:rPr>
        <w:t>中华人民共和国行政复议法实施条例</w:t>
      </w:r>
      <w:r>
        <w:rPr>
          <w:rFonts w:hint="default" w:ascii="Times New Roman" w:hAnsi="Times New Roman" w:eastAsia="仿宋_GB2312" w:cs="Times New Roman"/>
          <w:sz w:val="32"/>
          <w:szCs w:val="32"/>
          <w:highlight w:val="none"/>
          <w:lang w:val="en-US" w:eastAsia="zh-CN" w:bidi="zh-CN"/>
        </w:rPr>
        <w:t>》第二条</w:t>
      </w:r>
      <w:r>
        <w:rPr>
          <w:rFonts w:hint="eastAsia" w:ascii="Times New Roman" w:hAnsi="Times New Roman" w:eastAsia="仿宋_GB2312" w:cs="Times New Roman"/>
          <w:sz w:val="32"/>
          <w:szCs w:val="32"/>
          <w:highlight w:val="none"/>
          <w:lang w:val="en-US" w:eastAsia="zh-CN" w:bidi="zh-CN"/>
        </w:rPr>
        <w:t>及</w:t>
      </w:r>
      <w:r>
        <w:rPr>
          <w:rFonts w:hint="default" w:ascii="Times New Roman" w:hAnsi="Times New Roman" w:eastAsia="仿宋_GB2312" w:cs="Times New Roman"/>
          <w:sz w:val="32"/>
          <w:szCs w:val="32"/>
          <w:highlight w:val="none"/>
          <w:lang w:val="en-US" w:eastAsia="zh-CN" w:bidi="zh-CN"/>
        </w:rPr>
        <w:t>第四十五条、《最高人民法院关于举报人对行政机关就举报事项作出的处理或者不作为行为不服是否具有行政复议申请人资格问题的答复》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2013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行他字第14号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向你机关提起行政复议，请求支持申请人的请求诉求。</w:t>
      </w:r>
    </w:p>
    <w:p w14:paraId="3F054F1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于2024年3月4日接到</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关于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的投诉举报信</w:t>
      </w:r>
      <w:r>
        <w:rPr>
          <w:rFonts w:hint="eastAsia" w:ascii="Times New Roman" w:hAnsi="Times New Roman" w:eastAsia="仿宋_GB2312" w:cs="Times New Roman"/>
          <w:sz w:val="32"/>
          <w:szCs w:val="32"/>
          <w:highlight w:val="none"/>
          <w:lang w:val="en-US" w:eastAsia="zh-CN" w:bidi="zh-CN"/>
        </w:rPr>
        <w:t>。申请</w:t>
      </w:r>
      <w:r>
        <w:rPr>
          <w:rFonts w:hint="default" w:ascii="Times New Roman" w:hAnsi="Times New Roman" w:eastAsia="仿宋_GB2312" w:cs="Times New Roman"/>
          <w:sz w:val="32"/>
          <w:szCs w:val="32"/>
          <w:highlight w:val="none"/>
          <w:lang w:val="en-US" w:eastAsia="zh-CN" w:bidi="zh-CN"/>
        </w:rPr>
        <w:t>人所诉内容</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2024年1月22日在</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购买的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农家面</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标签中等级标注为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特制一等</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，不符合《GB/T1355》规定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存在误导消费者情形，要求退还货款并赔偿。经查</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所诉产品确是该店经营销售的产品。</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在收到该投诉举报信后，第一时间到</w:t>
      </w:r>
      <w:r>
        <w:rPr>
          <w:rFonts w:hint="eastAsia" w:ascii="Times New Roman" w:hAnsi="Times New Roman" w:eastAsia="仿宋_GB2312" w:cs="Times New Roman"/>
          <w:sz w:val="32"/>
          <w:szCs w:val="32"/>
          <w:highlight w:val="none"/>
          <w:lang w:val="en-US" w:eastAsia="zh-CN" w:bidi="zh-CN"/>
        </w:rPr>
        <w:t>被投诉举报人处</w:t>
      </w:r>
      <w:r>
        <w:rPr>
          <w:rFonts w:hint="default" w:ascii="Times New Roman" w:hAnsi="Times New Roman" w:eastAsia="仿宋_GB2312" w:cs="Times New Roman"/>
          <w:sz w:val="32"/>
          <w:szCs w:val="32"/>
          <w:highlight w:val="none"/>
          <w:lang w:val="en-US" w:eastAsia="zh-CN" w:bidi="zh-CN"/>
        </w:rPr>
        <w:t>进行现场检查，现场检查发现</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所诉产品在货架销售，</w:t>
      </w:r>
      <w:r>
        <w:rPr>
          <w:rFonts w:hint="eastAsia" w:ascii="Times New Roman" w:hAnsi="Times New Roman" w:eastAsia="仿宋_GB2312" w:cs="Times New Roman"/>
          <w:sz w:val="32"/>
          <w:szCs w:val="32"/>
          <w:highlight w:val="none"/>
          <w:lang w:val="en-US" w:eastAsia="zh-CN" w:bidi="zh-CN"/>
        </w:rPr>
        <w:t>被投诉举报人</w:t>
      </w:r>
      <w:r>
        <w:rPr>
          <w:rFonts w:hint="default" w:ascii="Times New Roman" w:hAnsi="Times New Roman" w:eastAsia="仿宋_GB2312" w:cs="Times New Roman"/>
          <w:sz w:val="32"/>
          <w:szCs w:val="32"/>
          <w:highlight w:val="none"/>
          <w:lang w:val="en-US" w:eastAsia="zh-CN" w:bidi="zh-CN"/>
        </w:rPr>
        <w:t>能够提供上述两款产品的检验报告</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厂家资质证明及</w:t>
      </w:r>
      <w:r>
        <w:rPr>
          <w:rFonts w:hint="eastAsia" w:ascii="Times New Roman" w:hAnsi="Times New Roman" w:eastAsia="仿宋_GB2312" w:cs="Times New Roman"/>
          <w:sz w:val="32"/>
          <w:szCs w:val="32"/>
          <w:highlight w:val="none"/>
          <w:lang w:val="en-US" w:eastAsia="zh-CN" w:bidi="zh-CN"/>
        </w:rPr>
        <w:t>供货商</w:t>
      </w:r>
      <w:r>
        <w:rPr>
          <w:rFonts w:hint="default" w:ascii="Times New Roman" w:hAnsi="Times New Roman" w:eastAsia="仿宋_GB2312" w:cs="Times New Roman"/>
          <w:sz w:val="32"/>
          <w:szCs w:val="32"/>
          <w:highlight w:val="none"/>
          <w:lang w:val="en-US" w:eastAsia="zh-CN" w:bidi="zh-CN"/>
        </w:rPr>
        <w:t>相关资质和票据，已经按照《中华人民共和国食品</w:t>
      </w:r>
      <w:r>
        <w:rPr>
          <w:rFonts w:hint="eastAsia" w:ascii="Times New Roman" w:hAnsi="Times New Roman" w:eastAsia="仿宋_GB2312" w:cs="Times New Roman"/>
          <w:sz w:val="32"/>
          <w:szCs w:val="32"/>
          <w:highlight w:val="none"/>
          <w:lang w:val="en-US" w:eastAsia="zh-CN" w:bidi="zh-CN"/>
        </w:rPr>
        <w:t>安全法》</w:t>
      </w:r>
      <w:r>
        <w:rPr>
          <w:rFonts w:hint="default" w:ascii="Times New Roman" w:hAnsi="Times New Roman" w:eastAsia="仿宋_GB2312" w:cs="Times New Roman"/>
          <w:sz w:val="32"/>
          <w:szCs w:val="32"/>
          <w:highlight w:val="none"/>
          <w:lang w:val="en-US" w:eastAsia="zh-CN" w:bidi="zh-CN"/>
        </w:rPr>
        <w:t>第五十三条相关规定履行了作为经营者的义务，</w:t>
      </w:r>
      <w:r>
        <w:rPr>
          <w:rFonts w:hint="eastAsia" w:ascii="Times New Roman" w:hAnsi="Times New Roman" w:eastAsia="仿宋_GB2312" w:cs="Times New Roman"/>
          <w:sz w:val="32"/>
          <w:szCs w:val="32"/>
          <w:highlight w:val="none"/>
          <w:lang w:val="en-US" w:eastAsia="zh-CN" w:bidi="zh-CN"/>
        </w:rPr>
        <w:t>被投诉举报人</w:t>
      </w:r>
      <w:r>
        <w:rPr>
          <w:rFonts w:hint="default" w:ascii="Times New Roman" w:hAnsi="Times New Roman" w:eastAsia="仿宋_GB2312" w:cs="Times New Roman"/>
          <w:sz w:val="32"/>
          <w:szCs w:val="32"/>
          <w:highlight w:val="none"/>
          <w:lang w:val="en-US" w:eastAsia="zh-CN" w:bidi="zh-CN"/>
        </w:rPr>
        <w:t>作为经营者不存在过错，依据《市场监督管理行政处罚</w:t>
      </w:r>
      <w:r>
        <w:rPr>
          <w:rFonts w:hint="eastAsia" w:ascii="Times New Roman" w:hAnsi="Times New Roman" w:eastAsia="仿宋_GB2312" w:cs="Times New Roman"/>
          <w:sz w:val="32"/>
          <w:szCs w:val="32"/>
          <w:highlight w:val="none"/>
          <w:lang w:val="en-US" w:eastAsia="zh-CN" w:bidi="zh-CN"/>
        </w:rPr>
        <w:t>程序</w:t>
      </w:r>
      <w:r>
        <w:rPr>
          <w:rFonts w:hint="default" w:ascii="Times New Roman" w:hAnsi="Times New Roman" w:eastAsia="仿宋_GB2312" w:cs="Times New Roman"/>
          <w:sz w:val="32"/>
          <w:szCs w:val="32"/>
          <w:highlight w:val="none"/>
          <w:lang w:val="en-US" w:eastAsia="zh-CN" w:bidi="zh-CN"/>
        </w:rPr>
        <w:t>规定》第二十条第一款第四项的规定，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作出</w:t>
      </w:r>
      <w:r>
        <w:rPr>
          <w:rFonts w:hint="eastAsia" w:ascii="Times New Roman" w:hAnsi="Times New Roman" w:eastAsia="仿宋_GB2312" w:cs="Times New Roman"/>
          <w:sz w:val="32"/>
          <w:szCs w:val="32"/>
          <w:highlight w:val="none"/>
          <w:lang w:val="en-US" w:eastAsia="zh-CN" w:bidi="zh-CN"/>
        </w:rPr>
        <w:t>不予</w:t>
      </w:r>
      <w:r>
        <w:rPr>
          <w:rFonts w:hint="default" w:ascii="Times New Roman" w:hAnsi="Times New Roman" w:eastAsia="仿宋_GB2312" w:cs="Times New Roman"/>
          <w:sz w:val="32"/>
          <w:szCs w:val="32"/>
          <w:highlight w:val="none"/>
          <w:lang w:val="en-US" w:eastAsia="zh-CN" w:bidi="zh-CN"/>
        </w:rPr>
        <w:t>立案决定，并</w:t>
      </w:r>
      <w:r>
        <w:rPr>
          <w:rFonts w:hint="eastAsia" w:ascii="Times New Roman" w:hAnsi="Times New Roman" w:eastAsia="仿宋_GB2312" w:cs="Times New Roman"/>
          <w:sz w:val="32"/>
          <w:szCs w:val="32"/>
          <w:highlight w:val="none"/>
          <w:lang w:val="en-US" w:eastAsia="zh-CN" w:bidi="zh-CN"/>
        </w:rPr>
        <w:t>予以</w:t>
      </w:r>
      <w:r>
        <w:rPr>
          <w:rFonts w:hint="default" w:ascii="Times New Roman" w:hAnsi="Times New Roman" w:eastAsia="仿宋_GB2312" w:cs="Times New Roman"/>
          <w:sz w:val="32"/>
          <w:szCs w:val="32"/>
          <w:highlight w:val="none"/>
          <w:lang w:val="en-US" w:eastAsia="zh-CN" w:bidi="zh-CN"/>
        </w:rPr>
        <w:t>告知。根据《市场监督管理投诉举报处理</w:t>
      </w:r>
      <w:r>
        <w:rPr>
          <w:rFonts w:hint="eastAsia" w:ascii="Times New Roman" w:hAnsi="Times New Roman" w:eastAsia="仿宋_GB2312" w:cs="Times New Roman"/>
          <w:sz w:val="32"/>
          <w:szCs w:val="32"/>
          <w:highlight w:val="none"/>
          <w:lang w:val="en-US" w:eastAsia="zh-CN" w:bidi="zh-CN"/>
        </w:rPr>
        <w:t>暂行</w:t>
      </w:r>
      <w:r>
        <w:rPr>
          <w:rFonts w:hint="default" w:ascii="Times New Roman" w:hAnsi="Times New Roman" w:eastAsia="仿宋_GB2312" w:cs="Times New Roman"/>
          <w:sz w:val="32"/>
          <w:szCs w:val="32"/>
          <w:highlight w:val="none"/>
          <w:lang w:val="en-US" w:eastAsia="zh-CN" w:bidi="zh-CN"/>
        </w:rPr>
        <w:t>办法》第二十九条之规定，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已建议其向产品生产地所在市场监管部门进行举报查证。</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所诉的赔偿诉求，</w:t>
      </w:r>
      <w:r>
        <w:rPr>
          <w:rFonts w:hint="eastAsia" w:ascii="Times New Roman" w:hAnsi="Times New Roman" w:eastAsia="仿宋_GB2312" w:cs="Times New Roman"/>
          <w:sz w:val="32"/>
          <w:szCs w:val="32"/>
          <w:highlight w:val="none"/>
          <w:lang w:val="en-US" w:eastAsia="zh-CN" w:bidi="zh-CN"/>
        </w:rPr>
        <w:t>被投诉举报人</w:t>
      </w:r>
      <w:r>
        <w:rPr>
          <w:rFonts w:hint="default" w:ascii="Times New Roman" w:hAnsi="Times New Roman" w:eastAsia="仿宋_GB2312" w:cs="Times New Roman"/>
          <w:sz w:val="32"/>
          <w:szCs w:val="32"/>
          <w:highlight w:val="none"/>
          <w:lang w:val="en-US" w:eastAsia="zh-CN" w:bidi="zh-CN"/>
        </w:rPr>
        <w:t>明确表示在不影响产品二次销售的情况下可以进行退货退款，不接受其他赔偿诉求，拒绝调解，根据《市场监督管理投诉举报暂行办法》第二十一条第一项第三款，</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作出终止调解决定，并在告知函中一并告知</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在处理该起投诉举报时，</w:t>
      </w:r>
      <w:r>
        <w:rPr>
          <w:rFonts w:hint="eastAsia" w:ascii="Times New Roman" w:hAnsi="Times New Roman" w:eastAsia="仿宋_GB2312" w:cs="Times New Roman"/>
          <w:sz w:val="32"/>
          <w:szCs w:val="32"/>
          <w:highlight w:val="none"/>
          <w:lang w:val="en-US" w:eastAsia="zh-CN" w:bidi="zh-CN"/>
        </w:rPr>
        <w:t>适用法律正确，处理得当</w:t>
      </w:r>
      <w:r>
        <w:rPr>
          <w:rFonts w:hint="default" w:ascii="Times New Roman" w:hAnsi="Times New Roman" w:eastAsia="仿宋_GB2312" w:cs="Times New Roman"/>
          <w:sz w:val="32"/>
          <w:szCs w:val="32"/>
          <w:highlight w:val="none"/>
          <w:lang w:val="en-US" w:eastAsia="zh-CN" w:bidi="zh-CN"/>
        </w:rPr>
        <w:t>，程序合法，请对</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行政复议予以驳回</w:t>
      </w:r>
      <w:r>
        <w:rPr>
          <w:rFonts w:hint="eastAsia" w:ascii="Times New Roman" w:hAnsi="Times New Roman" w:eastAsia="仿宋_GB2312" w:cs="Times New Roman"/>
          <w:sz w:val="32"/>
          <w:szCs w:val="32"/>
          <w:highlight w:val="none"/>
          <w:lang w:val="en-US" w:eastAsia="zh-CN" w:bidi="zh-CN"/>
        </w:rPr>
        <w:t>。</w:t>
      </w:r>
    </w:p>
    <w:p w14:paraId="4A86BD6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2024年1月</w:t>
      </w:r>
      <w:r>
        <w:rPr>
          <w:rFonts w:hint="eastAsia" w:ascii="Times New Roman" w:hAnsi="Times New Roman" w:eastAsia="仿宋_GB2312" w:cs="Times New Roman"/>
          <w:sz w:val="32"/>
          <w:szCs w:val="32"/>
          <w:highlight w:val="none"/>
          <w:lang w:val="en-US" w:eastAsia="zh-CN" w:bidi="zh-CN"/>
        </w:rPr>
        <w:t>22</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肖某</w:t>
      </w:r>
      <w:r>
        <w:rPr>
          <w:rFonts w:hint="default" w:ascii="Times New Roman" w:hAnsi="Times New Roman" w:eastAsia="仿宋_GB2312" w:cs="Times New Roman"/>
          <w:sz w:val="32"/>
          <w:szCs w:val="32"/>
          <w:highlight w:val="none"/>
          <w:lang w:val="en-US" w:eastAsia="zh-CN" w:bidi="zh-CN"/>
        </w:rPr>
        <w:t>在被投诉举报人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花费</w:t>
      </w:r>
      <w:r>
        <w:rPr>
          <w:rFonts w:hint="eastAsia" w:ascii="Times New Roman" w:hAnsi="Times New Roman" w:eastAsia="仿宋_GB2312" w:cs="Times New Roman"/>
          <w:sz w:val="32"/>
          <w:szCs w:val="32"/>
          <w:highlight w:val="none"/>
          <w:lang w:val="en-US" w:eastAsia="zh-CN" w:bidi="zh-CN"/>
        </w:rPr>
        <w:t>39.3</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魔芋爽、酸牛奶生态发酵乳、儿童玉米棒、农家面、中号袋子</w:t>
      </w:r>
      <w:r>
        <w:rPr>
          <w:rFonts w:hint="default" w:ascii="Times New Roman" w:hAnsi="Times New Roman" w:eastAsia="仿宋_GB2312" w:cs="Times New Roman"/>
          <w:sz w:val="32"/>
          <w:szCs w:val="32"/>
          <w:highlight w:val="none"/>
          <w:lang w:val="en-US" w:eastAsia="zh-CN" w:bidi="zh-CN"/>
        </w:rPr>
        <w:t>，其中</w:t>
      </w:r>
      <w:r>
        <w:rPr>
          <w:rFonts w:hint="eastAsia" w:ascii="Times New Roman" w:hAnsi="Times New Roman" w:eastAsia="仿宋_GB2312" w:cs="Times New Roman"/>
          <w:sz w:val="32"/>
          <w:szCs w:val="32"/>
          <w:highlight w:val="none"/>
          <w:lang w:val="en-US" w:eastAsia="zh-CN" w:bidi="zh-CN"/>
        </w:rPr>
        <w:t>农家面</w:t>
      </w:r>
      <w:r>
        <w:rPr>
          <w:rFonts w:hint="default" w:ascii="Times New Roman" w:hAnsi="Times New Roman" w:eastAsia="仿宋_GB2312" w:cs="Times New Roman"/>
          <w:sz w:val="32"/>
          <w:szCs w:val="32"/>
          <w:highlight w:val="none"/>
          <w:lang w:val="en-US" w:eastAsia="zh-CN" w:bidi="zh-CN"/>
        </w:rPr>
        <w:t>共计花费</w:t>
      </w:r>
      <w:r>
        <w:rPr>
          <w:rFonts w:hint="eastAsia" w:ascii="Times New Roman" w:hAnsi="Times New Roman" w:eastAsia="仿宋_GB2312" w:cs="Times New Roman"/>
          <w:sz w:val="32"/>
          <w:szCs w:val="32"/>
          <w:highlight w:val="none"/>
          <w:lang w:val="en-US" w:eastAsia="zh-CN" w:bidi="zh-CN"/>
        </w:rPr>
        <w:t>21.8</w:t>
      </w:r>
      <w:r>
        <w:rPr>
          <w:rFonts w:hint="default" w:ascii="Times New Roman" w:hAnsi="Times New Roman" w:eastAsia="仿宋_GB2312" w:cs="Times New Roman"/>
          <w:sz w:val="32"/>
          <w:szCs w:val="32"/>
          <w:highlight w:val="none"/>
          <w:lang w:val="en-US" w:eastAsia="zh-CN" w:bidi="zh-CN"/>
        </w:rPr>
        <w:t>元。</w:t>
      </w:r>
      <w:r>
        <w:rPr>
          <w:rFonts w:hint="eastAsia" w:ascii="Times New Roman" w:hAnsi="Times New Roman" w:eastAsia="仿宋_GB2312" w:cs="Times New Roman"/>
          <w:sz w:val="32"/>
          <w:szCs w:val="32"/>
          <w:highlight w:val="none"/>
          <w:lang w:val="en-US" w:eastAsia="zh-CN" w:bidi="zh-CN"/>
        </w:rPr>
        <w:t>2024年2月25日，</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肖某</w:t>
      </w:r>
      <w:r>
        <w:rPr>
          <w:rFonts w:hint="default" w:ascii="Times New Roman" w:hAnsi="Times New Roman" w:eastAsia="仿宋_GB2312" w:cs="Times New Roman"/>
          <w:sz w:val="32"/>
          <w:szCs w:val="32"/>
          <w:highlight w:val="none"/>
          <w:lang w:val="en-US" w:eastAsia="zh-CN" w:bidi="zh-CN"/>
        </w:rPr>
        <w:t>向被申请人进行投诉举报，要求</w:t>
      </w:r>
      <w:r>
        <w:rPr>
          <w:rFonts w:hint="eastAsia" w:ascii="Times New Roman" w:hAnsi="Times New Roman" w:eastAsia="仿宋_GB2312" w:cs="Times New Roman"/>
          <w:sz w:val="32"/>
          <w:szCs w:val="32"/>
          <w:highlight w:val="none"/>
          <w:lang w:val="en-US" w:eastAsia="zh-CN" w:bidi="zh-CN"/>
        </w:rPr>
        <w:t>被申请人依法书面受理投诉举报，并在案件办结后书面邮寄告知处理结果；依法责令</w:t>
      </w:r>
      <w:r>
        <w:rPr>
          <w:rFonts w:hint="default" w:ascii="Times New Roman" w:hAnsi="Times New Roman" w:eastAsia="仿宋_GB2312" w:cs="Times New Roman"/>
          <w:sz w:val="32"/>
          <w:szCs w:val="32"/>
          <w:highlight w:val="none"/>
          <w:lang w:val="en-US" w:eastAsia="zh-CN" w:bidi="zh-CN"/>
        </w:rPr>
        <w:t>被投诉举报人退还</w:t>
      </w:r>
      <w:r>
        <w:rPr>
          <w:rFonts w:hint="eastAsia" w:ascii="Times New Roman" w:hAnsi="Times New Roman" w:eastAsia="仿宋_GB2312" w:cs="Times New Roman"/>
          <w:sz w:val="32"/>
          <w:szCs w:val="32"/>
          <w:highlight w:val="none"/>
          <w:lang w:val="en-US" w:eastAsia="zh-CN" w:bidi="zh-CN"/>
        </w:rPr>
        <w:t>货款并赔偿；依法对被投诉举报人行政处罚及奖励投诉举报人</w:t>
      </w:r>
      <w:r>
        <w:rPr>
          <w:rFonts w:hint="default" w:ascii="Times New Roman" w:hAnsi="Times New Roman" w:eastAsia="仿宋_GB2312" w:cs="Times New Roman"/>
          <w:sz w:val="32"/>
          <w:szCs w:val="32"/>
          <w:highlight w:val="none"/>
          <w:lang w:val="en-US" w:eastAsia="zh-CN" w:bidi="zh-CN"/>
        </w:rPr>
        <w:t>。</w:t>
      </w:r>
    </w:p>
    <w:p w14:paraId="302D7BE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2024年2月29日，</w:t>
      </w:r>
      <w:r>
        <w:rPr>
          <w:rFonts w:hint="default" w:ascii="Times New Roman" w:hAnsi="Times New Roman" w:eastAsia="仿宋_GB2312" w:cs="Times New Roman"/>
          <w:sz w:val="32"/>
          <w:szCs w:val="32"/>
          <w:highlight w:val="none"/>
          <w:lang w:val="en-US" w:eastAsia="zh-CN" w:bidi="zh-CN"/>
        </w:rPr>
        <w:t>被申请人收到投诉举报后及时对投诉举报进行处理。</w:t>
      </w:r>
    </w:p>
    <w:p w14:paraId="440E127C">
      <w:pPr>
        <w:pStyle w:val="2"/>
        <w:keepNext w:val="0"/>
        <w:keepLines w:val="0"/>
        <w:pageBreakBefore w:val="0"/>
        <w:widowControl w:val="0"/>
        <w:wordWrap/>
        <w:topLinePunct w:val="0"/>
        <w:autoSpaceDE/>
        <w:autoSpaceDN/>
        <w:bidi w:val="0"/>
        <w:adjustRightInd/>
        <w:snapToGrid/>
        <w:spacing w:line="560" w:lineRule="exact"/>
        <w:textAlignment w:val="auto"/>
        <w:rPr>
          <w:rFonts w:hint="default"/>
          <w:lang w:val="en-US" w:eastAsia="zh-CN"/>
        </w:rPr>
      </w:pPr>
      <w:r>
        <w:rPr>
          <w:rFonts w:hint="eastAsia" w:ascii="Times New Roman" w:hAnsi="Times New Roman" w:eastAsia="仿宋_GB2312" w:cs="Times New Roman"/>
          <w:sz w:val="32"/>
          <w:szCs w:val="32"/>
          <w:highlight w:val="none"/>
          <w:lang w:val="en-US" w:eastAsia="zh-CN" w:bidi="zh-CN"/>
        </w:rPr>
        <w:t>2024年3月5日，被申请人对被投诉举报人进行现场检查，并调取被投诉举报人营业执照、食品经营许可证、生产厂家营业执照、生产厂家食品生产许可证、检验检测报告、进货清单等证据材料。</w:t>
      </w:r>
    </w:p>
    <w:p w14:paraId="1400559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月5日，因被投诉举报人不同意调解，被申请人作出市场监管</w:t>
      </w:r>
      <w:r>
        <w:rPr>
          <w:rFonts w:hint="default" w:ascii="Times New Roman" w:hAnsi="Times New Roman" w:eastAsia="仿宋_GB2312" w:cs="Times New Roman"/>
          <w:b w:val="0"/>
          <w:bCs w:val="0"/>
          <w:sz w:val="32"/>
          <w:szCs w:val="32"/>
          <w:highlight w:val="none"/>
          <w:lang w:val="en-US" w:eastAsia="zh-CN" w:bidi="zh-CN"/>
        </w:rPr>
        <w:t>〔2024〕第</w:t>
      </w:r>
      <w:r>
        <w:rPr>
          <w:rFonts w:hint="eastAsia" w:ascii="Times New Roman" w:hAnsi="Times New Roman" w:eastAsia="仿宋_GB2312" w:cs="Times New Roman"/>
          <w:b w:val="0"/>
          <w:bCs w:val="0"/>
          <w:sz w:val="32"/>
          <w:szCs w:val="32"/>
          <w:highlight w:val="none"/>
          <w:lang w:val="en-US" w:eastAsia="zh-CN" w:bidi="zh-CN"/>
        </w:rPr>
        <w:t>02</w:t>
      </w:r>
      <w:r>
        <w:rPr>
          <w:rFonts w:hint="default" w:ascii="Times New Roman" w:hAnsi="Times New Roman" w:eastAsia="仿宋_GB2312" w:cs="Times New Roman"/>
          <w:sz w:val="32"/>
          <w:szCs w:val="32"/>
          <w:highlight w:val="none"/>
          <w:lang w:val="en-US" w:eastAsia="zh-CN" w:bidi="zh-CN"/>
        </w:rPr>
        <w:t>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投诉终止调解决定书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p>
    <w:p w14:paraId="0E7BB03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2024年3月5日，被申请人通过内部审批决定对上述举报事项不予立案。</w:t>
      </w:r>
    </w:p>
    <w:p w14:paraId="7A50727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2024年3月6日，被申请人作出《告知函》。</w:t>
      </w:r>
    </w:p>
    <w:p w14:paraId="01CDEBF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2024年3月8日，被申请人向申请人肖某邮寄《告知书》，告知申请人投诉终止调解、举报不予立案的处理结果。</w:t>
      </w:r>
    </w:p>
    <w:p w14:paraId="68E34331">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w:t>
      </w:r>
      <w:r>
        <w:rPr>
          <w:rFonts w:hint="default" w:ascii="Times New Roman" w:hAnsi="Times New Roman" w:eastAsia="仿宋_GB2312" w:cs="Times New Roman"/>
          <w:bCs/>
          <w:sz w:val="32"/>
          <w:szCs w:val="32"/>
          <w:highlight w:val="none"/>
          <w:lang w:val="en-US" w:eastAsia="zh-CN" w:bidi="zh-CN"/>
        </w:rPr>
        <w:t>；3.案涉商品照片</w:t>
      </w:r>
      <w:r>
        <w:rPr>
          <w:rFonts w:hint="eastAsia" w:ascii="Times New Roman" w:hAnsi="Times New Roman" w:eastAsia="仿宋_GB2312" w:cs="Times New Roman"/>
          <w:bCs/>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张</w:t>
      </w:r>
      <w:r>
        <w:rPr>
          <w:rFonts w:hint="eastAsia" w:ascii="Times New Roman" w:hAnsi="Times New Roman" w:eastAsia="仿宋_GB2312" w:cs="Times New Roman"/>
          <w:sz w:val="32"/>
          <w:szCs w:val="32"/>
          <w:highlight w:val="none"/>
          <w:lang w:val="en-US" w:eastAsia="zh-CN" w:bidi="zh-CN"/>
        </w:rPr>
        <w:t>、付款照片1张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投诉举报信邮件轨迹</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现场检查笔录；6.被投诉举报人营业执照副本、食品经营许可证复印件；7.生产厂家营业执照副本、食品生产许可证复印件；8.检验检测报告；9.进货清单复印件；10.被投诉举报人出具的情况说明1份；11.投诉终止调解决定书；12.不予立案审批表</w:t>
      </w:r>
      <w:r>
        <w:rPr>
          <w:rFonts w:hint="eastAsia" w:ascii="Times New Roman" w:hAnsi="Times New Roman" w:eastAsia="仿宋_GB2312" w:cs="Times New Roman"/>
          <w:sz w:val="32"/>
          <w:szCs w:val="32"/>
          <w:highlight w:val="none"/>
          <w:lang w:val="en-US" w:eastAsia="zh-CN" w:bidi="zh-CN"/>
        </w:rPr>
        <w:t>；13.告知函；14.国内挂号信函收据；15.邮件轨迹。</w:t>
      </w:r>
    </w:p>
    <w:p w14:paraId="3BCF0A9D">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09873EA0">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eastAsia" w:ascii="Times New Roman" w:hAnsi="Times New Roman" w:eastAsia="仿宋_GB2312" w:cs="Times New Roman"/>
          <w:color w:val="auto"/>
          <w:sz w:val="32"/>
          <w:szCs w:val="32"/>
          <w:highlight w:val="none"/>
          <w:lang w:val="en-US" w:eastAsia="zh-CN" w:bidi="zh-CN"/>
        </w:rPr>
        <w:t>本案中，被</w:t>
      </w:r>
      <w:r>
        <w:rPr>
          <w:rFonts w:hint="default" w:ascii="Times New Roman" w:hAnsi="Times New Roman" w:eastAsia="仿宋_GB2312" w:cs="Times New Roman"/>
          <w:color w:val="auto"/>
          <w:sz w:val="32"/>
          <w:szCs w:val="32"/>
          <w:highlight w:val="none"/>
          <w:lang w:eastAsia="zh-CN" w:bidi="zh-CN"/>
        </w:rPr>
        <w:t>申请人202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29</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收到申请人</w:t>
      </w:r>
      <w:r>
        <w:rPr>
          <w:rFonts w:hint="default" w:ascii="Times New Roman" w:hAnsi="Times New Roman" w:eastAsia="仿宋_GB2312" w:cs="Times New Roman"/>
          <w:color w:val="auto"/>
          <w:sz w:val="32"/>
          <w:szCs w:val="32"/>
          <w:highlight w:val="none"/>
          <w:lang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在被投诉举报人拒绝调解的情况下，被申请人于</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日作出</w:t>
      </w:r>
      <w:r>
        <w:rPr>
          <w:rFonts w:hint="default" w:ascii="Times New Roman" w:hAnsi="Times New Roman" w:eastAsia="仿宋_GB2312" w:cs="Times New Roman"/>
          <w:bCs/>
          <w:sz w:val="32"/>
          <w:szCs w:val="32"/>
          <w:highlight w:val="none"/>
          <w:lang w:val="en-US" w:eastAsia="zh-CN" w:bidi="zh-CN"/>
        </w:rPr>
        <w:t>《投诉终止调解决定书》</w:t>
      </w:r>
      <w:r>
        <w:rPr>
          <w:rFonts w:hint="eastAsia"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并</w:t>
      </w:r>
      <w:r>
        <w:rPr>
          <w:rFonts w:hint="eastAsia" w:ascii="Times New Roman" w:hAnsi="Times New Roman" w:eastAsia="仿宋_GB2312" w:cs="Times New Roman"/>
          <w:color w:val="auto"/>
          <w:sz w:val="32"/>
          <w:szCs w:val="32"/>
          <w:highlight w:val="none"/>
          <w:lang w:val="en-US" w:eastAsia="zh-CN" w:bidi="zh-CN"/>
        </w:rPr>
        <w:t>于2024年3月8日向申请人</w:t>
      </w:r>
      <w:r>
        <w:rPr>
          <w:rFonts w:hint="default" w:ascii="Times New Roman" w:hAnsi="Times New Roman" w:eastAsia="仿宋_GB2312" w:cs="Times New Roman"/>
          <w:color w:val="auto"/>
          <w:sz w:val="32"/>
          <w:szCs w:val="32"/>
          <w:highlight w:val="none"/>
          <w:lang w:val="en-US" w:eastAsia="zh-CN" w:bidi="zh-CN"/>
        </w:rPr>
        <w:t>邮寄</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被申请人对申请人投诉的处理符合法律法规规定，处理妥当。</w:t>
      </w:r>
    </w:p>
    <w:p w14:paraId="0B9B21E0">
      <w:pPr>
        <w:pStyle w:val="2"/>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612F4FF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2024年2月29日</w:t>
      </w:r>
      <w:r>
        <w:rPr>
          <w:rFonts w:hint="default" w:ascii="Times New Roman" w:hAnsi="Times New Roman" w:eastAsia="仿宋_GB2312" w:cs="Times New Roman"/>
          <w:color w:val="auto"/>
          <w:sz w:val="32"/>
          <w:szCs w:val="32"/>
          <w:highlight w:val="none"/>
          <w:lang w:val="en-US" w:eastAsia="zh-CN" w:bidi="zh-CN"/>
        </w:rPr>
        <w:t>接到申请人举报</w:t>
      </w:r>
      <w:r>
        <w:rPr>
          <w:rFonts w:hint="eastAsia" w:ascii="Times New Roman" w:hAnsi="Times New Roman" w:eastAsia="仿宋_GB2312" w:cs="Times New Roman"/>
          <w:color w:val="auto"/>
          <w:sz w:val="32"/>
          <w:szCs w:val="32"/>
          <w:highlight w:val="none"/>
          <w:lang w:val="en-US" w:eastAsia="zh-CN" w:bidi="zh-CN"/>
        </w:rPr>
        <w:t>后</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于2024年3月6日作出《告知函》，并于2024年3月8日向申请人邮寄《告知函》，告知申请人举报的处理结果，被申请人针对申请人举报的处理符合法律法规规定，处理妥当。</w:t>
      </w:r>
    </w:p>
    <w:p w14:paraId="49A7C54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w:t>
      </w:r>
      <w:r>
        <w:rPr>
          <w:rFonts w:hint="default" w:ascii="Times New Roman" w:hAnsi="Times New Roman" w:eastAsia="仿宋_GB2312" w:cs="Times New Roman"/>
          <w:color w:val="auto"/>
          <w:sz w:val="32"/>
          <w:szCs w:val="32"/>
          <w:highlight w:val="none"/>
          <w:lang w:val="en-US" w:eastAsia="zh-CN" w:bidi="zh-CN"/>
        </w:rPr>
        <w:t>十八条之规定，本机关决定如下：</w:t>
      </w:r>
    </w:p>
    <w:p w14:paraId="2E305E5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肖某针对</w:t>
      </w:r>
      <w:r>
        <w:rPr>
          <w:rFonts w:hint="eastAsia" w:ascii="Times New Roman" w:hAnsi="Times New Roman" w:eastAsia="仿宋_GB2312" w:cs="Times New Roman"/>
          <w:sz w:val="32"/>
          <w:szCs w:val="32"/>
          <w:highlight w:val="none"/>
          <w:lang w:val="en-US" w:eastAsia="zh-CN" w:bidi="zh-CN"/>
        </w:rPr>
        <w:t>某公司的</w:t>
      </w:r>
      <w:r>
        <w:rPr>
          <w:rFonts w:hint="default" w:ascii="Times New Roman" w:hAnsi="Times New Roman" w:eastAsia="仿宋_GB2312" w:cs="Times New Roman"/>
          <w:color w:val="auto"/>
          <w:sz w:val="32"/>
          <w:szCs w:val="32"/>
          <w:highlight w:val="none"/>
          <w:lang w:val="en-US" w:eastAsia="zh-CN" w:bidi="zh-CN"/>
        </w:rPr>
        <w:t>投诉举报作出的处理</w:t>
      </w:r>
      <w:r>
        <w:rPr>
          <w:rFonts w:hint="default" w:ascii="Times New Roman" w:hAnsi="Times New Roman" w:eastAsia="仿宋_GB2312" w:cs="Times New Roman"/>
          <w:color w:val="auto"/>
          <w:kern w:val="2"/>
          <w:sz w:val="32"/>
          <w:szCs w:val="32"/>
          <w:highlight w:val="none"/>
          <w:lang w:val="en-US" w:eastAsia="zh-CN" w:bidi="zh-CN"/>
        </w:rPr>
        <w:t>。</w:t>
      </w:r>
    </w:p>
    <w:p w14:paraId="4EDA28C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933821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7D9EF2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561FA2F">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665C0B-98F3-4A36-887D-1D7DDE5F57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3E6DD11E-4A2C-4569-BB16-9C83C28E8593}"/>
  </w:font>
  <w:font w:name="仿宋">
    <w:panose1 w:val="02010609060101010101"/>
    <w:charset w:val="86"/>
    <w:family w:val="modern"/>
    <w:pitch w:val="default"/>
    <w:sig w:usb0="800002BF" w:usb1="38CF7CFA" w:usb2="00000016" w:usb3="00000000" w:csb0="00040001" w:csb1="00000000"/>
    <w:embedRegular r:id="rId3" w:fontKey="{9DCAF39A-65FE-484C-9A49-F1F907BA7113}"/>
  </w:font>
  <w:font w:name="仿宋_GB2312">
    <w:panose1 w:val="02010609030101010101"/>
    <w:charset w:val="86"/>
    <w:family w:val="auto"/>
    <w:pitch w:val="default"/>
    <w:sig w:usb0="00000001" w:usb1="080E0000" w:usb2="00000000" w:usb3="00000000" w:csb0="00040000" w:csb1="00000000"/>
    <w:embedRegular r:id="rId4" w:fontKey="{1777DA25-54F2-4A15-9830-D3622C9DDE1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98623">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919FEF3">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AD7A23"/>
    <w:rsid w:val="00B1058E"/>
    <w:rsid w:val="00F0023A"/>
    <w:rsid w:val="01A419B8"/>
    <w:rsid w:val="02463B2B"/>
    <w:rsid w:val="025760E2"/>
    <w:rsid w:val="046900C4"/>
    <w:rsid w:val="04C258B7"/>
    <w:rsid w:val="04E24E94"/>
    <w:rsid w:val="054343E0"/>
    <w:rsid w:val="05476ED2"/>
    <w:rsid w:val="06181294"/>
    <w:rsid w:val="0683788A"/>
    <w:rsid w:val="06B521F5"/>
    <w:rsid w:val="06E670D4"/>
    <w:rsid w:val="07676E55"/>
    <w:rsid w:val="087728F3"/>
    <w:rsid w:val="0AEE412E"/>
    <w:rsid w:val="0B0F3846"/>
    <w:rsid w:val="0B5C070F"/>
    <w:rsid w:val="0B8E6935"/>
    <w:rsid w:val="0B8F654C"/>
    <w:rsid w:val="0C592F5E"/>
    <w:rsid w:val="0D386EBC"/>
    <w:rsid w:val="0D5658CA"/>
    <w:rsid w:val="0D581A7A"/>
    <w:rsid w:val="0E130163"/>
    <w:rsid w:val="0EFD435B"/>
    <w:rsid w:val="0F1F5A50"/>
    <w:rsid w:val="0F5615D1"/>
    <w:rsid w:val="0FBF372E"/>
    <w:rsid w:val="0FF3154F"/>
    <w:rsid w:val="102441E9"/>
    <w:rsid w:val="10352221"/>
    <w:rsid w:val="121B7678"/>
    <w:rsid w:val="12677A45"/>
    <w:rsid w:val="1395728D"/>
    <w:rsid w:val="14824112"/>
    <w:rsid w:val="15107D0B"/>
    <w:rsid w:val="15160AF3"/>
    <w:rsid w:val="16095F1A"/>
    <w:rsid w:val="168601F0"/>
    <w:rsid w:val="168F1FC7"/>
    <w:rsid w:val="169E2EA4"/>
    <w:rsid w:val="16BB08CC"/>
    <w:rsid w:val="17277D5C"/>
    <w:rsid w:val="189F4833"/>
    <w:rsid w:val="18A51331"/>
    <w:rsid w:val="194D5E34"/>
    <w:rsid w:val="1A1A0B8B"/>
    <w:rsid w:val="1A2E0D57"/>
    <w:rsid w:val="1AEA2BE5"/>
    <w:rsid w:val="1B341A3A"/>
    <w:rsid w:val="1B65531B"/>
    <w:rsid w:val="1BF53D61"/>
    <w:rsid w:val="1C7C5772"/>
    <w:rsid w:val="1CA4041A"/>
    <w:rsid w:val="1CC135AC"/>
    <w:rsid w:val="1D203C5E"/>
    <w:rsid w:val="1D8608D3"/>
    <w:rsid w:val="1E5F050A"/>
    <w:rsid w:val="1E72138E"/>
    <w:rsid w:val="1EAE0C12"/>
    <w:rsid w:val="1F7D6D17"/>
    <w:rsid w:val="20B15A4F"/>
    <w:rsid w:val="20B54FBA"/>
    <w:rsid w:val="21902E04"/>
    <w:rsid w:val="21BF2393"/>
    <w:rsid w:val="21E73C49"/>
    <w:rsid w:val="22162020"/>
    <w:rsid w:val="22514FF4"/>
    <w:rsid w:val="23857DC3"/>
    <w:rsid w:val="247317BA"/>
    <w:rsid w:val="247E525A"/>
    <w:rsid w:val="247F027C"/>
    <w:rsid w:val="249013D3"/>
    <w:rsid w:val="25687383"/>
    <w:rsid w:val="25A8248F"/>
    <w:rsid w:val="26676417"/>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E19473C"/>
    <w:rsid w:val="2F1A772C"/>
    <w:rsid w:val="2F995907"/>
    <w:rsid w:val="2FCF4E9D"/>
    <w:rsid w:val="305038DF"/>
    <w:rsid w:val="30692E9B"/>
    <w:rsid w:val="331F1EDE"/>
    <w:rsid w:val="332F26E5"/>
    <w:rsid w:val="33545CD9"/>
    <w:rsid w:val="338B5419"/>
    <w:rsid w:val="347327FA"/>
    <w:rsid w:val="34D042AC"/>
    <w:rsid w:val="35023358"/>
    <w:rsid w:val="35867971"/>
    <w:rsid w:val="35CF524D"/>
    <w:rsid w:val="367544A3"/>
    <w:rsid w:val="367569AD"/>
    <w:rsid w:val="36B82A7F"/>
    <w:rsid w:val="37083929"/>
    <w:rsid w:val="37094303"/>
    <w:rsid w:val="37D0718F"/>
    <w:rsid w:val="37E83366"/>
    <w:rsid w:val="37F005AF"/>
    <w:rsid w:val="384077AD"/>
    <w:rsid w:val="387E6AA8"/>
    <w:rsid w:val="399C4636"/>
    <w:rsid w:val="39EB533B"/>
    <w:rsid w:val="3A9F0679"/>
    <w:rsid w:val="3BA56675"/>
    <w:rsid w:val="3BBBC973"/>
    <w:rsid w:val="3BC608D8"/>
    <w:rsid w:val="3BD5628D"/>
    <w:rsid w:val="3C3629DD"/>
    <w:rsid w:val="3D1141E0"/>
    <w:rsid w:val="3EDE61C9"/>
    <w:rsid w:val="3FF90202"/>
    <w:rsid w:val="41C06FA3"/>
    <w:rsid w:val="41E40EAE"/>
    <w:rsid w:val="42AD50EE"/>
    <w:rsid w:val="43E07072"/>
    <w:rsid w:val="445B52BD"/>
    <w:rsid w:val="44A51827"/>
    <w:rsid w:val="44B13F46"/>
    <w:rsid w:val="45687C3E"/>
    <w:rsid w:val="45EA3AFF"/>
    <w:rsid w:val="461940F2"/>
    <w:rsid w:val="46AE36F2"/>
    <w:rsid w:val="473D674F"/>
    <w:rsid w:val="47AA0E1C"/>
    <w:rsid w:val="483B68E1"/>
    <w:rsid w:val="48513B2C"/>
    <w:rsid w:val="49B31060"/>
    <w:rsid w:val="4A450F81"/>
    <w:rsid w:val="4AE03626"/>
    <w:rsid w:val="4AED7781"/>
    <w:rsid w:val="4B533D89"/>
    <w:rsid w:val="4BB44AB8"/>
    <w:rsid w:val="4C0B1453"/>
    <w:rsid w:val="4C1E7CDB"/>
    <w:rsid w:val="4C9F663F"/>
    <w:rsid w:val="4CAB079A"/>
    <w:rsid w:val="4D9803AF"/>
    <w:rsid w:val="4E892B8E"/>
    <w:rsid w:val="4EFB6111"/>
    <w:rsid w:val="4EFC1FBA"/>
    <w:rsid w:val="4F544C68"/>
    <w:rsid w:val="4FA80DCA"/>
    <w:rsid w:val="508A446C"/>
    <w:rsid w:val="50C23E33"/>
    <w:rsid w:val="50F30189"/>
    <w:rsid w:val="514630BC"/>
    <w:rsid w:val="5209560E"/>
    <w:rsid w:val="52157554"/>
    <w:rsid w:val="529E3A5D"/>
    <w:rsid w:val="531C495C"/>
    <w:rsid w:val="53223260"/>
    <w:rsid w:val="53830F02"/>
    <w:rsid w:val="56007CCC"/>
    <w:rsid w:val="56CE500E"/>
    <w:rsid w:val="57B63C8A"/>
    <w:rsid w:val="591506B1"/>
    <w:rsid w:val="59356887"/>
    <w:rsid w:val="5A314D99"/>
    <w:rsid w:val="5A376FBB"/>
    <w:rsid w:val="5A414AD7"/>
    <w:rsid w:val="5A900F23"/>
    <w:rsid w:val="5B267B57"/>
    <w:rsid w:val="5BB552E9"/>
    <w:rsid w:val="5BE340D4"/>
    <w:rsid w:val="5C8A56BD"/>
    <w:rsid w:val="5CB337F7"/>
    <w:rsid w:val="5CC6218B"/>
    <w:rsid w:val="5D415990"/>
    <w:rsid w:val="5D6448EC"/>
    <w:rsid w:val="5D67459D"/>
    <w:rsid w:val="5D801B4F"/>
    <w:rsid w:val="5EE3728C"/>
    <w:rsid w:val="5F2CAEFE"/>
    <w:rsid w:val="5F6B608A"/>
    <w:rsid w:val="60400411"/>
    <w:rsid w:val="60FE457C"/>
    <w:rsid w:val="619937D4"/>
    <w:rsid w:val="61DA23ED"/>
    <w:rsid w:val="62484753"/>
    <w:rsid w:val="64080EB3"/>
    <w:rsid w:val="641C76D4"/>
    <w:rsid w:val="644A1E55"/>
    <w:rsid w:val="64505863"/>
    <w:rsid w:val="64640EA2"/>
    <w:rsid w:val="66BF060A"/>
    <w:rsid w:val="681701D1"/>
    <w:rsid w:val="682E590A"/>
    <w:rsid w:val="684461C6"/>
    <w:rsid w:val="68E0435E"/>
    <w:rsid w:val="6A6478B3"/>
    <w:rsid w:val="6A7271DF"/>
    <w:rsid w:val="6A906E2F"/>
    <w:rsid w:val="6B6162B3"/>
    <w:rsid w:val="6BB96942"/>
    <w:rsid w:val="6BBC47BD"/>
    <w:rsid w:val="6BE93C0D"/>
    <w:rsid w:val="6CBB719C"/>
    <w:rsid w:val="6CD06EA8"/>
    <w:rsid w:val="6D805AC5"/>
    <w:rsid w:val="6D92578D"/>
    <w:rsid w:val="6DBE28E9"/>
    <w:rsid w:val="6E1663CE"/>
    <w:rsid w:val="6F27734B"/>
    <w:rsid w:val="6FC55CD2"/>
    <w:rsid w:val="6FE43798"/>
    <w:rsid w:val="703C78C3"/>
    <w:rsid w:val="703D56B5"/>
    <w:rsid w:val="707C7B8C"/>
    <w:rsid w:val="70992760"/>
    <w:rsid w:val="71F7460A"/>
    <w:rsid w:val="723532A3"/>
    <w:rsid w:val="724F13FB"/>
    <w:rsid w:val="725D1936"/>
    <w:rsid w:val="73DE5C35"/>
    <w:rsid w:val="74703282"/>
    <w:rsid w:val="74A13A14"/>
    <w:rsid w:val="74DF0D0D"/>
    <w:rsid w:val="75D27282"/>
    <w:rsid w:val="766D7B9D"/>
    <w:rsid w:val="76E464AC"/>
    <w:rsid w:val="77E11EB4"/>
    <w:rsid w:val="78115138"/>
    <w:rsid w:val="788758AB"/>
    <w:rsid w:val="78DD47D4"/>
    <w:rsid w:val="78F671A8"/>
    <w:rsid w:val="798E7D96"/>
    <w:rsid w:val="79A92B2C"/>
    <w:rsid w:val="79AC72F7"/>
    <w:rsid w:val="7A2A0354"/>
    <w:rsid w:val="7A9207BD"/>
    <w:rsid w:val="7AB11DB7"/>
    <w:rsid w:val="7AC2468B"/>
    <w:rsid w:val="7ADC1D91"/>
    <w:rsid w:val="7AFD43DE"/>
    <w:rsid w:val="7B000D4D"/>
    <w:rsid w:val="7B24244A"/>
    <w:rsid w:val="7C9A3284"/>
    <w:rsid w:val="7CED3B5F"/>
    <w:rsid w:val="7DBEC43C"/>
    <w:rsid w:val="7DBF4BAF"/>
    <w:rsid w:val="7E8809BA"/>
    <w:rsid w:val="7EA2308E"/>
    <w:rsid w:val="7EFF08EF"/>
    <w:rsid w:val="7F6E63D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4495</Words>
  <Characters>4683</Characters>
  <Lines>0</Lines>
  <Paragraphs>0</Paragraphs>
  <TotalTime>3</TotalTime>
  <ScaleCrop>false</ScaleCrop>
  <LinksUpToDate>false</LinksUpToDate>
  <CharactersWithSpaces>4776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2024-11-07T04:03:10Z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