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64CE80">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5CFF727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52</w:t>
      </w:r>
      <w:r>
        <w:rPr>
          <w:rFonts w:hint="default" w:ascii="Times New Roman" w:hAnsi="Times New Roman" w:eastAsia="仿宋_GB2312" w:cs="Times New Roman"/>
          <w:color w:val="auto"/>
          <w:sz w:val="32"/>
          <w:szCs w:val="32"/>
          <w:highlight w:val="none"/>
          <w:lang w:val="en-US" w:eastAsia="zh-CN" w:bidi="zh-CN"/>
        </w:rPr>
        <w:t>号</w:t>
      </w:r>
      <w:bookmarkEnd w:id="0"/>
    </w:p>
    <w:p w14:paraId="270350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某公司。</w:t>
      </w:r>
    </w:p>
    <w:p w14:paraId="03047C59">
      <w:pPr>
        <w:pStyle w:val="8"/>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sz w:val="32"/>
          <w:szCs w:val="32"/>
          <w:highlight w:val="none"/>
          <w:lang w:eastAsia="zh-CN" w:bidi="zh-CN"/>
        </w:rPr>
        <w:t>洛阳市涧西区人力资源和社会保障局。</w:t>
      </w:r>
    </w:p>
    <w:p w14:paraId="38C11795">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32"/>
          <w:szCs w:val="32"/>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陈某。</w:t>
      </w:r>
    </w:p>
    <w:p w14:paraId="55CAC9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某甲公司。</w:t>
      </w:r>
    </w:p>
    <w:p w14:paraId="409634CD">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马某。</w:t>
      </w:r>
    </w:p>
    <w:p w14:paraId="51FF637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日作出的</w:t>
      </w:r>
      <w:r>
        <w:rPr>
          <w:rFonts w:hint="default" w:ascii="Times New Roman" w:hAnsi="Times New Roman" w:eastAsia="仿宋_GB2312" w:cs="Times New Roman"/>
          <w:sz w:val="32"/>
          <w:szCs w:val="32"/>
          <w:highlight w:val="none"/>
          <w:lang w:eastAsia="zh-CN" w:bidi="zh-CN"/>
        </w:rPr>
        <w:t>洛涧人社工伤认字〔202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0019</w:t>
      </w:r>
      <w:r>
        <w:rPr>
          <w:rFonts w:hint="default" w:ascii="Times New Roman" w:hAnsi="Times New Roman" w:eastAsia="仿宋_GB2312" w:cs="Times New Roman"/>
          <w:sz w:val="32"/>
          <w:szCs w:val="32"/>
          <w:highlight w:val="none"/>
          <w:lang w:eastAsia="zh-CN" w:bidi="zh-CN"/>
        </w:rPr>
        <w:t>号《洛阳市认定工伤</w:t>
      </w:r>
      <w:r>
        <w:rPr>
          <w:rFonts w:hint="eastAsia" w:ascii="Times New Roman" w:hAnsi="Times New Roman" w:eastAsia="仿宋_GB2312" w:cs="Times New Roman"/>
          <w:sz w:val="32"/>
          <w:szCs w:val="32"/>
          <w:highlight w:val="none"/>
          <w:lang w:val="en-US" w:eastAsia="zh-CN" w:bidi="zh-CN"/>
        </w:rPr>
        <w:t>决定</w:t>
      </w:r>
      <w:r>
        <w:rPr>
          <w:rFonts w:hint="default" w:ascii="Times New Roman" w:hAnsi="Times New Roman" w:eastAsia="仿宋_GB2312" w:cs="Times New Roman"/>
          <w:sz w:val="32"/>
          <w:szCs w:val="32"/>
          <w:highlight w:val="none"/>
          <w:lang w:eastAsia="zh-CN" w:bidi="zh-CN"/>
        </w:rPr>
        <w:t>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于2024年4月19日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于2024年4月25日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19DAB8A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依法撤销被申请人作出的</w:t>
      </w:r>
      <w:r>
        <w:rPr>
          <w:rFonts w:hint="default" w:ascii="Times New Roman" w:hAnsi="Times New Roman" w:eastAsia="仿宋_GB2312" w:cs="Times New Roman"/>
          <w:sz w:val="32"/>
          <w:szCs w:val="32"/>
          <w:highlight w:val="none"/>
          <w:lang w:eastAsia="zh-CN" w:bidi="zh-CN"/>
        </w:rPr>
        <w:t>洛涧人社工伤认字〔202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0019</w:t>
      </w:r>
      <w:r>
        <w:rPr>
          <w:rFonts w:hint="default" w:ascii="Times New Roman" w:hAnsi="Times New Roman" w:eastAsia="仿宋_GB2312" w:cs="Times New Roman"/>
          <w:sz w:val="32"/>
          <w:szCs w:val="32"/>
          <w:highlight w:val="none"/>
          <w:lang w:eastAsia="zh-CN" w:bidi="zh-CN"/>
        </w:rPr>
        <w:t>号《洛阳市认定工伤</w:t>
      </w:r>
      <w:r>
        <w:rPr>
          <w:rFonts w:hint="eastAsia" w:ascii="Times New Roman" w:hAnsi="Times New Roman" w:eastAsia="仿宋_GB2312" w:cs="Times New Roman"/>
          <w:sz w:val="32"/>
          <w:szCs w:val="32"/>
          <w:highlight w:val="none"/>
          <w:lang w:val="en-US" w:eastAsia="zh-CN" w:bidi="zh-CN"/>
        </w:rPr>
        <w:t>决定</w:t>
      </w:r>
      <w:r>
        <w:rPr>
          <w:rFonts w:hint="default" w:ascii="Times New Roman" w:hAnsi="Times New Roman" w:eastAsia="仿宋_GB2312" w:cs="Times New Roman"/>
          <w:sz w:val="32"/>
          <w:szCs w:val="32"/>
          <w:highlight w:val="none"/>
          <w:lang w:eastAsia="zh-CN" w:bidi="zh-CN"/>
        </w:rPr>
        <w:t>书》</w:t>
      </w:r>
      <w:r>
        <w:rPr>
          <w:rFonts w:hint="eastAsia" w:ascii="Times New Roman" w:hAnsi="Times New Roman" w:eastAsia="仿宋_GB2312" w:cs="Times New Roman"/>
          <w:sz w:val="32"/>
          <w:szCs w:val="32"/>
          <w:highlight w:val="none"/>
          <w:lang w:eastAsia="zh-CN" w:bidi="zh-CN"/>
        </w:rPr>
        <w:t>。</w:t>
      </w:r>
    </w:p>
    <w:p w14:paraId="675F5ED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陈某于2023年11月7日向被申请人洛阳市涧西区人力资源和社会保障局提出工伤认定申请。自称其在2023年6月20日上午9时左右在申请人某公司承建的项目干活时受伤，请求认定工伤。被申请人受理该案件后，在没有完全查明事实情况下，仅以受伤人陈某一面之词就依据《工伤保险条例》第十四条第一项认定其工伤，申请人认为被申请人认定工伤事实不清、证据不足，适用法律错误应依法撤销。其一，被申请人工伤认定事实不清。工伤认定书中描述陈某受伤经过“2023年6月20日，陈某在某公司承建的项目木工班组6点正常上班，在1号楼一层拆除顶板作业中……经医院医生诊断为：1.右尺骨骨折2.右尺骨冠突骨折3.右前臂骨折伤”，据此认定陈某在某公司承建的项目木工班组上班事实不清。1.河南省洛阳市涧西区人民法院民事判决书（2023）豫0305民初7052号民事判决书第1页第14行至第17行“事实与理由：原告于2023年3月7日被某甲公司派遣到被告的项目部上班，在木工班组工作，工资按天数计算……”，陈某在洛阳市涧西区人民法院庭审期间起诉状中就明确自己是被某甲公司派遣到被告的项目部上班的，被申请人主观臆断非要把实际用工单位错误认定给申请人，显然认定事实错误，以上内容详见河南省洛阳市涧西区人民法院（2023）豫0305民初7052号民事判决书。2.河南省洛阳市涧西区人民法院（2023）豫0305民初7052号民事判决书第4页倒数第11行至第5页第4行“本院依据当事人提交的证据以及庭审查明情况确定本案事实如下：原告陈某经案外人马某介绍于2023年3月8日到项目部工作，在木工班组担任木工……”人民法院查明陈某发生事故的场所是项目部，而并非工伤认定书中描述的陈某在某公司承建的项目木工班组，以上详见河南省洛阳市涧西区人民法院（2023）豫0305民初7052号民事判决书。3.项目部由中冶五矿公司投资，其中某公司承建了此项目中的一部分工程，即1、3号楼以及地下车库施工工程（由于该项目政府资金问题中冶至今没有和某公司签订正式合同）。某公司将工程劳务分包给了有建筑营业执照、建筑劳务模板脚手架施工资质和安全施工许可证的“某甲公司”，某甲公司在组织劳务施工时又将木工模板劳务工程的一部分，即1号楼以及地下车库的木工模板劳务工程分包给了包工头“马某”，由马某负责施工，详见附件二、附件三、附件四。4.包工头马某和受伤人陈某在河南省洛阳市涧西区人民法院劳动关系诉讼庭审过程中均认可“陈某是马某叫到工地，其工作受马某负责管理”。据此法院驳回陈某诉讼请求，认为陈某与某公司不存在劳动关系。详见河南省洛阳市涧西区人民法院（2023）豫0305民初7052号民事判决书第5页第5行至第18行“本院认为，本案争议的焦点是陈某与被告之间是否构成劳动合同关系……”。其二，被申请人工伤认定依据的证据不足。被申请人仅依据陈某自述在2023年6月20日上午9时左右，在申请人某公司承建的项目干活时受伤自述证明和医院医生诊断证明等证据，就认定工伤证据不足。河南省洛阳市涧西区人民法院（2023）豫0305民初7052号民事判决书第5页本院认为，从本案查明情况看，陈某是通过马某介绍到项目工地的，安排其工作的管理人员为马某，发放工资的人员也是马某，故从形式上看，陈某主要接受马某的管理，与申请人并无关联，不符合劳动关系的构成要件，故不认定申请人和陈某之间存在劳动关系。根据本次提供附件资料可以清楚地认定项目部由中冶五矿公司投资。某公司承建了此项目中的一部分工程，即 1、3号楼以及地下车库施工工程。某公司将工程劳务分包给了有建筑营业执照、建筑劳务模板脚手架施工资质和安全施工许可证的某甲公司。某甲公司在组织劳务施工时又将木工模板劳务工程的一部分，即1号楼以及地下车库的木工模板劳务工程分包给了包工头马某，由马某负责施工。受伤人陈某是包工头马某叫到工地，其工作受马某负责管理。受伤人陈某、包工头马某劳动工作的关联公司应该是某甲公司。3.关于工伤保险的责任，《工伤保险条例》规定，用人单位应当为其职工投保工伤保险。某甲公司作为用人单位如果没有为工人办理工伤保险，那么应当承担工伤保险责任，按照陈某提供的证据认定事实经过纯属一面之词。三、被申请人工伤认定适用法律错误。洛涧人社工伤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2024</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0019号工伤认定决定书中依据《工伤保险条例》第十四条第一项之规定，属于工伤认定范围，现予以认定为工伤。被申请人依据的条例规定，即“《工伤保险条例》第十四条第一项之规定，职工有下列情形之一的，应当认定为工伤：（一）在工作时间和工作场所内，因工作原因受到事故伤害的；”按条例条款本意是，职工在工作时间和工作场所内，因工作原因受到事故伤害的认定为工伤，河南省洛阳市涧西区人民法院（2023）豫0305民初7052号民事判决书已经认定陈某和申请人不存在劳动关系，当然陈某也不可能是申请人的职工，既然陈某不是申请人职工，被申请人据此条例条款显然错误。综上，恳请复议机关依法撤销被申请人作出的工伤认定决定书。</w:t>
      </w:r>
    </w:p>
    <w:p w14:paraId="235C73E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一、申请人在法定期限内不提供证据，被申请人依据调查查明事实做出的洛涧人社工伤认字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2024</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0019号《洛阳市认定工伤决定书》，有事实和法律依据，依法应当维持。（一）2023年12月26日被申请人作出《洛阳市工伤认定申请受理决定书》后，即依据《工伤保险条例》第十九条“社会保险行政部门受理工伤认定申请后，根据审核需要可以对事故伤害进行调查核实，用人单位、职工、工会组织、医疗机构以及有关部门应当予以协助”的规定，于12月26日向申请人送达了《工伤认定限期举证通知书》，要求申请人收到通知后20日内提供相关证据材料。但申请人收到举证通知书后并没有进行答辩答复，也没有提供任何证据材料。根据《工伤保险条例》第十七条“职工或者其近亲属认为是工伤，用人单位不认为是工伤的，由该用人单位承担举证责任。用人单位拒不举证的，社会保险行政部门可以根据受伤害职工提供的证据或者调查取得的证据，依法作出工伤认定决定”之规定，被申请人依据陈某提交的工伤认定申请材料以及洛阳市涧西区人民法院（2023）豫0305民初7052号民事判决书（以下简称“判决书”）认定的“陈某从事的劳务是由申请人分包给无用工资质的自然人马某”事实，根据《最高人民法院关于审理工伤保险行政案件若干问题的规定》第三条（四）“用工单位违反法律法规规定将承包业务转包给不具备用工主体资格的组织或者自然人，该组织或者自然人聘用的职工从事承包业务时因工伤亡的，用工单位为承担工伤保险责任的单位”之规定，认为陈某受到的事故伤害符合《工伤保险条例》第十四条的规定，属于工伤认定范围，被申请人作出的工伤认定事实清楚、依据充分。（二）陈某在工地，因工作原因受伤，符合工伤认定标准。2023年6月20日早8:30左右陈某在车库拆模作业时从架子上坠落地面，造成右尺骨、右尺骨冠，右前臂挫裂伤。该事故经核实，有陈某所在工地工友周某、邓某、邓甲某证人证言可以证明，陈某在工地因工作原因受伤的事实。陈某在工地因工作原因受伤属于《工伤保险条例》第十四条（一）规定的“在工作时间和工作场所内，因工作原因受到事故伤害的，应当认定为工伤的情形”。被申请人以此做出的工伤认定有事实和法律依据。综上，申请人在法定期限内，对被申请人因工伤认定对陈某事故伤害进行的调查核实，不积极协助，不提供证据。事后却以被申请人工伤认定事实不清为由，提出复议申请，没有法律依据。二、被申请人工伤认定程序合法，不存在瑕疵。2023年6月20日早8:30左右陈某在车库拆模作业时伤，2023年11月7日陈某向被申请人提出工伤认定申请，陈某提出工伤认定申请时间没有超过法律规定，被申请人在审查陈某提交的工伤申请材料后，于2023年12月26日、28日分别向申请人和陈某送达工伤认定申请受理决定书和洛阳市工伤认定限期举证通知书。2024年2月28日被申请人作出洛涧人社工伤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2024</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0019号《洛阳市认定工伤决定书》，2024年3月5日邮寄送达申请人。被申请人工伤认定过程程序合法，不存在瑕疵。综上，陈某在工作时间和工作场所内，因工作原因受到事故伤害，符合法律规定的工伤认定标准，被申请人以此作出的工伤认定有事实和法律依据。被申请人工伤认定程序合法，没有瑕疵。申请人提出行政复议申请，没有事实和法律依据，依法应当被驳回。</w:t>
      </w:r>
    </w:p>
    <w:p w14:paraId="53F3E48A">
      <w:pPr>
        <w:pStyle w:val="8"/>
        <w:keepNext w:val="0"/>
        <w:keepLines w:val="0"/>
        <w:pageBreakBefore w:val="0"/>
        <w:widowControl w:val="0"/>
        <w:kinsoku/>
        <w:wordWrap/>
        <w:topLinePunct w:val="0"/>
        <w:autoSpaceDE/>
        <w:autoSpaceDN/>
        <w:bidi w:val="0"/>
        <w:adjustRightInd/>
        <w:snapToGrid/>
        <w:spacing w:line="56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黑体" w:cs="Times New Roman"/>
          <w:b w:val="0"/>
          <w:bCs/>
          <w:color w:val="auto"/>
          <w:sz w:val="32"/>
          <w:szCs w:val="32"/>
          <w:highlight w:val="none"/>
          <w:lang w:val="en-US" w:eastAsia="zh-CN" w:bidi="zh-CN"/>
        </w:rPr>
        <w:t>第三人陈某称：</w:t>
      </w:r>
      <w:r>
        <w:rPr>
          <w:rFonts w:hint="eastAsia" w:ascii="Times New Roman" w:hAnsi="Times New Roman" w:eastAsia="仿宋_GB2312" w:cs="Times New Roman"/>
          <w:color w:val="auto"/>
          <w:sz w:val="32"/>
          <w:szCs w:val="32"/>
          <w:highlight w:val="none"/>
          <w:lang w:val="en-US" w:eastAsia="zh-CN" w:bidi="zh-CN"/>
        </w:rPr>
        <w:t>洛阳市涧西区人力资源和社会保障局作出洛涧人社工伤认字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2024</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0019号《洛阳市工伤认定决定书》，认定第三人陈某2023年6月20日受伤为工伤事实清楚，证据确凿，适用法律正确，程序合法，依法应予维持。一、第三人陈某在某公司承建的项目受伤的事实清楚、证据确凿。本案中，第三人陈某在工地受伤的事实有多名工友的证人证言予以证实，且在已生效的（2023）豫0305民初7052号判决书第4页第二段经人民法院依法认定，因工受伤的事实清楚明确。二、本案作出工伤认定的决定法律适用正确，程序合法。根据已生效的（2023）豫0305民初7052号判决书第4页最后两行及第5页第一段内容查明的事实明确：某公司将其承建的1、3号楼及地下车库木工分包给了不具有用工资质的案外人马某。根据“建筑施工、矿山企业等用人单位将工程（业务）或经营权发包给不具备用工主体资格的组织或自然人，对该组织或自然人招用的劳动者，由具备用工主体资格的发包方承担用工主体责任”之规定，本案应由某公司承担用工主体责任；又根据《工伤认定办法》第十七条“职工或者其近亲属认为是工伤，用人单位不认为是工伤的，由该用人单位承担举证责任。用人单位拒不举证的，社会保险行政部门可以根据受伤害职工提供的证据或者调查取得的证据，依法作出工伤认定决定”的规定，洛阳市涧西区人力资源和社会保障局依法根据第三人陈某提供的证据以及依法调查取得的证据作出工伤认定决定程序合法，法律适用正确。综上所述，洛涧人社工伤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2024</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0019号《洛阳市工伤认定决定书》的工伤认定事实清楚，法律适用正确，请求驳回申请人的复议申请，依法维护第三人陈某的合法权益。</w:t>
      </w:r>
    </w:p>
    <w:p w14:paraId="3A9F0A9F">
      <w:pPr>
        <w:pStyle w:val="8"/>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黑体" w:cs="Times New Roman"/>
          <w:b w:val="0"/>
          <w:bCs/>
          <w:color w:val="auto"/>
          <w:sz w:val="32"/>
          <w:szCs w:val="32"/>
          <w:highlight w:val="none"/>
          <w:lang w:val="en-US" w:eastAsia="zh-CN" w:bidi="zh-CN"/>
        </w:rPr>
        <w:t>第三人某甲公司称：</w:t>
      </w:r>
      <w:r>
        <w:rPr>
          <w:rFonts w:hint="eastAsia" w:ascii="Times New Roman" w:hAnsi="Times New Roman" w:eastAsia="仿宋_GB2312" w:cs="Times New Roman"/>
          <w:color w:val="auto"/>
          <w:sz w:val="32"/>
          <w:szCs w:val="32"/>
          <w:highlight w:val="none"/>
          <w:lang w:val="en-US" w:eastAsia="zh-CN" w:bidi="zh-CN"/>
        </w:rPr>
        <w:t>某甲公司与某公司合作多年。汉中某公司承接了中冶五矿公司开发的安置房部分工程，经双方协商一致，我公司2022年12月承接了某公司部分劳务专业分包工程。2023年3月施工期进入抢工阶段，急需加强劳动力，经过朋友袁某介绍我公司项目管理人卫某认识木工班组老板马某。2023年3月10日左右我公司和马某口头协议，马某班组组织工人进场施工。2023年7月，马某班组与我公司正式签订了劳务合同。6月份开始抢车库，施工中零杂活太多了，突击不过来，马某班组新进了一批抢工人员，其中包括陈某。6月20日陈某出事受伤到医院，我安排项目现场人员给陈某到医院交了医疗费。陈某病好后，答辩人多次安排管理人员找陈某就赔偿问题想和他一次处理完，但他一直说谈钱伤感情不和我谈。以上就是答辩人所知道的全部事实，保证所说的是真实情况。假设属于不实，答辩人承担相应法律责任。</w:t>
      </w:r>
    </w:p>
    <w:p w14:paraId="0AA56B77">
      <w:pPr>
        <w:pStyle w:val="8"/>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黑体" w:cs="Times New Roman"/>
          <w:b w:val="0"/>
          <w:bCs/>
          <w:color w:val="auto"/>
          <w:sz w:val="32"/>
          <w:szCs w:val="32"/>
          <w:highlight w:val="none"/>
          <w:lang w:val="en-US" w:eastAsia="zh-CN" w:bidi="zh-CN"/>
        </w:rPr>
        <w:t>第三人马某称：</w:t>
      </w:r>
      <w:r>
        <w:rPr>
          <w:rFonts w:hint="eastAsia" w:ascii="Times New Roman" w:hAnsi="Times New Roman" w:eastAsia="仿宋_GB2312" w:cs="Times New Roman"/>
          <w:color w:val="auto"/>
          <w:sz w:val="32"/>
          <w:szCs w:val="32"/>
          <w:highlight w:val="none"/>
          <w:lang w:val="en-US" w:eastAsia="zh-CN" w:bidi="zh-CN"/>
        </w:rPr>
        <w:t>我经过工友袁某介绍，2023年元月份带领十来个工友来洛阳工地打突击。2023年3月份我觉得抢车库施工中零杂活太多了，突击不过来，于是通过工友邓建民3月8日把老乡陈某叫过来帮我做工。我和陈某当面说好每天按350元算工钱，我依多年的信用担保，活路干完后按考勤发工资绝对不欠大家辛苦钱。我经营几个工地打突击的活路，洛阳工地干活期间，我让自家亲戚现场考勤和管理工友施工。6月20日陈某出事受伤到医院，我安排自家亲戚给陈某到医院交了医疗费。陈某病好后我多次找他赔偿想和他一次处理完他受伤这件事，但他一直说谈钱伤感情不和我谈。我以木工联营班组名义与某甲公司签订木工乙方联营协议书和补充协议。其中协议第七页开头手写注：“工伤险由甲方买，费用甲方从乙方扣1.0%安全保证金”。据此协议条款约定，工伤险由某甲公司买，且劳务费付款中也扣我的安全费用，受伤人陈某应该找某甲公司。以上就是我答辩的全部事实，保证所说的是真实情况。假设属于伪证，我承担相应法律责任。</w:t>
      </w:r>
    </w:p>
    <w:p w14:paraId="22B0900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color w:val="auto"/>
          <w:kern w:val="2"/>
          <w:sz w:val="32"/>
          <w:szCs w:val="32"/>
          <w:highlight w:val="none"/>
          <w:lang w:val="en-US" w:eastAsia="zh-CN" w:bidi="zh-CN"/>
        </w:rPr>
        <w:t>陈某通过马某于2023年3月到申请人某公司承建的安置房二期工程工作，在木工班组担任木工。工作期间，马某安排陈某的工作，向陈某发放工资，马某无用工资质。2023年6月20日，陈某在车库一层工作时，从支模架体二层摔落受伤。伤情为：1.右尺骨骨折、右尺骨冠突骨折、右前臂挫裂伤。</w:t>
      </w:r>
    </w:p>
    <w:p w14:paraId="343099D2">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w:t>
      </w:r>
      <w:r>
        <w:rPr>
          <w:rFonts w:hint="eastAsia" w:ascii="Times New Roman" w:hAnsi="Times New Roman" w:eastAsia="仿宋_GB2312" w:cs="Times New Roman"/>
          <w:sz w:val="32"/>
          <w:szCs w:val="32"/>
          <w:highlight w:val="none"/>
          <w:lang w:val="en-US" w:eastAsia="zh-CN" w:bidi="zh-CN"/>
        </w:rPr>
        <w:t>23</w:t>
      </w:r>
      <w:r>
        <w:rPr>
          <w:rFonts w:hint="default" w:ascii="Times New Roman" w:hAnsi="Times New Roman" w:eastAsia="仿宋_GB2312" w:cs="Times New Roman"/>
          <w:sz w:val="32"/>
          <w:szCs w:val="32"/>
          <w:highlight w:val="none"/>
          <w:lang w:val="en-US" w:eastAsia="zh-CN" w:bidi="zh-CN"/>
        </w:rPr>
        <w:t>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陈某</w:t>
      </w:r>
      <w:r>
        <w:rPr>
          <w:rFonts w:hint="default" w:ascii="Times New Roman" w:hAnsi="Times New Roman" w:eastAsia="仿宋_GB2312" w:cs="Times New Roman"/>
          <w:sz w:val="32"/>
          <w:szCs w:val="32"/>
          <w:highlight w:val="none"/>
          <w:lang w:val="en-US" w:eastAsia="zh-CN" w:bidi="zh-CN"/>
        </w:rPr>
        <w:t>向被申请人提出工伤认定申请。</w:t>
      </w:r>
      <w:r>
        <w:rPr>
          <w:rFonts w:hint="eastAsia" w:ascii="Times New Roman" w:hAnsi="Times New Roman" w:eastAsia="仿宋_GB2312" w:cs="Times New Roman"/>
          <w:sz w:val="32"/>
          <w:szCs w:val="32"/>
          <w:highlight w:val="none"/>
          <w:lang w:val="en-US" w:eastAsia="zh-CN" w:bidi="zh-CN"/>
        </w:rPr>
        <w:t>次日</w:t>
      </w:r>
      <w:r>
        <w:rPr>
          <w:rFonts w:hint="default" w:ascii="Times New Roman" w:hAnsi="Times New Roman" w:eastAsia="仿宋_GB2312" w:cs="Times New Roman"/>
          <w:sz w:val="32"/>
          <w:szCs w:val="32"/>
          <w:highlight w:val="none"/>
          <w:lang w:val="en-US" w:eastAsia="zh-CN" w:bidi="zh-CN"/>
        </w:rPr>
        <w:t>，被申请人作出《洛阳市工伤认定补正材料通知书》，并向</w:t>
      </w:r>
      <w:r>
        <w:rPr>
          <w:rFonts w:hint="eastAsia" w:ascii="Times New Roman" w:hAnsi="Times New Roman" w:eastAsia="仿宋_GB2312" w:cs="Times New Roman"/>
          <w:sz w:val="32"/>
          <w:szCs w:val="32"/>
          <w:highlight w:val="none"/>
          <w:lang w:val="en-US" w:eastAsia="zh-CN" w:bidi="zh-CN"/>
        </w:rPr>
        <w:t>陈某</w:t>
      </w:r>
      <w:r>
        <w:rPr>
          <w:rFonts w:hint="default" w:ascii="Times New Roman" w:hAnsi="Times New Roman" w:eastAsia="仿宋_GB2312" w:cs="Times New Roman"/>
          <w:sz w:val="32"/>
          <w:szCs w:val="32"/>
          <w:highlight w:val="none"/>
          <w:lang w:val="en-US" w:eastAsia="zh-CN" w:bidi="zh-CN"/>
        </w:rPr>
        <w:t>进行送达。</w:t>
      </w:r>
    </w:p>
    <w:p w14:paraId="5C91FB99">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val="en-US" w:eastAsia="zh-CN" w:bidi="zh-CN"/>
        </w:rPr>
        <w:t>日，被申请人作出</w:t>
      </w:r>
      <w:r>
        <w:rPr>
          <w:rFonts w:hint="eastAsia" w:ascii="Times New Roman" w:hAnsi="Times New Roman" w:eastAsia="仿宋_GB2312" w:cs="Times New Roman"/>
          <w:sz w:val="32"/>
          <w:szCs w:val="32"/>
          <w:highlight w:val="none"/>
          <w:lang w:val="en-US" w:eastAsia="zh-CN" w:bidi="zh-CN"/>
        </w:rPr>
        <w:t>洛涧人社工伤受字〔2023〕0233号</w:t>
      </w:r>
      <w:r>
        <w:rPr>
          <w:rFonts w:hint="default" w:ascii="Times New Roman" w:hAnsi="Times New Roman" w:eastAsia="仿宋_GB2312" w:cs="Times New Roman"/>
          <w:sz w:val="32"/>
          <w:szCs w:val="32"/>
          <w:highlight w:val="none"/>
          <w:lang w:val="en-US" w:eastAsia="zh-CN" w:bidi="zh-CN"/>
        </w:rPr>
        <w:t>《洛阳市工伤认定申请受理决定书》，并向</w:t>
      </w:r>
      <w:r>
        <w:rPr>
          <w:rFonts w:hint="eastAsia" w:ascii="Times New Roman" w:hAnsi="Times New Roman" w:eastAsia="仿宋_GB2312" w:cs="Times New Roman"/>
          <w:sz w:val="32"/>
          <w:szCs w:val="32"/>
          <w:highlight w:val="none"/>
          <w:lang w:val="en-US" w:eastAsia="zh-CN" w:bidi="zh-CN"/>
        </w:rPr>
        <w:t>第三人陈某</w:t>
      </w:r>
      <w:r>
        <w:rPr>
          <w:rFonts w:hint="default" w:ascii="Times New Roman" w:hAnsi="Times New Roman" w:eastAsia="仿宋_GB2312" w:cs="Times New Roman"/>
          <w:sz w:val="32"/>
          <w:szCs w:val="32"/>
          <w:highlight w:val="none"/>
          <w:lang w:val="en-US" w:eastAsia="zh-CN" w:bidi="zh-CN"/>
        </w:rPr>
        <w:t>送达</w:t>
      </w:r>
      <w:r>
        <w:rPr>
          <w:rFonts w:hint="eastAsia" w:ascii="Times New Roman" w:hAnsi="Times New Roman" w:eastAsia="仿宋_GB2312" w:cs="Times New Roman"/>
          <w:sz w:val="32"/>
          <w:szCs w:val="32"/>
          <w:highlight w:val="none"/>
          <w:lang w:val="en-US" w:eastAsia="zh-CN" w:bidi="zh-CN"/>
        </w:rPr>
        <w:t>受理决定书。</w:t>
      </w:r>
    </w:p>
    <w:p w14:paraId="1307EEFA">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2023年12月26日，被申请人作出洛涧人社工伤调字〔2023〕0034号</w:t>
      </w:r>
      <w:r>
        <w:rPr>
          <w:rFonts w:hint="default" w:ascii="Times New Roman" w:hAnsi="Times New Roman" w:eastAsia="仿宋_GB2312" w:cs="Times New Roman"/>
          <w:sz w:val="32"/>
          <w:szCs w:val="32"/>
          <w:highlight w:val="none"/>
          <w:lang w:val="en-US" w:eastAsia="zh-CN" w:bidi="zh-CN"/>
        </w:rPr>
        <w:t>《洛阳市工伤认定</w:t>
      </w:r>
      <w:r>
        <w:rPr>
          <w:rFonts w:hint="eastAsia" w:ascii="Times New Roman" w:hAnsi="Times New Roman" w:eastAsia="仿宋_GB2312" w:cs="Times New Roman"/>
          <w:sz w:val="32"/>
          <w:szCs w:val="32"/>
          <w:highlight w:val="none"/>
          <w:lang w:val="en-US" w:eastAsia="zh-CN" w:bidi="zh-CN"/>
        </w:rPr>
        <w:t>限期举证通知书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。2024年1月2日，</w:t>
      </w:r>
      <w:r>
        <w:rPr>
          <w:rFonts w:hint="eastAsia" w:ascii="仿宋_GB2312" w:hAnsi="仿宋_GB2312" w:eastAsia="仿宋_GB2312" w:cs="仿宋_GB2312"/>
          <w:sz w:val="32"/>
          <w:szCs w:val="32"/>
          <w:highlight w:val="none"/>
          <w:lang w:val="en-US" w:eastAsia="zh-CN" w:bidi="zh-CN"/>
        </w:rPr>
        <w:t>被申请人向申请人某公司邮寄限期举证通知书。</w:t>
      </w:r>
    </w:p>
    <w:p w14:paraId="3D752EAA">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2024年2月28日，被申请人作出洛涧人社工伤认字〔2024〕0019号《洛阳市认定工伤决定书》。</w:t>
      </w:r>
    </w:p>
    <w:p w14:paraId="5D4A0C7D">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2024年3月5日，被申请人向申请人邮寄《洛阳市认定工伤决定书》。</w:t>
      </w:r>
    </w:p>
    <w:p w14:paraId="48C33FB3">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2024年3月13日，被申请人向陈某邮寄《洛阳市认定工伤决定书》。</w:t>
      </w:r>
    </w:p>
    <w:p w14:paraId="1511229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bCs/>
          <w:sz w:val="32"/>
          <w:szCs w:val="32"/>
          <w:highlight w:val="none"/>
          <w:lang w:eastAsia="zh-CN" w:bidi="zh-CN"/>
        </w:rPr>
        <w:t>工伤认定申请表；2.</w:t>
      </w:r>
      <w:r>
        <w:rPr>
          <w:rFonts w:hint="eastAsia" w:ascii="Times New Roman" w:hAnsi="Times New Roman" w:eastAsia="仿宋_GB2312" w:cs="Times New Roman"/>
          <w:bCs/>
          <w:sz w:val="32"/>
          <w:szCs w:val="32"/>
          <w:highlight w:val="none"/>
          <w:lang w:val="en-US" w:eastAsia="zh-CN" w:bidi="zh-CN"/>
        </w:rPr>
        <w:t>陈某、马某</w:t>
      </w:r>
      <w:r>
        <w:rPr>
          <w:rFonts w:hint="default" w:ascii="Times New Roman" w:hAnsi="Times New Roman" w:eastAsia="仿宋_GB2312" w:cs="Times New Roman"/>
          <w:bCs/>
          <w:sz w:val="32"/>
          <w:szCs w:val="32"/>
          <w:highlight w:val="none"/>
          <w:lang w:eastAsia="zh-CN" w:bidi="zh-CN"/>
        </w:rPr>
        <w:t>身份证</w:t>
      </w:r>
      <w:r>
        <w:rPr>
          <w:rFonts w:hint="eastAsia" w:ascii="Times New Roman" w:hAnsi="Times New Roman" w:eastAsia="仿宋_GB2312" w:cs="Times New Roman"/>
          <w:bCs/>
          <w:sz w:val="32"/>
          <w:szCs w:val="32"/>
          <w:highlight w:val="none"/>
          <w:lang w:val="en-US" w:eastAsia="zh-CN" w:bidi="zh-CN"/>
        </w:rPr>
        <w:t>复印件</w:t>
      </w:r>
      <w:r>
        <w:rPr>
          <w:rFonts w:hint="default" w:ascii="Times New Roman" w:hAnsi="Times New Roman" w:eastAsia="仿宋_GB2312" w:cs="Times New Roman"/>
          <w:bCs/>
          <w:sz w:val="32"/>
          <w:szCs w:val="32"/>
          <w:highlight w:val="none"/>
          <w:lang w:eastAsia="zh-CN" w:bidi="zh-CN"/>
        </w:rPr>
        <w:t>；3.</w:t>
      </w:r>
      <w:r>
        <w:rPr>
          <w:rFonts w:hint="eastAsia" w:ascii="Times New Roman" w:hAnsi="Times New Roman" w:eastAsia="仿宋_GB2312" w:cs="Times New Roman"/>
          <w:bCs/>
          <w:sz w:val="32"/>
          <w:szCs w:val="32"/>
          <w:highlight w:val="none"/>
          <w:lang w:val="en-US" w:eastAsia="zh-CN" w:bidi="zh-CN"/>
        </w:rPr>
        <w:t>某公司、某甲公司</w:t>
      </w:r>
      <w:r>
        <w:rPr>
          <w:rFonts w:hint="default" w:ascii="Times New Roman" w:hAnsi="Times New Roman" w:eastAsia="仿宋_GB2312" w:cs="Times New Roman"/>
          <w:bCs/>
          <w:sz w:val="32"/>
          <w:szCs w:val="32"/>
          <w:highlight w:val="none"/>
          <w:lang w:eastAsia="zh-CN" w:bidi="zh-CN"/>
        </w:rPr>
        <w:t>营业执照副本复印件；4.</w:t>
      </w:r>
      <w:r>
        <w:rPr>
          <w:rFonts w:hint="eastAsia" w:ascii="Times New Roman" w:hAnsi="Times New Roman" w:eastAsia="仿宋_GB2312" w:cs="Times New Roman"/>
          <w:bCs/>
          <w:sz w:val="32"/>
          <w:szCs w:val="32"/>
          <w:highlight w:val="none"/>
          <w:lang w:val="en-US" w:eastAsia="zh-CN" w:bidi="zh-CN"/>
        </w:rPr>
        <w:t>洛阳市涧西区人民法院</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2023</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豫0305民初7052号民事判决书及生效证明</w:t>
      </w:r>
      <w:r>
        <w:rPr>
          <w:rFonts w:hint="default" w:ascii="Times New Roman" w:hAnsi="Times New Roman" w:eastAsia="仿宋_GB2312" w:cs="Times New Roman"/>
          <w:bCs/>
          <w:sz w:val="32"/>
          <w:szCs w:val="32"/>
          <w:highlight w:val="none"/>
          <w:lang w:eastAsia="zh-CN" w:bidi="zh-CN"/>
        </w:rPr>
        <w:t>；5.</w:t>
      </w:r>
      <w:r>
        <w:rPr>
          <w:rFonts w:hint="eastAsia" w:ascii="Times New Roman" w:hAnsi="Times New Roman" w:eastAsia="仿宋_GB2312" w:cs="Times New Roman"/>
          <w:bCs/>
          <w:sz w:val="32"/>
          <w:szCs w:val="32"/>
          <w:highlight w:val="none"/>
          <w:lang w:val="en-US" w:eastAsia="zh-CN" w:bidi="zh-CN"/>
        </w:rPr>
        <w:t>卫某证人证言及身份证复印件；6.诊断证明书、出院证、住院病案；7.</w:t>
      </w:r>
      <w:r>
        <w:rPr>
          <w:rFonts w:hint="default" w:ascii="Times New Roman" w:hAnsi="Times New Roman" w:eastAsia="仿宋_GB2312" w:cs="Times New Roman"/>
          <w:bCs/>
          <w:sz w:val="32"/>
          <w:szCs w:val="32"/>
          <w:highlight w:val="none"/>
          <w:lang w:eastAsia="zh-CN" w:bidi="zh-CN"/>
        </w:rPr>
        <w:t>洛阳市工伤认定补正材料通知书（洛涧人社工伤补字〔202</w:t>
      </w:r>
      <w:r>
        <w:rPr>
          <w:rFonts w:hint="eastAsia"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0238</w:t>
      </w:r>
      <w:r>
        <w:rPr>
          <w:rFonts w:hint="default" w:ascii="Times New Roman" w:hAnsi="Times New Roman" w:eastAsia="仿宋_GB2312" w:cs="Times New Roman"/>
          <w:bCs/>
          <w:sz w:val="32"/>
          <w:szCs w:val="32"/>
          <w:highlight w:val="none"/>
          <w:lang w:eastAsia="zh-CN" w:bidi="zh-CN"/>
        </w:rPr>
        <w:t>号）；</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eastAsia="zh-CN" w:bidi="zh-CN"/>
        </w:rPr>
        <w:t>.洛阳市工伤认定申请受理决定书（洛涧人社工伤受字〔202</w:t>
      </w:r>
      <w:r>
        <w:rPr>
          <w:rFonts w:hint="eastAsia"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0233</w:t>
      </w:r>
      <w:r>
        <w:rPr>
          <w:rFonts w:hint="default" w:ascii="Times New Roman" w:hAnsi="Times New Roman" w:eastAsia="仿宋_GB2312" w:cs="Times New Roman"/>
          <w:bCs/>
          <w:sz w:val="32"/>
          <w:szCs w:val="32"/>
          <w:highlight w:val="none"/>
          <w:lang w:eastAsia="zh-CN" w:bidi="zh-CN"/>
        </w:rPr>
        <w:t>号）；</w:t>
      </w:r>
      <w:r>
        <w:rPr>
          <w:rFonts w:hint="eastAsia" w:ascii="Times New Roman" w:hAnsi="Times New Roman" w:eastAsia="仿宋_GB2312" w:cs="Times New Roman"/>
          <w:bCs/>
          <w:sz w:val="32"/>
          <w:szCs w:val="32"/>
          <w:highlight w:val="none"/>
          <w:lang w:val="en-US" w:eastAsia="zh-CN" w:bidi="zh-CN"/>
        </w:rPr>
        <w:t>9.</w:t>
      </w:r>
      <w:r>
        <w:rPr>
          <w:rFonts w:hint="default" w:ascii="Times New Roman" w:hAnsi="Times New Roman" w:eastAsia="仿宋_GB2312" w:cs="Times New Roman"/>
          <w:bCs/>
          <w:sz w:val="32"/>
          <w:szCs w:val="32"/>
          <w:highlight w:val="none"/>
          <w:lang w:eastAsia="zh-CN" w:bidi="zh-CN"/>
        </w:rPr>
        <w:t>洛阳市工伤认定限期举证通知书（洛涧人社工伤调字〔202</w:t>
      </w:r>
      <w:r>
        <w:rPr>
          <w:rFonts w:hint="eastAsia"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bCs/>
          <w:sz w:val="32"/>
          <w:szCs w:val="32"/>
          <w:highlight w:val="none"/>
          <w:lang w:eastAsia="zh-CN" w:bidi="zh-CN"/>
        </w:rPr>
        <w:t>〕00</w:t>
      </w:r>
      <w:r>
        <w:rPr>
          <w:rFonts w:hint="eastAsia" w:ascii="Times New Roman" w:hAnsi="Times New Roman" w:eastAsia="仿宋_GB2312" w:cs="Times New Roman"/>
          <w:bCs/>
          <w:sz w:val="32"/>
          <w:szCs w:val="32"/>
          <w:highlight w:val="none"/>
          <w:lang w:val="en-US" w:eastAsia="zh-CN" w:bidi="zh-CN"/>
        </w:rPr>
        <w:t>34</w:t>
      </w:r>
      <w:r>
        <w:rPr>
          <w:rFonts w:hint="default" w:ascii="Times New Roman" w:hAnsi="Times New Roman" w:eastAsia="仿宋_GB2312" w:cs="Times New Roman"/>
          <w:bCs/>
          <w:sz w:val="32"/>
          <w:szCs w:val="32"/>
          <w:highlight w:val="none"/>
          <w:lang w:eastAsia="zh-CN" w:bidi="zh-CN"/>
        </w:rPr>
        <w:t>号）</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10.</w:t>
      </w:r>
      <w:r>
        <w:rPr>
          <w:rFonts w:hint="default" w:ascii="Times New Roman" w:hAnsi="Times New Roman" w:eastAsia="仿宋_GB2312" w:cs="Times New Roman"/>
          <w:bCs/>
          <w:sz w:val="32"/>
          <w:szCs w:val="32"/>
          <w:highlight w:val="none"/>
          <w:lang w:eastAsia="zh-CN" w:bidi="zh-CN"/>
        </w:rPr>
        <w:t>送达回证复印件（</w:t>
      </w:r>
      <w:r>
        <w:rPr>
          <w:rFonts w:hint="eastAsia" w:ascii="Times New Roman" w:hAnsi="Times New Roman" w:eastAsia="仿宋_GB2312" w:cs="Times New Roman"/>
          <w:bCs/>
          <w:sz w:val="32"/>
          <w:szCs w:val="32"/>
          <w:highlight w:val="none"/>
          <w:lang w:val="en-US" w:eastAsia="zh-CN" w:bidi="zh-CN"/>
        </w:rPr>
        <w:t>某公司</w:t>
      </w:r>
      <w:r>
        <w:rPr>
          <w:rFonts w:hint="default"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及邮政快递单</w:t>
      </w:r>
      <w:r>
        <w:rPr>
          <w:rFonts w:hint="default"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11</w:t>
      </w:r>
      <w:r>
        <w:rPr>
          <w:rFonts w:hint="default" w:ascii="Times New Roman" w:hAnsi="Times New Roman" w:eastAsia="仿宋_GB2312" w:cs="Times New Roman"/>
          <w:bCs/>
          <w:sz w:val="32"/>
          <w:szCs w:val="32"/>
          <w:highlight w:val="none"/>
          <w:lang w:eastAsia="zh-CN" w:bidi="zh-CN"/>
        </w:rPr>
        <w:t>.送达回证复印件（</w:t>
      </w:r>
      <w:r>
        <w:rPr>
          <w:rFonts w:hint="eastAsia" w:ascii="Times New Roman" w:hAnsi="Times New Roman" w:eastAsia="仿宋_GB2312" w:cs="Times New Roman"/>
          <w:bCs/>
          <w:sz w:val="32"/>
          <w:szCs w:val="32"/>
          <w:highlight w:val="none"/>
          <w:lang w:val="en-US" w:eastAsia="zh-CN" w:bidi="zh-CN"/>
        </w:rPr>
        <w:t>陈某</w:t>
      </w:r>
      <w:r>
        <w:rPr>
          <w:rFonts w:hint="default"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及邮政快递单</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12.录音、视频光盘及部分录音文字整理；13.</w:t>
      </w:r>
      <w:r>
        <w:rPr>
          <w:rFonts w:hint="eastAsia" w:ascii="Times New Roman" w:hAnsi="Times New Roman" w:eastAsia="仿宋_GB2312" w:cs="Times New Roman"/>
          <w:color w:val="auto"/>
          <w:sz w:val="32"/>
          <w:szCs w:val="32"/>
          <w:highlight w:val="none"/>
          <w:lang w:val="en-US" w:eastAsia="zh-CN" w:bidi="zh-CN"/>
        </w:rPr>
        <w:t>周某、邓某等证人证言；14.项目三工区农民工工资支付情况说明、劳动保障监察调查询问通知书、劳动保障监察限期整改指令书</w:t>
      </w:r>
      <w:r>
        <w:rPr>
          <w:rFonts w:hint="eastAsia" w:ascii="Times New Roman" w:hAnsi="Times New Roman" w:eastAsia="仿宋_GB2312" w:cs="Times New Roman"/>
          <w:bCs/>
          <w:sz w:val="32"/>
          <w:szCs w:val="32"/>
          <w:highlight w:val="none"/>
          <w:lang w:val="en-US" w:eastAsia="zh-CN" w:bidi="zh-CN"/>
        </w:rPr>
        <w:t>、工程联系单、（2023）豫0305民初7052号民事案件卷宗资料（部分）、三工区通讯录、照片；15.银行流水明细；16.考勤表；17.</w:t>
      </w:r>
      <w:r>
        <w:rPr>
          <w:rFonts w:hint="default" w:ascii="Times New Roman" w:hAnsi="Times New Roman" w:eastAsia="仿宋_GB2312" w:cs="Times New Roman"/>
          <w:bCs/>
          <w:sz w:val="32"/>
          <w:szCs w:val="32"/>
          <w:highlight w:val="none"/>
          <w:lang w:eastAsia="zh-CN" w:bidi="zh-CN"/>
        </w:rPr>
        <w:t>《洛阳市认定工伤决定书》</w:t>
      </w:r>
      <w:r>
        <w:rPr>
          <w:rFonts w:hint="eastAsia" w:ascii="Times New Roman" w:hAnsi="Times New Roman" w:eastAsia="仿宋_GB2312"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洛涧人社工伤认字〔2023〕0019号</w:t>
      </w:r>
      <w:r>
        <w:rPr>
          <w:rFonts w:hint="eastAsia" w:ascii="Times New Roman" w:hAnsi="Times New Roman" w:eastAsia="仿宋_GB2312" w:cs="Times New Roman"/>
          <w:bCs/>
          <w:sz w:val="32"/>
          <w:szCs w:val="32"/>
          <w:highlight w:val="none"/>
          <w:lang w:eastAsia="zh-CN" w:bidi="zh-CN"/>
        </w:rPr>
        <w:t>）。</w:t>
      </w:r>
    </w:p>
    <w:p w14:paraId="1B9EFE85">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工伤认定</w:t>
      </w:r>
      <w:r>
        <w:rPr>
          <w:rFonts w:hint="default" w:ascii="Times New Roman" w:hAnsi="Times New Roman" w:eastAsia="仿宋_GB2312" w:cs="Times New Roman"/>
          <w:color w:val="auto"/>
          <w:sz w:val="32"/>
          <w:szCs w:val="32"/>
          <w:highlight w:val="none"/>
          <w:lang w:val="en-US" w:eastAsia="zh-CN" w:bidi="zh-CN"/>
        </w:rPr>
        <w:t>的法定职权。</w:t>
      </w:r>
      <w:r>
        <w:rPr>
          <w:rFonts w:hint="eastAsia" w:ascii="Times New Roman" w:hAnsi="Times New Roman" w:eastAsia="仿宋_GB2312" w:cs="Times New Roman"/>
          <w:color w:val="auto"/>
          <w:sz w:val="32"/>
          <w:szCs w:val="32"/>
          <w:highlight w:val="none"/>
          <w:lang w:val="en-US" w:eastAsia="zh-CN" w:bidi="zh-CN"/>
        </w:rPr>
        <w:t>根据《中华人民共和国社会保险法》第七条第二款规定“县级以上地方人民政府社会保险行政部门负责本行政区域的社会保险管理工作”。《工伤保险条例》第五条第二款规定“县级以上地方各级人民政府社会保险行政部门负责本行政区域内的工伤保险工作”。被申请人作为申请人所在行政区域的社会保险行政部门，具有进行工伤认定的法定职责。</w:t>
      </w:r>
    </w:p>
    <w:p w14:paraId="7B068E32">
      <w:pPr>
        <w:pStyle w:val="13"/>
        <w:keepNext w:val="0"/>
        <w:keepLines w:val="0"/>
        <w:pageBreakBefore w:val="0"/>
        <w:widowControl w:val="0"/>
        <w:kinsoku/>
        <w:wordWrap/>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被申请人作出的</w:t>
      </w:r>
      <w:r>
        <w:rPr>
          <w:rFonts w:hint="eastAsia" w:ascii="Times New Roman" w:hAnsi="Times New Roman" w:eastAsia="仿宋_GB2312" w:cs="Times New Roman"/>
          <w:color w:val="auto"/>
          <w:sz w:val="32"/>
          <w:szCs w:val="32"/>
          <w:highlight w:val="none"/>
          <w:lang w:val="en-US" w:eastAsia="zh-CN" w:bidi="zh-CN"/>
        </w:rPr>
        <w:t>认定工伤</w:t>
      </w:r>
      <w:r>
        <w:rPr>
          <w:rFonts w:hint="default" w:ascii="Times New Roman" w:hAnsi="Times New Roman" w:eastAsia="仿宋_GB2312" w:cs="Times New Roman"/>
          <w:color w:val="auto"/>
          <w:sz w:val="32"/>
          <w:szCs w:val="32"/>
          <w:highlight w:val="none"/>
          <w:lang w:val="en-US" w:eastAsia="zh-CN" w:bidi="zh-CN"/>
        </w:rPr>
        <w:t>决定事实清楚、证据确凿</w:t>
      </w:r>
      <w:r>
        <w:rPr>
          <w:rFonts w:hint="eastAsia" w:ascii="Times New Roman" w:hAnsi="Times New Roman" w:eastAsia="仿宋_GB2312" w:cs="Times New Roman"/>
          <w:color w:val="auto"/>
          <w:sz w:val="32"/>
          <w:szCs w:val="32"/>
          <w:highlight w:val="none"/>
          <w:lang w:val="en-US" w:eastAsia="zh-CN" w:bidi="zh-CN"/>
        </w:rPr>
        <w:t>、适用法律正确</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《工伤保险条例》第十四条规定“</w:t>
      </w:r>
      <w:r>
        <w:rPr>
          <w:rFonts w:ascii="Times New Roman" w:hAnsi="Times New Roman" w:eastAsia="仿宋_GB2312" w:cs="Times New Roman"/>
          <w:sz w:val="32"/>
          <w:szCs w:val="32"/>
        </w:rPr>
        <w:t>职工有下列情形之一的，应当认定为工伤：</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在工作时间和工作场所内，因工作原因受到事故伤害的；</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最高人民法院关于审理工伤保险行政案件若干问题的规定</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第三</w:t>
      </w:r>
      <w:r>
        <w:rPr>
          <w:rFonts w:hint="eastAsia" w:ascii="Times New Roman" w:hAnsi="Times New Roman" w:eastAsia="仿宋_GB2312" w:cs="Times New Roman"/>
          <w:sz w:val="32"/>
          <w:szCs w:val="32"/>
          <w:lang w:eastAsia="zh-CN"/>
        </w:rPr>
        <w:t>条</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社会保险行政部门认定下列单位为承担工伤保险责任单位的，人民法院应予支持：（四）用工单位违反</w:t>
      </w:r>
      <w:r>
        <w:rPr>
          <w:rFonts w:hint="eastAsia" w:ascii="Times New Roman" w:hAnsi="Times New Roman" w:eastAsia="仿宋_GB2312" w:cs="Times New Roman"/>
          <w:sz w:val="32"/>
          <w:szCs w:val="32"/>
          <w:lang w:eastAsia="zh-CN"/>
        </w:rPr>
        <w:t>法律法规</w:t>
      </w:r>
      <w:r>
        <w:rPr>
          <w:rFonts w:hint="eastAsia" w:ascii="Times New Roman" w:hAnsi="Times New Roman" w:eastAsia="仿宋_GB2312" w:cs="Times New Roman"/>
          <w:sz w:val="32"/>
          <w:szCs w:val="32"/>
        </w:rPr>
        <w:t>规定将承包业务转包给不具备用工主体资格的组织或者自然人，该组织或者自然人聘用的职工从事承包业务时因工伤亡的，用工单位为承担工伤保险责任的单位；</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color w:val="auto"/>
          <w:sz w:val="32"/>
          <w:szCs w:val="32"/>
          <w:highlight w:val="none"/>
          <w:lang w:val="en-US" w:eastAsia="zh-CN" w:bidi="zh-CN"/>
        </w:rPr>
        <w:t>本案中，综合现有证据材料，可知陈某系在工作时间和工作场所，因工作原因受伤。申请人将劳务分包给不具备用工主体资格的马某，申请人应当承担工伤保险责任。被申请人认定事实清楚、证据确凿、适用法律正确，作出工伤认定并无不当。</w:t>
      </w:r>
    </w:p>
    <w:p w14:paraId="7A7CE3EE">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被申请人作出《洛阳市认定工伤决定书》程序轻微瑕疵。《洛阳市工伤认定操作规程》第五条规定：“职工发生事故伤害或者按照《中华人民共和国职业病防治法》规定被诊断、鉴定为职业病的，所在单位应当自事故伤害发生之日起或者被诊断、鉴定为职业病之日起30日内向有管辖权的社会保险行政部门提出工伤认定申请。因交通事故、失踪、因公外出期间发生事故伤害以及其他不可抗力因素导致不能在规定时限内提出申请的，经有管辖权的社会保险行政部门同意，可以适当延长申请时限，但最长不得超过90日。用人单位未按前款规定提出工伤认定申请的，工伤职工或者其近亲属、工会组织在事故伤害发生之日或者被诊断、鉴定为职业病之日起1年内，可以直接向有管辖权的社会保险行政部门提出工伤认定申请”。《工伤保险条例》第十八条第一款规定：“提出工伤认定申请应当提交下列材料：（一）工伤认定申请表；（二）与用人单位存在劳动关系（包括事实劳动关系）的证明材料；（三）医疗诊断证明或者职业病诊断证明书（或者职业病诊断鉴定书）”。《工伤认定办法》第八条第二款规定：“社会保险行政部门决定受理的，应当出具《工伤认定申请受理决定书》”。《工伤保险条例》第二十条第一款规定：“社会保险行政部门应当自受理工伤认定申请之日起60日内作出工伤认定的决定，并书面通知申请工伤认定的职工或者其近亲属和该职工所在单位”。《工伤认定办法》第二十二条第一款规定：“社会保险行政部门应当自工伤认定决定作出之日起20日内，将《认定工伤决定书》或者《不予认定工伤决定书》送达受伤害职工（或者其近亲属）和用人单位”。本案中，2023年12月26日被申请人受理工伤认定申请，2024年2月28日作出洛涧人社工伤认字〔2024〕0019号《洛阳市认定工伤决定书》，2023年3月5日向申请人邮寄《洛阳市认定工伤决定书》，2023年3月13日向陈某邮寄《洛阳市认定工伤决定书》。被申请人工伤认定超过法律规定60日的处理期限，程序存在瑕疵，但是对申请人权利不产生实际影响，不需要撤销被申请人作出的</w:t>
      </w:r>
      <w:r>
        <w:rPr>
          <w:rFonts w:hint="default" w:ascii="Times New Roman" w:hAnsi="Times New Roman" w:eastAsia="仿宋_GB2312" w:cs="Times New Roman"/>
          <w:color w:val="auto"/>
          <w:sz w:val="32"/>
          <w:szCs w:val="32"/>
          <w:highlight w:val="none"/>
          <w:lang w:val="en-US" w:eastAsia="zh-CN" w:bidi="zh-CN"/>
        </w:rPr>
        <w:t>洛涧人社工伤认字〔202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〕0019号《洛阳市认定工伤决定书》</w:t>
      </w:r>
      <w:r>
        <w:rPr>
          <w:rFonts w:hint="eastAsia" w:ascii="Times New Roman" w:hAnsi="Times New Roman" w:eastAsia="仿宋_GB2312" w:cs="Times New Roman"/>
          <w:color w:val="auto"/>
          <w:sz w:val="32"/>
          <w:szCs w:val="32"/>
          <w:highlight w:val="none"/>
          <w:lang w:val="en-US" w:eastAsia="zh-CN" w:bidi="zh-CN"/>
        </w:rPr>
        <w:t>。</w:t>
      </w:r>
    </w:p>
    <w:p w14:paraId="3903CBC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018158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被申请人洛阳市涧西区人力资源和社会保障局于202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月2</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日作出的洛涧人社工伤认字〔202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〕0019号《洛阳市认定工伤决定书》</w:t>
      </w:r>
      <w:r>
        <w:rPr>
          <w:rFonts w:hint="eastAsia" w:ascii="Times New Roman" w:hAnsi="Times New Roman" w:eastAsia="仿宋_GB2312" w:cs="Times New Roman"/>
          <w:color w:val="auto"/>
          <w:sz w:val="32"/>
          <w:szCs w:val="32"/>
          <w:highlight w:val="none"/>
          <w:lang w:val="en-US" w:eastAsia="zh-CN" w:bidi="zh-CN"/>
        </w:rPr>
        <w:t>违法</w:t>
      </w:r>
      <w:r>
        <w:rPr>
          <w:rFonts w:hint="default" w:ascii="Times New Roman" w:hAnsi="Times New Roman" w:eastAsia="仿宋_GB2312" w:cs="Times New Roman"/>
          <w:color w:val="auto"/>
          <w:sz w:val="32"/>
          <w:szCs w:val="32"/>
          <w:highlight w:val="none"/>
          <w:lang w:val="en-US" w:eastAsia="zh-CN" w:bidi="zh-CN"/>
        </w:rPr>
        <w:t>。</w:t>
      </w:r>
    </w:p>
    <w:p w14:paraId="39BEBEB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3159C877">
      <w:pPr>
        <w:pStyle w:val="8"/>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17DDDFD">
      <w:pPr>
        <w:pStyle w:val="8"/>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D6139DE">
      <w:pPr>
        <w:pStyle w:val="8"/>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1963EEB">
      <w:pPr>
        <w:pStyle w:val="8"/>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78AA29-38F9-4CC0-A697-3A77E86D9B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EFB836D-8B44-4CFE-BF5E-0D8FAF5A2B94}"/>
  </w:font>
  <w:font w:name="方正小标宋简体">
    <w:panose1 w:val="02000000000000000000"/>
    <w:charset w:val="86"/>
    <w:family w:val="auto"/>
    <w:pitch w:val="default"/>
    <w:sig w:usb0="00000001" w:usb1="08000000" w:usb2="00000000" w:usb3="00000000" w:csb0="00040000" w:csb1="00000000"/>
    <w:embedRegular r:id="rId3" w:fontKey="{C16D6916-DD24-40EF-AE72-CED6D7B14BD9}"/>
  </w:font>
  <w:font w:name="微软雅黑">
    <w:panose1 w:val="020B0503020204020204"/>
    <w:charset w:val="86"/>
    <w:family w:val="auto"/>
    <w:pitch w:val="default"/>
    <w:sig w:usb0="80000287" w:usb1="2ACF3C50" w:usb2="00000016" w:usb3="00000000" w:csb0="0004001F" w:csb1="00000000"/>
    <w:embedRegular r:id="rId4" w:fontKey="{389C7A98-0A0D-4819-961A-ABB3C3B0C6B6}"/>
  </w:font>
  <w:font w:name="仿宋">
    <w:panose1 w:val="02010609060101010101"/>
    <w:charset w:val="86"/>
    <w:family w:val="auto"/>
    <w:pitch w:val="default"/>
    <w:sig w:usb0="800002BF" w:usb1="38CF7CFA" w:usb2="00000016" w:usb3="00000000" w:csb0="00040001" w:csb1="00000000"/>
    <w:embedRegular r:id="rId5" w:fontKey="{78422DCF-014C-4CEB-8BA1-7D49C54A45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AD550">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6D15C3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520507"/>
    <w:rsid w:val="01A4259A"/>
    <w:rsid w:val="01B80FCB"/>
    <w:rsid w:val="01FC40A1"/>
    <w:rsid w:val="020058B7"/>
    <w:rsid w:val="025102F4"/>
    <w:rsid w:val="037E54A3"/>
    <w:rsid w:val="03FC767B"/>
    <w:rsid w:val="04365D91"/>
    <w:rsid w:val="047273A1"/>
    <w:rsid w:val="04C4568D"/>
    <w:rsid w:val="050C5E76"/>
    <w:rsid w:val="05B63FD6"/>
    <w:rsid w:val="05C26D59"/>
    <w:rsid w:val="061F3DDB"/>
    <w:rsid w:val="06E057BB"/>
    <w:rsid w:val="071262F6"/>
    <w:rsid w:val="07934141"/>
    <w:rsid w:val="09046318"/>
    <w:rsid w:val="094865B2"/>
    <w:rsid w:val="09CD226A"/>
    <w:rsid w:val="09D36778"/>
    <w:rsid w:val="09DB07FD"/>
    <w:rsid w:val="0A3D5E32"/>
    <w:rsid w:val="0A9C35E3"/>
    <w:rsid w:val="0B670BE4"/>
    <w:rsid w:val="0C50209C"/>
    <w:rsid w:val="0C70106C"/>
    <w:rsid w:val="0C7017CB"/>
    <w:rsid w:val="0C8F1240"/>
    <w:rsid w:val="0D2E6635"/>
    <w:rsid w:val="0D9F7891"/>
    <w:rsid w:val="0E6E3471"/>
    <w:rsid w:val="0E6F7F1F"/>
    <w:rsid w:val="0E855C98"/>
    <w:rsid w:val="0F203A3E"/>
    <w:rsid w:val="0F292ED3"/>
    <w:rsid w:val="0FBF372E"/>
    <w:rsid w:val="0FC712FE"/>
    <w:rsid w:val="107374DA"/>
    <w:rsid w:val="10F81858"/>
    <w:rsid w:val="118C7930"/>
    <w:rsid w:val="11974A4E"/>
    <w:rsid w:val="11AB53A0"/>
    <w:rsid w:val="120B3D4E"/>
    <w:rsid w:val="12936141"/>
    <w:rsid w:val="13726E72"/>
    <w:rsid w:val="139B20B6"/>
    <w:rsid w:val="14163CCF"/>
    <w:rsid w:val="143319B0"/>
    <w:rsid w:val="144357A0"/>
    <w:rsid w:val="148E3A2E"/>
    <w:rsid w:val="14F32412"/>
    <w:rsid w:val="152116FE"/>
    <w:rsid w:val="1537344A"/>
    <w:rsid w:val="15EE0DC4"/>
    <w:rsid w:val="16417787"/>
    <w:rsid w:val="16473BC8"/>
    <w:rsid w:val="171E20DF"/>
    <w:rsid w:val="17200870"/>
    <w:rsid w:val="17514FCE"/>
    <w:rsid w:val="17536547"/>
    <w:rsid w:val="17A10BB7"/>
    <w:rsid w:val="17F119BD"/>
    <w:rsid w:val="181429D2"/>
    <w:rsid w:val="1852245C"/>
    <w:rsid w:val="18812A66"/>
    <w:rsid w:val="18C96C96"/>
    <w:rsid w:val="19540489"/>
    <w:rsid w:val="197724DC"/>
    <w:rsid w:val="19ED7FE6"/>
    <w:rsid w:val="1AD07837"/>
    <w:rsid w:val="1BD322D8"/>
    <w:rsid w:val="1C1F660B"/>
    <w:rsid w:val="1CC141D4"/>
    <w:rsid w:val="1CD5426B"/>
    <w:rsid w:val="1DC01001"/>
    <w:rsid w:val="1DCE373B"/>
    <w:rsid w:val="1DD40180"/>
    <w:rsid w:val="1E127071"/>
    <w:rsid w:val="1E291CFE"/>
    <w:rsid w:val="1EB074FF"/>
    <w:rsid w:val="1EC8408C"/>
    <w:rsid w:val="1ED50FC0"/>
    <w:rsid w:val="1F3F2EA1"/>
    <w:rsid w:val="1F5100CD"/>
    <w:rsid w:val="1F5A6FB2"/>
    <w:rsid w:val="1F7A3C01"/>
    <w:rsid w:val="1F82454D"/>
    <w:rsid w:val="1F8F5C67"/>
    <w:rsid w:val="1FC31AF2"/>
    <w:rsid w:val="20051DB1"/>
    <w:rsid w:val="20243BCC"/>
    <w:rsid w:val="2144494B"/>
    <w:rsid w:val="21493214"/>
    <w:rsid w:val="21A77C96"/>
    <w:rsid w:val="21D666E8"/>
    <w:rsid w:val="21E73C49"/>
    <w:rsid w:val="221B3DF6"/>
    <w:rsid w:val="242239CD"/>
    <w:rsid w:val="242C6F84"/>
    <w:rsid w:val="244B5416"/>
    <w:rsid w:val="24BD56F9"/>
    <w:rsid w:val="255B2DC0"/>
    <w:rsid w:val="25B04B74"/>
    <w:rsid w:val="25F74973"/>
    <w:rsid w:val="26056D25"/>
    <w:rsid w:val="260730A0"/>
    <w:rsid w:val="26485FEE"/>
    <w:rsid w:val="26DA0304"/>
    <w:rsid w:val="26F366D6"/>
    <w:rsid w:val="270003EB"/>
    <w:rsid w:val="27513007"/>
    <w:rsid w:val="276F1A45"/>
    <w:rsid w:val="27B45876"/>
    <w:rsid w:val="27C36AF2"/>
    <w:rsid w:val="28360A77"/>
    <w:rsid w:val="28AA7CC5"/>
    <w:rsid w:val="28DF66A3"/>
    <w:rsid w:val="29074429"/>
    <w:rsid w:val="297053DE"/>
    <w:rsid w:val="29830BB3"/>
    <w:rsid w:val="2A1B14D6"/>
    <w:rsid w:val="2A356197"/>
    <w:rsid w:val="2A3971ED"/>
    <w:rsid w:val="2ADE02F6"/>
    <w:rsid w:val="2B827FD3"/>
    <w:rsid w:val="2C3A15DC"/>
    <w:rsid w:val="2CBE5D2D"/>
    <w:rsid w:val="2D0401B7"/>
    <w:rsid w:val="2D740183"/>
    <w:rsid w:val="2E375631"/>
    <w:rsid w:val="2F7B0454"/>
    <w:rsid w:val="2FA34C0F"/>
    <w:rsid w:val="2FD361A8"/>
    <w:rsid w:val="30374CD4"/>
    <w:rsid w:val="30C400C9"/>
    <w:rsid w:val="30CD5E8E"/>
    <w:rsid w:val="30CE4099"/>
    <w:rsid w:val="30DB181E"/>
    <w:rsid w:val="31AE3364"/>
    <w:rsid w:val="31D25E0E"/>
    <w:rsid w:val="32182ABD"/>
    <w:rsid w:val="32B06D03"/>
    <w:rsid w:val="32CA473F"/>
    <w:rsid w:val="32FA40BE"/>
    <w:rsid w:val="32FF7833"/>
    <w:rsid w:val="34367E3A"/>
    <w:rsid w:val="343B1B48"/>
    <w:rsid w:val="34B252DF"/>
    <w:rsid w:val="34BB2CDA"/>
    <w:rsid w:val="34F94E29"/>
    <w:rsid w:val="351A7D6D"/>
    <w:rsid w:val="3528713E"/>
    <w:rsid w:val="353A73E0"/>
    <w:rsid w:val="354603DD"/>
    <w:rsid w:val="356A32F7"/>
    <w:rsid w:val="35FB603C"/>
    <w:rsid w:val="36336BA7"/>
    <w:rsid w:val="372B233F"/>
    <w:rsid w:val="373066FF"/>
    <w:rsid w:val="37580C1E"/>
    <w:rsid w:val="37E13657"/>
    <w:rsid w:val="38137C9C"/>
    <w:rsid w:val="381A5280"/>
    <w:rsid w:val="38822138"/>
    <w:rsid w:val="38854651"/>
    <w:rsid w:val="38B557C0"/>
    <w:rsid w:val="38B6656B"/>
    <w:rsid w:val="38DF05D9"/>
    <w:rsid w:val="394E7CFE"/>
    <w:rsid w:val="39AE356B"/>
    <w:rsid w:val="3A115BB0"/>
    <w:rsid w:val="3A3E649C"/>
    <w:rsid w:val="3A4E41E0"/>
    <w:rsid w:val="3AAF2A68"/>
    <w:rsid w:val="3ABE2DBF"/>
    <w:rsid w:val="3AE86DF3"/>
    <w:rsid w:val="3B417AEE"/>
    <w:rsid w:val="3BBBC973"/>
    <w:rsid w:val="3C780AE5"/>
    <w:rsid w:val="3C984CE7"/>
    <w:rsid w:val="3CB9732D"/>
    <w:rsid w:val="3D020EEF"/>
    <w:rsid w:val="3D987AD7"/>
    <w:rsid w:val="3D9E3A7A"/>
    <w:rsid w:val="3DDE38B5"/>
    <w:rsid w:val="3DFD1951"/>
    <w:rsid w:val="3E174EC3"/>
    <w:rsid w:val="3E76393B"/>
    <w:rsid w:val="3EBB2FCC"/>
    <w:rsid w:val="3F087868"/>
    <w:rsid w:val="3F7D7772"/>
    <w:rsid w:val="3FFA4997"/>
    <w:rsid w:val="408D26B3"/>
    <w:rsid w:val="40916E76"/>
    <w:rsid w:val="40A02F12"/>
    <w:rsid w:val="40A74D5D"/>
    <w:rsid w:val="40C16183"/>
    <w:rsid w:val="41150A3E"/>
    <w:rsid w:val="41507DDC"/>
    <w:rsid w:val="41BA33F8"/>
    <w:rsid w:val="41FA176A"/>
    <w:rsid w:val="42311014"/>
    <w:rsid w:val="42A81C22"/>
    <w:rsid w:val="42CB65B7"/>
    <w:rsid w:val="43BA29DA"/>
    <w:rsid w:val="446C09BA"/>
    <w:rsid w:val="44861190"/>
    <w:rsid w:val="44EA1CA9"/>
    <w:rsid w:val="44F63392"/>
    <w:rsid w:val="45683BB5"/>
    <w:rsid w:val="458B6BE1"/>
    <w:rsid w:val="45BE79B4"/>
    <w:rsid w:val="46464E06"/>
    <w:rsid w:val="46A342F8"/>
    <w:rsid w:val="473558D0"/>
    <w:rsid w:val="475E04B0"/>
    <w:rsid w:val="48176608"/>
    <w:rsid w:val="481D086C"/>
    <w:rsid w:val="484C59B4"/>
    <w:rsid w:val="485416D6"/>
    <w:rsid w:val="49331BA1"/>
    <w:rsid w:val="49394D46"/>
    <w:rsid w:val="49DE57D2"/>
    <w:rsid w:val="4A5D66FE"/>
    <w:rsid w:val="4A617FE4"/>
    <w:rsid w:val="4B5830D2"/>
    <w:rsid w:val="4B906C3C"/>
    <w:rsid w:val="4B923D95"/>
    <w:rsid w:val="4BAD6A77"/>
    <w:rsid w:val="4C3F4705"/>
    <w:rsid w:val="4D2224B2"/>
    <w:rsid w:val="4DAC25D4"/>
    <w:rsid w:val="4DE913A9"/>
    <w:rsid w:val="4E2A67E0"/>
    <w:rsid w:val="4E7F20A8"/>
    <w:rsid w:val="4EC5069E"/>
    <w:rsid w:val="4EFF40E1"/>
    <w:rsid w:val="50897E78"/>
    <w:rsid w:val="51413183"/>
    <w:rsid w:val="5172372D"/>
    <w:rsid w:val="5196613F"/>
    <w:rsid w:val="51A216FE"/>
    <w:rsid w:val="51AC5FFA"/>
    <w:rsid w:val="51B34E7A"/>
    <w:rsid w:val="51B71F8C"/>
    <w:rsid w:val="51C504A8"/>
    <w:rsid w:val="51CF4D95"/>
    <w:rsid w:val="52595776"/>
    <w:rsid w:val="526933B0"/>
    <w:rsid w:val="52CB0AB5"/>
    <w:rsid w:val="52CF1440"/>
    <w:rsid w:val="52ED4416"/>
    <w:rsid w:val="533816D3"/>
    <w:rsid w:val="534A2D0D"/>
    <w:rsid w:val="53606C6E"/>
    <w:rsid w:val="53A61752"/>
    <w:rsid w:val="53F35A51"/>
    <w:rsid w:val="5413297B"/>
    <w:rsid w:val="546F04EF"/>
    <w:rsid w:val="548B5CFC"/>
    <w:rsid w:val="54EF45FD"/>
    <w:rsid w:val="555A54D3"/>
    <w:rsid w:val="55F90687"/>
    <w:rsid w:val="56177C28"/>
    <w:rsid w:val="56403495"/>
    <w:rsid w:val="56923F20"/>
    <w:rsid w:val="57B63C8A"/>
    <w:rsid w:val="584A7729"/>
    <w:rsid w:val="5862602D"/>
    <w:rsid w:val="58A9794E"/>
    <w:rsid w:val="58D41C07"/>
    <w:rsid w:val="58D44810"/>
    <w:rsid w:val="59212B72"/>
    <w:rsid w:val="594E04D0"/>
    <w:rsid w:val="59BC320F"/>
    <w:rsid w:val="59C81391"/>
    <w:rsid w:val="59D67A6F"/>
    <w:rsid w:val="5A323864"/>
    <w:rsid w:val="5B032BD8"/>
    <w:rsid w:val="5B104ECD"/>
    <w:rsid w:val="5B122FBA"/>
    <w:rsid w:val="5B473C18"/>
    <w:rsid w:val="5B724DC1"/>
    <w:rsid w:val="5B843FE3"/>
    <w:rsid w:val="5B876AF2"/>
    <w:rsid w:val="5BD53796"/>
    <w:rsid w:val="5BD668B8"/>
    <w:rsid w:val="5C265DD8"/>
    <w:rsid w:val="5C8A773E"/>
    <w:rsid w:val="5C9C2179"/>
    <w:rsid w:val="5C9E02A1"/>
    <w:rsid w:val="5D294FDD"/>
    <w:rsid w:val="5D3B4C80"/>
    <w:rsid w:val="5D8F68FE"/>
    <w:rsid w:val="5DCF6FD6"/>
    <w:rsid w:val="5E4F45FE"/>
    <w:rsid w:val="5E716043"/>
    <w:rsid w:val="5E796E4B"/>
    <w:rsid w:val="5E8A1A2D"/>
    <w:rsid w:val="5F187301"/>
    <w:rsid w:val="5F2CAEFE"/>
    <w:rsid w:val="5F3B7874"/>
    <w:rsid w:val="5F4F1572"/>
    <w:rsid w:val="5F73062B"/>
    <w:rsid w:val="5F9D7AB8"/>
    <w:rsid w:val="5FFE6B64"/>
    <w:rsid w:val="602D7FBA"/>
    <w:rsid w:val="603D40F0"/>
    <w:rsid w:val="60971A96"/>
    <w:rsid w:val="61106810"/>
    <w:rsid w:val="61131548"/>
    <w:rsid w:val="61F5069E"/>
    <w:rsid w:val="62246CD2"/>
    <w:rsid w:val="624262AC"/>
    <w:rsid w:val="627A192C"/>
    <w:rsid w:val="627D474B"/>
    <w:rsid w:val="628263D9"/>
    <w:rsid w:val="62AB0378"/>
    <w:rsid w:val="62B3201C"/>
    <w:rsid w:val="635A4280"/>
    <w:rsid w:val="63655610"/>
    <w:rsid w:val="63682FEE"/>
    <w:rsid w:val="63847AD9"/>
    <w:rsid w:val="638C22A1"/>
    <w:rsid w:val="64395110"/>
    <w:rsid w:val="64537D84"/>
    <w:rsid w:val="646402CB"/>
    <w:rsid w:val="64E965CB"/>
    <w:rsid w:val="64EC646C"/>
    <w:rsid w:val="6502023B"/>
    <w:rsid w:val="6535207F"/>
    <w:rsid w:val="656411D5"/>
    <w:rsid w:val="657A3716"/>
    <w:rsid w:val="65891D62"/>
    <w:rsid w:val="65B67B6D"/>
    <w:rsid w:val="65C60DEB"/>
    <w:rsid w:val="65D85E53"/>
    <w:rsid w:val="65EA4FF6"/>
    <w:rsid w:val="66487460"/>
    <w:rsid w:val="665C2F25"/>
    <w:rsid w:val="67640A8F"/>
    <w:rsid w:val="68014955"/>
    <w:rsid w:val="683D46F4"/>
    <w:rsid w:val="68697C5F"/>
    <w:rsid w:val="691F65C2"/>
    <w:rsid w:val="694722DB"/>
    <w:rsid w:val="695B4F27"/>
    <w:rsid w:val="69F97B76"/>
    <w:rsid w:val="6A036897"/>
    <w:rsid w:val="6A3E279B"/>
    <w:rsid w:val="6A740502"/>
    <w:rsid w:val="6A9F481C"/>
    <w:rsid w:val="6B140CE2"/>
    <w:rsid w:val="6BCD0DF4"/>
    <w:rsid w:val="6BD77BAE"/>
    <w:rsid w:val="6BE242C4"/>
    <w:rsid w:val="6C2F0215"/>
    <w:rsid w:val="6C492150"/>
    <w:rsid w:val="6CE452D6"/>
    <w:rsid w:val="6D1F0800"/>
    <w:rsid w:val="6D422DE4"/>
    <w:rsid w:val="6D6B7B64"/>
    <w:rsid w:val="6D9508F7"/>
    <w:rsid w:val="6DA26C2E"/>
    <w:rsid w:val="6DBA2EED"/>
    <w:rsid w:val="6DCC7F54"/>
    <w:rsid w:val="6DE54241"/>
    <w:rsid w:val="6E385814"/>
    <w:rsid w:val="6EBC0F1A"/>
    <w:rsid w:val="6EC613C4"/>
    <w:rsid w:val="6EE352C5"/>
    <w:rsid w:val="6F6E4088"/>
    <w:rsid w:val="6F915542"/>
    <w:rsid w:val="6F9400A3"/>
    <w:rsid w:val="6FEF7B11"/>
    <w:rsid w:val="706C7836"/>
    <w:rsid w:val="708918FF"/>
    <w:rsid w:val="70915C52"/>
    <w:rsid w:val="70AD7294"/>
    <w:rsid w:val="70C607C8"/>
    <w:rsid w:val="70F62FD7"/>
    <w:rsid w:val="711E0050"/>
    <w:rsid w:val="716430B3"/>
    <w:rsid w:val="727B0305"/>
    <w:rsid w:val="72D63F05"/>
    <w:rsid w:val="73C23C4F"/>
    <w:rsid w:val="73CB1AEB"/>
    <w:rsid w:val="7414094F"/>
    <w:rsid w:val="742D577E"/>
    <w:rsid w:val="743E609F"/>
    <w:rsid w:val="74537454"/>
    <w:rsid w:val="74832C58"/>
    <w:rsid w:val="74B5584D"/>
    <w:rsid w:val="74F5054B"/>
    <w:rsid w:val="752323AC"/>
    <w:rsid w:val="753C2C23"/>
    <w:rsid w:val="75DD1638"/>
    <w:rsid w:val="77195E9E"/>
    <w:rsid w:val="7725536A"/>
    <w:rsid w:val="776D2139"/>
    <w:rsid w:val="778B4A79"/>
    <w:rsid w:val="781D7CD6"/>
    <w:rsid w:val="781E079A"/>
    <w:rsid w:val="78CD3839"/>
    <w:rsid w:val="790128DD"/>
    <w:rsid w:val="790C78A0"/>
    <w:rsid w:val="79274F0F"/>
    <w:rsid w:val="794F03AD"/>
    <w:rsid w:val="799B36E1"/>
    <w:rsid w:val="79B21659"/>
    <w:rsid w:val="79E941A2"/>
    <w:rsid w:val="7A0C7455"/>
    <w:rsid w:val="7A4850B6"/>
    <w:rsid w:val="7A526DB4"/>
    <w:rsid w:val="7B0A5AD7"/>
    <w:rsid w:val="7B0D200C"/>
    <w:rsid w:val="7C2E7CD6"/>
    <w:rsid w:val="7C3930F7"/>
    <w:rsid w:val="7D663A0C"/>
    <w:rsid w:val="7D8E3224"/>
    <w:rsid w:val="7D8F113F"/>
    <w:rsid w:val="7DBEC43C"/>
    <w:rsid w:val="7DC22F82"/>
    <w:rsid w:val="7E1A20F8"/>
    <w:rsid w:val="7E62460F"/>
    <w:rsid w:val="7E6341B5"/>
    <w:rsid w:val="7F1545FB"/>
    <w:rsid w:val="7F5A4613"/>
    <w:rsid w:val="7FA171CD"/>
    <w:rsid w:val="7FCA6AE1"/>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Normal Indent"/>
    <w:basedOn w:val="1"/>
    <w:autoRedefine/>
    <w:qFormat/>
    <w:uiPriority w:val="0"/>
    <w:pPr>
      <w:ind w:firstLine="420" w:firstLineChars="200"/>
    </w:pPr>
  </w:style>
  <w:style w:type="paragraph" w:customStyle="1"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0">
    <w:name w:val="Normal (Web)"/>
    <w:basedOn w:val="1"/>
    <w:autoRedefine/>
    <w:qFormat/>
    <w:uiPriority w:val="0"/>
    <w:pPr>
      <w:jc w:val="left"/>
    </w:pPr>
    <w:rPr>
      <w:rFonts w:cs="Times New Roman"/>
      <w:kern w:val="0"/>
      <w:sz w:val="24"/>
    </w:rPr>
  </w:style>
  <w:style w:type="paragraph" w:customStyle="1" w:styleId="11">
    <w:name w:val="正文字体"/>
    <w:basedOn w:val="1"/>
    <w:qFormat/>
    <w:uiPriority w:val="0"/>
    <w:pPr>
      <w:spacing w:line="560" w:lineRule="exact"/>
      <w:ind w:firstLine="640" w:firstLineChars="200"/>
    </w:pPr>
    <w:rPr>
      <w:rFonts w:ascii="仿宋_GB2312" w:hAnsi="仿宋_GB2312" w:eastAsia="仿宋_GB2312" w:cs="仿宋_GB2312"/>
      <w:sz w:val="32"/>
      <w:szCs w:val="32"/>
    </w:rPr>
  </w:style>
  <w:style w:type="character" w:customStyle="1" w:styleId="12">
    <w:name w:val="条文"/>
    <w:basedOn w:val="7"/>
    <w:qFormat/>
    <w:uiPriority w:val="0"/>
    <w:rPr>
      <w:rFonts w:ascii="黑体" w:hAnsi="黑体" w:eastAsia="黑体" w:cs="黑体"/>
      <w:sz w:val="32"/>
      <w:szCs w:val="32"/>
    </w:rPr>
  </w:style>
  <w:style w:type="paragraph" w:customStyle="1" w:styleId="13">
    <w:name w:val="标题名"/>
    <w:basedOn w:val="1"/>
    <w:qFormat/>
    <w:uiPriority w:val="0"/>
    <w:pPr>
      <w:spacing w:line="560" w:lineRule="exact"/>
      <w:jc w:val="center"/>
    </w:pPr>
    <w:rPr>
      <w:rFonts w:hint="eastAsia" w:ascii="宋体" w:hAnsi="宋体" w:cs="宋体"/>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8046</Words>
  <Characters>8568</Characters>
  <Lines>0</Lines>
  <Paragraphs>0</Paragraphs>
  <TotalTime>7</TotalTime>
  <ScaleCrop>false</ScaleCrop>
  <LinksUpToDate>false</LinksUpToDate>
  <CharactersWithSpaces>8574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2024-02-19T00:52:00Z</cp:lastPrinted>
  <dcterms:modified xsi:type="dcterms:W3CDTF">2024-11-07T05:57:53Z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