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5E8897">
      <w:pPr>
        <w:pStyle w:val="10"/>
        <w:spacing w:after="0" w:line="720" w:lineRule="exact"/>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r>
        <w:rPr>
          <w:rFonts w:eastAsia="仿宋"/>
          <w:color w:val="000000"/>
          <w:sz w:val="32"/>
          <w:szCs w:val="32"/>
          <w:u w:val="none"/>
          <w:lang w:eastAsia="zh-CN"/>
        </w:rPr>
        <w:t xml:space="preserve">  </w:t>
      </w:r>
      <w:r>
        <w:rPr>
          <w:rFonts w:hint="eastAsia" w:eastAsia="仿宋"/>
          <w:color w:val="000000"/>
          <w:sz w:val="32"/>
          <w:szCs w:val="32"/>
          <w:u w:val="none"/>
          <w:lang w:val="en-US" w:eastAsia="zh-CN"/>
        </w:rPr>
        <w:t xml:space="preserve"> </w:t>
      </w:r>
    </w:p>
    <w:p w14:paraId="1EED11D9">
      <w:pPr>
        <w:keepNext w:val="0"/>
        <w:keepLines w:val="0"/>
        <w:pageBreakBefore w:val="0"/>
        <w:widowControl/>
        <w:kinsoku/>
        <w:wordWrap/>
        <w:overflowPunct/>
        <w:topLinePunct w:val="0"/>
        <w:autoSpaceDE/>
        <w:autoSpaceDN/>
        <w:bidi w:val="0"/>
        <w:adjustRightInd/>
        <w:snapToGrid/>
        <w:spacing w:after="181" w:afterLines="50" w:line="560" w:lineRule="exact"/>
        <w:jc w:val="center"/>
        <w:textAlignment w:val="auto"/>
        <w:rPr>
          <w:rFonts w:ascii="方正小标宋简体" w:eastAsia="方正小标宋简体" w:cs="方正大标宋_GBK"/>
          <w:spacing w:val="-6"/>
          <w:sz w:val="44"/>
          <w:szCs w:val="44"/>
          <w:lang w:eastAsia="zh-CN"/>
        </w:rPr>
      </w:pPr>
      <w:r>
        <w:rPr>
          <w:rFonts w:hint="eastAsia" w:ascii="方正小标宋简体" w:eastAsia="方正小标宋简体" w:cs="方正大标宋_GBK"/>
          <w:spacing w:val="-6"/>
          <w:sz w:val="44"/>
          <w:szCs w:val="44"/>
          <w:lang w:val="en-US" w:eastAsia="zh-CN"/>
        </w:rPr>
        <w:t>行政复议决定书</w:t>
      </w:r>
    </w:p>
    <w:p w14:paraId="1E8464B8">
      <w:pPr>
        <w:keepNext w:val="0"/>
        <w:keepLines w:val="0"/>
        <w:pageBreakBefore w:val="0"/>
        <w:widowControl w:val="0"/>
        <w:kinsoku/>
        <w:wordWrap/>
        <w:overflowPunct/>
        <w:topLinePunct w:val="0"/>
        <w:autoSpaceDE/>
        <w:autoSpaceDN/>
        <w:bidi w:val="0"/>
        <w:adjustRightInd/>
        <w:snapToGrid/>
        <w:spacing w:after="181" w:afterLines="50" w:line="560" w:lineRule="exact"/>
        <w:jc w:val="right"/>
        <w:textAlignment w:val="auto"/>
        <w:rPr>
          <w:rFonts w:eastAsia="仿宋"/>
          <w:sz w:val="32"/>
          <w:szCs w:val="32"/>
          <w:lang w:eastAsia="zh-CN"/>
        </w:rPr>
      </w:pP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2</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98</w:t>
      </w:r>
      <w:r>
        <w:rPr>
          <w:rFonts w:hint="eastAsia" w:eastAsia="仿宋_GB2312"/>
          <w:sz w:val="32"/>
          <w:szCs w:val="32"/>
          <w:lang w:eastAsia="zh-CN"/>
        </w:rPr>
        <w:t xml:space="preserve">号 </w:t>
      </w:r>
      <w:r>
        <w:rPr>
          <w:rFonts w:eastAsia="仿宋"/>
          <w:sz w:val="32"/>
          <w:szCs w:val="32"/>
          <w:lang w:eastAsia="zh-CN"/>
        </w:rPr>
        <w:t xml:space="preserve">    </w:t>
      </w:r>
    </w:p>
    <w:p w14:paraId="77A8ED7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lang w:val="en-US" w:eastAsia="zh-CN" w:bidi="zh-CN"/>
        </w:rPr>
      </w:pPr>
      <w:r>
        <w:rPr>
          <w:rFonts w:hint="eastAsia" w:eastAsia="仿宋_GB2312"/>
          <w:sz w:val="32"/>
          <w:szCs w:val="32"/>
          <w:lang w:val="en-US" w:eastAsia="zh-CN" w:bidi="zh-CN"/>
        </w:rPr>
        <w:t>申请人：林某。</w:t>
      </w:r>
    </w:p>
    <w:p w14:paraId="16D5458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lang w:val="en-US" w:eastAsia="zh-CN" w:bidi="zh-CN"/>
        </w:rPr>
      </w:pPr>
      <w:r>
        <w:rPr>
          <w:rFonts w:hint="eastAsia" w:eastAsia="仿宋_GB2312"/>
          <w:sz w:val="32"/>
          <w:szCs w:val="32"/>
          <w:lang w:val="en-US" w:eastAsia="zh-CN" w:bidi="zh-CN"/>
        </w:rPr>
        <w:t>被申请人：洛阳市涧西区瀛洲街道办事处。</w:t>
      </w:r>
    </w:p>
    <w:p w14:paraId="60934B61">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bidi="zh-CN"/>
        </w:rPr>
      </w:pPr>
      <w:r>
        <w:rPr>
          <w:rFonts w:hint="eastAsia" w:eastAsia="仿宋_GB2312"/>
          <w:sz w:val="32"/>
          <w:szCs w:val="32"/>
          <w:lang w:val="en-US" w:eastAsia="zh-CN" w:bidi="zh-CN"/>
        </w:rPr>
        <w:t>申请人认为被申请人对申请人2022年8月31日邮寄的《拒绝村务信息公开投诉申请书》未履行法定职责，</w:t>
      </w:r>
      <w:r>
        <w:rPr>
          <w:rFonts w:hint="eastAsia" w:eastAsia="仿宋_GB2312"/>
          <w:color w:val="auto"/>
          <w:sz w:val="32"/>
          <w:szCs w:val="32"/>
          <w:lang w:val="en-US" w:eastAsia="zh-CN" w:bidi="zh-CN"/>
        </w:rPr>
        <w:t>向本机关申请行政复议，本机关依法已予受理，</w:t>
      </w:r>
      <w:r>
        <w:rPr>
          <w:rFonts w:hint="default" w:ascii="Times New Roman" w:hAnsi="Times New Roman" w:eastAsia="仿宋_GB2312" w:cs="Times New Roman"/>
          <w:color w:val="auto"/>
          <w:sz w:val="32"/>
          <w:szCs w:val="32"/>
          <w:lang w:eastAsia="zh-CN" w:bidi="zh-CN"/>
        </w:rPr>
        <w:t>现已审理终结。</w:t>
      </w:r>
    </w:p>
    <w:p w14:paraId="69E5225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color w:val="auto"/>
          <w:sz w:val="32"/>
          <w:szCs w:val="32"/>
          <w:lang w:val="en-US" w:eastAsia="zh-CN" w:bidi="zh-CN"/>
        </w:rPr>
      </w:pPr>
      <w:r>
        <w:rPr>
          <w:rFonts w:hint="eastAsia" w:ascii="黑体" w:hAnsi="黑体" w:eastAsia="黑体" w:cs="黑体"/>
          <w:b w:val="0"/>
          <w:bCs/>
          <w:color w:val="auto"/>
          <w:sz w:val="32"/>
          <w:szCs w:val="32"/>
          <w:lang w:eastAsia="zh-CN" w:bidi="zh-CN"/>
        </w:rPr>
        <w:t>申请人请求：</w:t>
      </w:r>
      <w:r>
        <w:rPr>
          <w:rFonts w:hint="eastAsia" w:eastAsia="仿宋_GB2312" w:cs="Times New Roman"/>
          <w:b w:val="0"/>
          <w:bCs/>
          <w:color w:val="auto"/>
          <w:sz w:val="32"/>
          <w:szCs w:val="32"/>
          <w:lang w:val="en-US" w:eastAsia="zh-CN" w:bidi="zh-CN"/>
        </w:rPr>
        <w:t>1.请求依法确认被申请人在法定期限内拒绝履行职责，责令第三人向申请人村务信息公开属于侵犯申请人违法行为；2.请求依法裁决被申请人限期责令第三人向申请人所需要村务信息公开资料，并依法追究第三人主要负责人法律责任。</w:t>
      </w:r>
    </w:p>
    <w:p w14:paraId="22F9F20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b w:val="0"/>
          <w:bCs/>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申请人称：</w:t>
      </w:r>
      <w:r>
        <w:rPr>
          <w:rFonts w:hint="eastAsia" w:eastAsia="仿宋_GB2312" w:cs="Times New Roman"/>
          <w:b w:val="0"/>
          <w:bCs/>
          <w:color w:val="auto"/>
          <w:sz w:val="32"/>
          <w:szCs w:val="32"/>
          <w:highlight w:val="none"/>
          <w:lang w:val="en-US" w:eastAsia="zh-CN" w:bidi="zh-CN"/>
        </w:rPr>
        <w:t>申请人是苗甲某的妻子。2013年，投诉申请人与 的大儿子苗甲某结婚，申请人2016年8月9日户籍迁入 某村，是 某村村民。投诉申请人作为 某村村民的一份子，与第三人（原村民委员会）有着直接的利益利害关系。申请人及自己家人却从未享受过涧西区瀛洲路办事处某居委会（原村民委员会）社区的福利待遇。为此申请人依法向被投诉人申请公开2016年到至今，向某村广大村民发放具体福利数量、时间、品名和村民具体领取福利详细名单、财务报表。申请人为了保障村民和自家人重大利害关系人的合法权益，现根据《中华人民共和国村民委员会组织法》、《中共中央办公厅、国务院办公厅关于在农村普遍实行村务公开和民主管理制度的通知》（中办发[1998]9号）等法律法规及政策的规定，2022年8月8日向第三人邮寄《村务信息公开申请书》，请求第三人依法公开上述村务信息，或作出书面说明加盖印章，20个工作日内邮寄送达申请人。2022年8月9日，第三人签收申请人《村务信息公开申请书》在法定期限内拒绝公开，申请人代理人与第三人负责人任程敏电话联系后，第三人负责人任程敏要求申请人按照程序投诉第三人，第三人负责人任程敏身为党的支部书记和法定代表人明知故犯，公然违反《中华人民共和国村民委员会组织法》、《中共中央办公厅、国务院办公厅关于在农村普遍实行村务公开和民主管理制度的通知》（中办发[1998]9号）等法律法规及政策的规定，公开挑衅党纪和国家法律。申请人根据《中国共产党纪律处分条例》《中华人民共和国监察法》《中华人民共和国监察法实施条例。2022年8月31日，申请人为了保自己的利益，依法向被申请人邮寄了《投诉申请书》，向被申请人投诉第三人，要求被申请人依法责令第三人向申请人村务公开申请人所要公开的村务信息，并依纪依法追究被投诉人负责人任程敏的党纪行政法律责任，但被申请人单位白杨签收后已经2个月，至今未答复，未向申请人履行过任何职责。申请人依据法律法规规定认为：被申请人和第三人在法定期限内拒绝对申请人《投诉申请书》履行职责义务，已经严重侵犯申请人合法权益，为此向洛阳市涧西区人民政府提出本次行政复议，保护自己的合法权益。</w:t>
      </w:r>
    </w:p>
    <w:p w14:paraId="3A82465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b w:val="0"/>
          <w:bCs/>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被申请人称：</w:t>
      </w:r>
      <w:r>
        <w:rPr>
          <w:rFonts w:hint="eastAsia" w:eastAsia="仿宋_GB2312" w:cs="Times New Roman"/>
          <w:b w:val="0"/>
          <w:bCs/>
          <w:color w:val="auto"/>
          <w:sz w:val="32"/>
          <w:szCs w:val="32"/>
          <w:highlight w:val="none"/>
          <w:lang w:val="en-US" w:eastAsia="zh-CN" w:bidi="zh-CN"/>
        </w:rPr>
        <w:t>一、申请人不是 某村村民，无权要求 某村村民委员会向其公开村务信息。申请人虽然嫁给苗甲某，在某社区居住，但其不具有 某村村民资格，苗甲某也不是 某村村民，且双方已于2020年离婚，根据《村民委员会组织法》第三十六条第一款的规定，只有具有村民资格的人才能行使村民对村务的监督权， 某村民委员会对林某的公开村务信息的申请予以拒绝，于法有据。二、申请人复议申请没有法律依据，其申请应予驳回。根据《村民委员会组织法》第三十六条第二款之规定，只有村民才有资格向办事处申请责令改正，鉴于林某不是苗村村民，其根本不具有申请监督权，更无行政复议权，申请人的复议申请没有法律依据。综上，请求复议机关驳回申请人的复议申请。</w:t>
      </w:r>
    </w:p>
    <w:p w14:paraId="6F75D9C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本机关查明：</w:t>
      </w:r>
      <w:r>
        <w:rPr>
          <w:rFonts w:hint="eastAsia" w:eastAsia="仿宋_GB2312" w:cs="Times New Roman"/>
          <w:color w:val="auto"/>
          <w:sz w:val="32"/>
          <w:szCs w:val="32"/>
          <w:highlight w:val="none"/>
          <w:lang w:val="en-US" w:eastAsia="zh-CN" w:bidi="zh-CN"/>
        </w:rPr>
        <w:t>2022年8月8日，申请人向洛阳市涧西区瀛洲街道办事处某社区居民委员会邮寄《村务信息公开申请书》，申请公开。2022年8月31日，申请人向洛阳市涧西区瀛洲街道办事处邮寄《</w:t>
      </w:r>
      <w:r>
        <w:rPr>
          <w:rFonts w:hint="eastAsia" w:eastAsia="仿宋_GB2312" w:cs="Times New Roman"/>
          <w:color w:val="auto"/>
          <w:sz w:val="32"/>
          <w:szCs w:val="32"/>
          <w:lang w:val="en-US" w:eastAsia="zh-CN" w:bidi="zh-CN"/>
        </w:rPr>
        <w:t>拒绝村务信息公开投诉申请书》，投诉“请求瀛洲街道办事处依据《中华人民共和国村民委员会组织法》三十一条规定，负责调查核实责令涧西区</w:t>
      </w:r>
      <w:r>
        <w:rPr>
          <w:rFonts w:hint="eastAsia" w:eastAsia="仿宋_GB2312" w:cs="Times New Roman"/>
          <w:color w:val="auto"/>
          <w:sz w:val="32"/>
          <w:szCs w:val="32"/>
          <w:highlight w:val="none"/>
          <w:lang w:val="en-US" w:eastAsia="zh-CN" w:bidi="zh-CN"/>
        </w:rPr>
        <w:t>瀛洲办事处某居民（原村民）委员会对申请人的《村务信息公开申请书》要求公开的信息责令依法限期公开，并负责调查核实拒绝对申请人的《村务信息公开申请书》公开信息的居委会主任的任某（兼党支部书记法人）追究法律政纪责任。”2022年9月9日，申请人拨打洛阳12345政务服务便民热线（流水号：2022090941030000057）进行投诉，诉求摘要：“诉求人称其是某社区居民，向涧西区瀛洲街道办事处邮寄关于村务信息公开的申请，9月1号办事处就收到了，后打电话询问称被拒绝，其要投诉。”</w:t>
      </w:r>
    </w:p>
    <w:p w14:paraId="6B3F77E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highlight w:val="none"/>
          <w:lang w:val="en-US" w:eastAsia="zh-CN" w:bidi="zh-CN"/>
        </w:rPr>
      </w:pPr>
      <w:r>
        <w:rPr>
          <w:rFonts w:hint="eastAsia" w:eastAsia="仿宋_GB2312" w:cs="Times New Roman"/>
          <w:color w:val="auto"/>
          <w:sz w:val="32"/>
          <w:szCs w:val="32"/>
          <w:highlight w:val="none"/>
          <w:lang w:val="en-US" w:eastAsia="zh-CN" w:bidi="zh-CN"/>
        </w:rPr>
        <w:t>另查明，申请人与苗甲某于2016年8月8日登记结婚，2016年8月9日将户籍迁入河南省洛阳市涧西区高新某村，2020年10月30日河南省洛阳高新技术产业开发区人民法院判决准予申请人和苗甲某离婚。</w:t>
      </w:r>
    </w:p>
    <w:p w14:paraId="306CFAA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eastAsia" w:ascii="黑体" w:hAnsi="黑体" w:eastAsia="黑体" w:cs="黑体"/>
          <w:b w:val="0"/>
          <w:bCs w:val="0"/>
          <w:sz w:val="32"/>
          <w:szCs w:val="32"/>
          <w:highlight w:val="none"/>
        </w:rPr>
        <w:t>上述事实有下列证据证明：</w:t>
      </w:r>
      <w:r>
        <w:rPr>
          <w:rFonts w:hint="eastAsia" w:eastAsia="仿宋_GB2312" w:cs="Times New Roman"/>
          <w:color w:val="auto"/>
          <w:sz w:val="32"/>
          <w:szCs w:val="32"/>
          <w:lang w:val="en-US" w:eastAsia="zh-CN" w:bidi="zh-CN"/>
        </w:rPr>
        <w:t>1、村务信息公开申请书；2、拒绝村务信息公开投诉申请书；3、林某身份证复印件；4、苗保生户口本首页和林某常驻人口登记卡复印件；5、情况说明；6、市交办单及邮箱回复截图；7、《行政复议申请书》；8、邮寄单及收据回执复印件；9、林某与苗甲某结婚证复印件；10、（2020）豫0391民初678号《</w:t>
      </w:r>
      <w:r>
        <w:rPr>
          <w:rFonts w:hint="eastAsia" w:eastAsia="仿宋_GB2312" w:cs="Times New Roman"/>
          <w:color w:val="auto"/>
          <w:sz w:val="32"/>
          <w:szCs w:val="32"/>
          <w:highlight w:val="none"/>
          <w:lang w:val="en-US" w:eastAsia="zh-CN" w:bidi="zh-CN"/>
        </w:rPr>
        <w:t>河南省洛阳高新技术产业开发区人民法院民事判决书》。</w:t>
      </w:r>
    </w:p>
    <w:p w14:paraId="1C3FBBCD">
      <w:pPr>
        <w:pStyle w:val="7"/>
        <w:widowControl/>
        <w:spacing w:beforeAutospacing="0" w:after="0" w:afterAutospacing="0" w:line="600" w:lineRule="exact"/>
        <w:ind w:left="0" w:leftChars="0" w:right="0" w:firstLine="640" w:firstLineChars="0"/>
        <w:jc w:val="both"/>
        <w:rPr>
          <w:rFonts w:hint="eastAsia" w:eastAsia="仿宋_GB2312" w:cs="Times New Roman"/>
          <w:color w:val="auto"/>
          <w:sz w:val="32"/>
          <w:szCs w:val="32"/>
          <w:highlight w:val="none"/>
          <w:lang w:val="en-US" w:eastAsia="zh-CN" w:bidi="zh-CN"/>
        </w:rPr>
      </w:pPr>
      <w:r>
        <w:rPr>
          <w:rFonts w:hint="eastAsia" w:ascii="黑体" w:hAnsi="黑体" w:eastAsia="黑体" w:cs="黑体"/>
          <w:b w:val="0"/>
          <w:bCs/>
          <w:color w:val="auto"/>
          <w:sz w:val="32"/>
          <w:szCs w:val="32"/>
          <w:highlight w:val="none"/>
          <w:lang w:val="en-US" w:eastAsia="zh-CN" w:bidi="zh-CN"/>
        </w:rPr>
        <w:t>本机关审理后认为：</w:t>
      </w:r>
      <w:r>
        <w:rPr>
          <w:rFonts w:hint="eastAsia" w:eastAsia="仿宋_GB2312" w:cs="Times New Roman"/>
          <w:b w:val="0"/>
          <w:bCs/>
          <w:color w:val="auto"/>
          <w:sz w:val="32"/>
          <w:szCs w:val="32"/>
          <w:highlight w:val="none"/>
          <w:lang w:val="en-US" w:eastAsia="zh-CN" w:bidi="zh-CN"/>
        </w:rPr>
        <w:t>《中华人民共和国村民委员会组织法》第三十条：“村民委员会实行村务公开制度。村民委员会应当及时公布下列事项，接受村民的监督：（一）本法第二十三条、第二十四条规定的由村民会议、村民代表会议讨论决定的事项及其实施情况；……（三）政府拨付和接受社会捐赠的救灾救助、补贴补助等资金、物资的管理使用情况；……（五）涉及本村村民利益，村民普遍关心的其他事项。……村民委员会应当保证所公布事项的真实性，并接受村民的查询。”第三十一条：“村民委员会不及时公布应当公布的事项或者公布的事项不真实的，村民有权向乡、民族乡、镇的人民政府或者县级人民政府及其有关主管部门反映，有关人民政府或者主管部门应当负责调查核实，责令依法公布；经查证确有违法行为的，有关人员应当依法承担责任。”因此，村民享有村务事项查询、知情权，村民委员会有义务向村民公开并接受查询；如果村民委员会不及时公布应当公布的事项或者公布的事项不真实的，村民向乡政府提出行使监督权的申请，有管辖权的乡政府即有履行法定职责的义务，即调查核实，责令依法公布。本案中，申请人向</w:t>
      </w:r>
      <w:r>
        <w:rPr>
          <w:rFonts w:hint="eastAsia" w:eastAsia="仿宋_GB2312" w:cs="Times New Roman"/>
          <w:color w:val="auto"/>
          <w:sz w:val="32"/>
          <w:szCs w:val="32"/>
          <w:highlight w:val="none"/>
          <w:lang w:val="en-US" w:eastAsia="zh-CN" w:bidi="zh-CN"/>
        </w:rPr>
        <w:t>洛阳市涧西区瀛洲办事处某居委会申请公开“2016年到至今，向某村广大村民发放具体福利数量、时间、品名和村民具体领取福利详细名单、财务报表”为村务公开。被申请人于2022年9月1日收到申请人邮寄的《</w:t>
      </w:r>
      <w:r>
        <w:rPr>
          <w:rFonts w:hint="eastAsia" w:eastAsia="仿宋_GB2312" w:cs="Times New Roman"/>
          <w:color w:val="auto"/>
          <w:sz w:val="32"/>
          <w:szCs w:val="32"/>
          <w:lang w:val="en-US" w:eastAsia="zh-CN" w:bidi="zh-CN"/>
        </w:rPr>
        <w:t>拒绝村务信息公开投诉申请书》，9月2日经被申请人主要领导阅示进行转办，通过向某社区居民委员会调查核实，</w:t>
      </w:r>
      <w:r>
        <w:rPr>
          <w:rFonts w:hint="eastAsia" w:eastAsia="仿宋_GB2312" w:cs="Times New Roman"/>
          <w:color w:val="auto"/>
          <w:sz w:val="32"/>
          <w:szCs w:val="32"/>
          <w:highlight w:val="none"/>
          <w:lang w:val="en-US" w:eastAsia="zh-CN" w:bidi="zh-CN"/>
        </w:rPr>
        <w:t>认为某社区居民委员会对申请人提交的村务公开申请事项不予公开并无不当，后被申请人通过电话方式进行答复。被申请人已依法履行了对某社区居民委员会村务信息公开的法定监督职责。</w:t>
      </w:r>
    </w:p>
    <w:p w14:paraId="7BA58480">
      <w:pPr>
        <w:pStyle w:val="7"/>
        <w:widowControl/>
        <w:spacing w:beforeAutospacing="0" w:after="0" w:afterAutospacing="0" w:line="600" w:lineRule="exact"/>
        <w:ind w:left="0" w:leftChars="0" w:right="0" w:firstLine="640" w:firstLineChars="0"/>
        <w:jc w:val="both"/>
        <w:rPr>
          <w:rFonts w:hint="eastAsia" w:eastAsia="仿宋_GB2312"/>
          <w:sz w:val="32"/>
          <w:szCs w:val="32"/>
          <w:lang w:val="en-US" w:eastAsia="zh-CN" w:bidi="zh-CN"/>
        </w:rPr>
      </w:pPr>
      <w:r>
        <w:rPr>
          <w:rFonts w:hint="default" w:eastAsia="仿宋_GB2312"/>
          <w:sz w:val="32"/>
          <w:szCs w:val="32"/>
          <w:lang w:val="en-US" w:eastAsia="zh-CN" w:bidi="zh-CN"/>
        </w:rPr>
        <w:t>综上，</w:t>
      </w:r>
      <w:r>
        <w:rPr>
          <w:rFonts w:hint="eastAsia" w:eastAsia="仿宋_GB2312"/>
          <w:sz w:val="32"/>
          <w:szCs w:val="32"/>
          <w:lang w:val="en-US" w:eastAsia="zh-CN" w:bidi="zh-CN"/>
        </w:rPr>
        <w:t>根据</w:t>
      </w:r>
      <w:r>
        <w:rPr>
          <w:rFonts w:hint="default" w:eastAsia="仿宋_GB2312"/>
          <w:sz w:val="32"/>
          <w:szCs w:val="32"/>
          <w:lang w:val="en-US" w:eastAsia="zh-CN" w:bidi="zh-CN"/>
        </w:rPr>
        <w:t>《中华人民共和国行政复议法</w:t>
      </w:r>
      <w:r>
        <w:rPr>
          <w:rFonts w:hint="eastAsia" w:eastAsia="仿宋_GB2312"/>
          <w:sz w:val="32"/>
          <w:szCs w:val="32"/>
          <w:lang w:val="en-US" w:eastAsia="zh-CN" w:bidi="zh-CN"/>
        </w:rPr>
        <w:t>实施条例</w:t>
      </w:r>
      <w:r>
        <w:rPr>
          <w:rFonts w:hint="default" w:eastAsia="仿宋_GB2312"/>
          <w:sz w:val="32"/>
          <w:szCs w:val="32"/>
          <w:lang w:val="en-US" w:eastAsia="zh-CN" w:bidi="zh-CN"/>
        </w:rPr>
        <w:t>》第四十八条</w:t>
      </w:r>
      <w:r>
        <w:rPr>
          <w:rFonts w:hint="eastAsia" w:eastAsia="仿宋_GB2312"/>
          <w:sz w:val="32"/>
          <w:szCs w:val="32"/>
          <w:lang w:val="en-US" w:eastAsia="zh-CN" w:bidi="zh-CN"/>
        </w:rPr>
        <w:t>第一款</w:t>
      </w:r>
      <w:r>
        <w:rPr>
          <w:rFonts w:hint="default" w:eastAsia="仿宋_GB2312"/>
          <w:sz w:val="32"/>
          <w:szCs w:val="32"/>
          <w:lang w:val="en-US" w:eastAsia="zh-CN" w:bidi="zh-CN"/>
        </w:rPr>
        <w:t>第（</w:t>
      </w:r>
      <w:r>
        <w:rPr>
          <w:rFonts w:hint="eastAsia" w:eastAsia="仿宋_GB2312"/>
          <w:sz w:val="32"/>
          <w:szCs w:val="32"/>
          <w:lang w:val="en-US" w:eastAsia="zh-CN" w:bidi="zh-CN"/>
        </w:rPr>
        <w:t>一</w:t>
      </w:r>
      <w:r>
        <w:rPr>
          <w:rFonts w:hint="default" w:eastAsia="仿宋_GB2312"/>
          <w:sz w:val="32"/>
          <w:szCs w:val="32"/>
          <w:lang w:val="en-US" w:eastAsia="zh-CN" w:bidi="zh-CN"/>
        </w:rPr>
        <w:t>）项之规定，</w:t>
      </w:r>
      <w:r>
        <w:rPr>
          <w:rFonts w:hint="eastAsia" w:eastAsia="仿宋_GB2312"/>
          <w:sz w:val="32"/>
          <w:szCs w:val="32"/>
          <w:lang w:val="en-US" w:eastAsia="zh-CN" w:bidi="zh-CN"/>
        </w:rPr>
        <w:t>本机关</w:t>
      </w:r>
      <w:r>
        <w:rPr>
          <w:rFonts w:hint="default" w:eastAsia="仿宋_GB2312"/>
          <w:sz w:val="32"/>
          <w:szCs w:val="32"/>
          <w:lang w:val="en-US" w:eastAsia="zh-CN" w:bidi="zh-CN"/>
        </w:rPr>
        <w:t>决定</w:t>
      </w:r>
      <w:r>
        <w:rPr>
          <w:rFonts w:hint="eastAsia" w:eastAsia="仿宋_GB2312"/>
          <w:sz w:val="32"/>
          <w:szCs w:val="32"/>
          <w:lang w:val="en-US" w:eastAsia="zh-CN" w:bidi="zh-CN"/>
        </w:rPr>
        <w:t>如下：</w:t>
      </w:r>
    </w:p>
    <w:p w14:paraId="4A0E858D">
      <w:pPr>
        <w:pStyle w:val="7"/>
        <w:widowControl/>
        <w:spacing w:beforeAutospacing="0" w:after="0" w:afterAutospacing="0" w:line="600" w:lineRule="exact"/>
        <w:ind w:left="0" w:leftChars="0" w:right="0" w:firstLine="640" w:firstLineChars="200"/>
        <w:jc w:val="both"/>
        <w:rPr>
          <w:rFonts w:hint="eastAsia" w:eastAsia="仿宋_GB2312" w:cs="Times New Roman"/>
          <w:color w:val="auto"/>
          <w:sz w:val="32"/>
          <w:szCs w:val="32"/>
          <w:lang w:val="en-US" w:eastAsia="zh-CN" w:bidi="zh-CN"/>
        </w:rPr>
      </w:pPr>
      <w:r>
        <w:rPr>
          <w:rFonts w:hint="eastAsia" w:eastAsia="仿宋_GB2312"/>
          <w:sz w:val="32"/>
          <w:szCs w:val="32"/>
          <w:lang w:val="en-US" w:eastAsia="zh-CN" w:bidi="zh-CN"/>
        </w:rPr>
        <w:t>驳回申请人林某的行政复议申请</w:t>
      </w:r>
      <w:r>
        <w:rPr>
          <w:rFonts w:hint="default" w:eastAsia="仿宋_GB2312"/>
          <w:sz w:val="32"/>
          <w:szCs w:val="32"/>
          <w:lang w:val="en-US" w:eastAsia="zh-CN" w:bidi="zh-CN"/>
        </w:rPr>
        <w:t>。</w:t>
      </w:r>
    </w:p>
    <w:p w14:paraId="69E5682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如对本行政复议决定不服的，可以依照《中华人民共和国行政诉讼法》第四十五条之规定，在收到之日起十五日内向有管辖权的人民法院提起诉讼。</w:t>
      </w:r>
    </w:p>
    <w:p w14:paraId="11B8FEE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both"/>
        <w:textAlignment w:val="auto"/>
        <w:rPr>
          <w:rFonts w:hint="eastAsia" w:eastAsia="仿宋_GB2312" w:cs="Times New Roman"/>
          <w:color w:val="auto"/>
          <w:sz w:val="32"/>
          <w:szCs w:val="32"/>
          <w:lang w:val="en-US" w:eastAsia="zh-CN" w:bidi="zh-CN"/>
        </w:rPr>
      </w:pPr>
    </w:p>
    <w:p w14:paraId="763BCA6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both"/>
        <w:textAlignment w:val="auto"/>
        <w:rPr>
          <w:rFonts w:hint="eastAsia" w:eastAsia="仿宋_GB2312" w:cs="Times New Roman"/>
          <w:color w:val="auto"/>
          <w:sz w:val="32"/>
          <w:szCs w:val="32"/>
          <w:lang w:val="en-US" w:eastAsia="zh-CN" w:bidi="zh-CN"/>
        </w:rPr>
      </w:pPr>
      <w:bookmarkStart w:id="0" w:name="_GoBack"/>
      <w:bookmarkEnd w:id="0"/>
    </w:p>
    <w:p w14:paraId="69971BB1">
      <w:pPr>
        <w:keepNext w:val="0"/>
        <w:keepLines w:val="0"/>
        <w:pageBreakBefore w:val="0"/>
        <w:widowControl w:val="0"/>
        <w:kinsoku/>
        <w:wordWrap/>
        <w:overflowPunct/>
        <w:topLinePunct w:val="0"/>
        <w:autoSpaceDE/>
        <w:autoSpaceDN/>
        <w:bidi w:val="0"/>
        <w:adjustRightInd/>
        <w:snapToGrid/>
        <w:spacing w:line="540" w:lineRule="exact"/>
        <w:ind w:firstLine="5440" w:firstLineChars="1700"/>
        <w:textAlignment w:val="auto"/>
        <w:rPr>
          <w:rFonts w:ascii="仿宋" w:hAnsi="仿宋" w:eastAsia="仿宋" w:cs="仿宋"/>
          <w:sz w:val="32"/>
          <w:szCs w:val="32"/>
          <w:lang w:eastAsia="zh-CN"/>
        </w:rPr>
      </w:pPr>
      <w:r>
        <w:rPr>
          <w:rFonts w:hint="eastAsia" w:eastAsia="仿宋_GB2312"/>
          <w:sz w:val="32"/>
          <w:szCs w:val="32"/>
          <w:lang w:val="en-US" w:eastAsia="zh-CN" w:bidi="zh-CN"/>
        </w:rPr>
        <w:t>2023年   月   日</w:t>
      </w:r>
    </w:p>
    <w:sectPr>
      <w:footerReference r:id="rId3" w:type="default"/>
      <w:pgSz w:w="11900" w:h="16840"/>
      <w:pgMar w:top="1531" w:right="1417" w:bottom="1417" w:left="1474" w:header="1032" w:footer="1032" w:gutter="0"/>
      <w:pgNumType w:fmt="decimal"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_GBK">
    <w:altName w:val="宋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6411C3">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38A388">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738A388">
                    <w:pPr>
                      <w:pStyle w:val="5"/>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6250355C">
                          <w:pPr>
                            <w:pStyle w:val="5"/>
                            <w:rPr>
                              <w:lang w:eastAsia="zh-CN"/>
                            </w:rPr>
                          </w:pP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XW5UtAAAAAFAQAADwAAAAAAAAABACAAAAAiAAAAZHJz&#10;L2Rvd25yZXYueG1sUEsBAhQAFAAAAAgAh07iQHVxTJ/TAQAAngMAAA4AAAAAAAAAAQAgAAAAHwEA&#10;AGRycy9lMm9Eb2MueG1sUEsFBgAAAAAGAAYAWQEAAGQFAAAAAA==&#10;">
              <v:fill on="f" focussize="0,0"/>
              <v:stroke on="f"/>
              <v:imagedata o:title=""/>
              <o:lock v:ext="edit" aspectratio="f"/>
              <v:textbox inset="0mm,0mm,0mm,0mm" style="mso-fit-shape-to-text:t;">
                <w:txbxContent>
                  <w:p w14:paraId="6250355C">
                    <w:pPr>
                      <w:pStyle w:val="5"/>
                      <w:rPr>
                        <w:lang w:eastAsia="zh-CN"/>
                      </w:rPr>
                    </w:pP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compat>
    <w:spaceForUL/>
    <w:doNotLeaveBackslashAlone/>
    <w:ulTrailSpace/>
    <w:doNotExpandShiftReturn/>
    <w:doNotBreakWrappedTab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2MTI4N2Y1OWJmYzhlZjdkYWZkZjQ0Nzg3NmI1ZjIifQ=="/>
  </w:docVars>
  <w:rsids>
    <w:rsidRoot w:val="00000000"/>
    <w:rsid w:val="00DC19CB"/>
    <w:rsid w:val="01E43BA6"/>
    <w:rsid w:val="039C3694"/>
    <w:rsid w:val="04DE1E99"/>
    <w:rsid w:val="05130784"/>
    <w:rsid w:val="062A4F87"/>
    <w:rsid w:val="0B7F6F2F"/>
    <w:rsid w:val="0B8769D7"/>
    <w:rsid w:val="0BB377CC"/>
    <w:rsid w:val="0CA35A93"/>
    <w:rsid w:val="0DDE4FD5"/>
    <w:rsid w:val="0E1529C0"/>
    <w:rsid w:val="0E3F3599"/>
    <w:rsid w:val="0EE04D7C"/>
    <w:rsid w:val="10841B63"/>
    <w:rsid w:val="131E479E"/>
    <w:rsid w:val="15BD7BC5"/>
    <w:rsid w:val="17377504"/>
    <w:rsid w:val="18C73B26"/>
    <w:rsid w:val="1B1464DA"/>
    <w:rsid w:val="1C5A7AF2"/>
    <w:rsid w:val="1CBB2C7F"/>
    <w:rsid w:val="1EBF675C"/>
    <w:rsid w:val="20450EE3"/>
    <w:rsid w:val="226B2757"/>
    <w:rsid w:val="228D0920"/>
    <w:rsid w:val="233E0BD8"/>
    <w:rsid w:val="249271CF"/>
    <w:rsid w:val="250C0222"/>
    <w:rsid w:val="264D28A0"/>
    <w:rsid w:val="28E254C2"/>
    <w:rsid w:val="2B8C2CAD"/>
    <w:rsid w:val="2BD5034F"/>
    <w:rsid w:val="2C5129BE"/>
    <w:rsid w:val="2CB74F17"/>
    <w:rsid w:val="2D654973"/>
    <w:rsid w:val="2E6C1D31"/>
    <w:rsid w:val="317E6003"/>
    <w:rsid w:val="31946848"/>
    <w:rsid w:val="3251411F"/>
    <w:rsid w:val="32B85545"/>
    <w:rsid w:val="34750CDD"/>
    <w:rsid w:val="366A2FFA"/>
    <w:rsid w:val="37E82428"/>
    <w:rsid w:val="3B9F54F4"/>
    <w:rsid w:val="3C3025F0"/>
    <w:rsid w:val="3C5938F5"/>
    <w:rsid w:val="3CB13731"/>
    <w:rsid w:val="3EB95138"/>
    <w:rsid w:val="3FAE3F57"/>
    <w:rsid w:val="420441D0"/>
    <w:rsid w:val="42277FF1"/>
    <w:rsid w:val="43284021"/>
    <w:rsid w:val="43D877F5"/>
    <w:rsid w:val="43E837B0"/>
    <w:rsid w:val="44A1408B"/>
    <w:rsid w:val="44B518E4"/>
    <w:rsid w:val="48645AFB"/>
    <w:rsid w:val="4CEC4311"/>
    <w:rsid w:val="4D5C3245"/>
    <w:rsid w:val="4DAE7818"/>
    <w:rsid w:val="4E612ADD"/>
    <w:rsid w:val="4F806F93"/>
    <w:rsid w:val="4FD572DE"/>
    <w:rsid w:val="50CD6207"/>
    <w:rsid w:val="514F4E6E"/>
    <w:rsid w:val="52070FD3"/>
    <w:rsid w:val="527E5A0B"/>
    <w:rsid w:val="55142657"/>
    <w:rsid w:val="56A87567"/>
    <w:rsid w:val="56EB73E7"/>
    <w:rsid w:val="59B83C19"/>
    <w:rsid w:val="5B5277F7"/>
    <w:rsid w:val="5B834092"/>
    <w:rsid w:val="5DD9443E"/>
    <w:rsid w:val="5DE11544"/>
    <w:rsid w:val="5FEA2932"/>
    <w:rsid w:val="60870181"/>
    <w:rsid w:val="60A24FBB"/>
    <w:rsid w:val="62A0377C"/>
    <w:rsid w:val="63B429E0"/>
    <w:rsid w:val="6472739A"/>
    <w:rsid w:val="65436640"/>
    <w:rsid w:val="673D01AE"/>
    <w:rsid w:val="6B87372B"/>
    <w:rsid w:val="6CCF5389"/>
    <w:rsid w:val="6DFA19A0"/>
    <w:rsid w:val="6E69536A"/>
    <w:rsid w:val="6F345978"/>
    <w:rsid w:val="6F3A0AB4"/>
    <w:rsid w:val="6FBC771B"/>
    <w:rsid w:val="720C6DDE"/>
    <w:rsid w:val="741B0EB4"/>
    <w:rsid w:val="74F040EF"/>
    <w:rsid w:val="77F9775E"/>
    <w:rsid w:val="781C4624"/>
    <w:rsid w:val="797057FE"/>
    <w:rsid w:val="79CB2133"/>
    <w:rsid w:val="7A392094"/>
    <w:rsid w:val="7A7237F8"/>
    <w:rsid w:val="7B744583"/>
    <w:rsid w:val="7C105077"/>
    <w:rsid w:val="7C7E6484"/>
    <w:rsid w:val="7CCD2F68"/>
    <w:rsid w:val="7CEC1640"/>
    <w:rsid w:val="7CFE13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qFormat/>
    <w:uiPriority w:val="1"/>
  </w:style>
  <w:style w:type="table" w:default="1" w:styleId="8">
    <w:name w:val="Normal Table"/>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6"/>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5"/>
    <w:qFormat/>
    <w:uiPriority w:val="99"/>
    <w:pPr>
      <w:tabs>
        <w:tab w:val="center" w:pos="4153"/>
        <w:tab w:val="right" w:pos="8306"/>
      </w:tabs>
      <w:snapToGrid w:val="0"/>
    </w:pPr>
    <w:rPr>
      <w:sz w:val="18"/>
      <w:szCs w:val="18"/>
    </w:rPr>
  </w:style>
  <w:style w:type="paragraph" w:styleId="6">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paragraph" w:customStyle="1" w:styleId="10">
    <w:name w:val="Body text|2"/>
    <w:basedOn w:val="1"/>
    <w:link w:val="12"/>
    <w:qFormat/>
    <w:uiPriority w:val="0"/>
    <w:pPr>
      <w:spacing w:after="560"/>
      <w:jc w:val="center"/>
    </w:pPr>
    <w:rPr>
      <w:color w:val="CD5260"/>
      <w:sz w:val="50"/>
      <w:szCs w:val="50"/>
      <w:u w:val="single"/>
      <w:lang w:val="zh-TW" w:eastAsia="zh-TW" w:bidi="zh-TW"/>
    </w:rPr>
  </w:style>
  <w:style w:type="paragraph" w:customStyle="1" w:styleId="11">
    <w:name w:val="Body text|1"/>
    <w:basedOn w:val="1"/>
    <w:link w:val="13"/>
    <w:qFormat/>
    <w:uiPriority w:val="0"/>
    <w:pPr>
      <w:spacing w:line="425" w:lineRule="auto"/>
      <w:ind w:firstLine="400"/>
    </w:pPr>
    <w:rPr>
      <w:sz w:val="30"/>
      <w:szCs w:val="30"/>
      <w:lang w:val="zh-TW" w:eastAsia="zh-TW" w:bidi="zh-TW"/>
    </w:rPr>
  </w:style>
  <w:style w:type="character" w:customStyle="1" w:styleId="12">
    <w:name w:val="Body text|2_"/>
    <w:basedOn w:val="9"/>
    <w:link w:val="10"/>
    <w:qFormat/>
    <w:uiPriority w:val="0"/>
    <w:rPr>
      <w:color w:val="CD5260"/>
      <w:sz w:val="50"/>
      <w:szCs w:val="50"/>
      <w:u w:val="single"/>
      <w:shd w:val="clear" w:color="auto" w:fill="auto"/>
      <w:lang w:val="zh-TW" w:eastAsia="zh-TW" w:bidi="zh-TW"/>
    </w:rPr>
  </w:style>
  <w:style w:type="character" w:customStyle="1" w:styleId="13">
    <w:name w:val="Body text|1_"/>
    <w:basedOn w:val="9"/>
    <w:link w:val="11"/>
    <w:qFormat/>
    <w:uiPriority w:val="0"/>
    <w:rPr>
      <w:sz w:val="30"/>
      <w:szCs w:val="30"/>
      <w:u w:val="none"/>
      <w:shd w:val="clear" w:color="auto" w:fill="auto"/>
      <w:lang w:val="zh-TW" w:eastAsia="zh-TW" w:bidi="zh-TW"/>
    </w:rPr>
  </w:style>
  <w:style w:type="character" w:customStyle="1" w:styleId="14">
    <w:name w:val="页眉 Char"/>
    <w:basedOn w:val="9"/>
    <w:link w:val="6"/>
    <w:qFormat/>
    <w:uiPriority w:val="99"/>
    <w:rPr>
      <w:color w:val="000000"/>
      <w:sz w:val="18"/>
      <w:szCs w:val="18"/>
      <w:lang w:eastAsia="en-US" w:bidi="en-US"/>
    </w:rPr>
  </w:style>
  <w:style w:type="character" w:customStyle="1" w:styleId="15">
    <w:name w:val="页脚 Char"/>
    <w:basedOn w:val="9"/>
    <w:link w:val="5"/>
    <w:qFormat/>
    <w:uiPriority w:val="99"/>
    <w:rPr>
      <w:color w:val="000000"/>
      <w:sz w:val="18"/>
      <w:szCs w:val="18"/>
      <w:lang w:eastAsia="en-US" w:bidi="en-US"/>
    </w:rPr>
  </w:style>
  <w:style w:type="character" w:customStyle="1" w:styleId="16">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3082</Words>
  <Characters>3218</Characters>
  <Paragraphs>26</Paragraphs>
  <TotalTime>8</TotalTime>
  <ScaleCrop>false</ScaleCrop>
  <LinksUpToDate>false</LinksUpToDate>
  <CharactersWithSpaces>3292</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2020-05-22T01:10:00Z</dcterms:created>
  <dc:creator>Administrator</dc:creator>
  <cp:lastModifiedBy>Administrator</cp:lastModifiedBy>
  <cp:lastPrinted>2023-01-11T09:39:00Z</cp:lastPrinted>
  <dcterms:modified xsi:type="dcterms:W3CDTF">2024-11-07T03:33:35Z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E1751438A3224FD6B0BEA9422A65E9C7</vt:lpwstr>
  </property>
</Properties>
</file>