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130EB">
      <w:pPr>
        <w:pStyle w:val="12"/>
        <w:spacing w:after="0" w:line="720" w:lineRule="exact"/>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6CD77AAF">
      <w:pPr>
        <w:widowControl/>
        <w:spacing w:after="120" w:afterLines="50" w:line="560" w:lineRule="exact"/>
        <w:jc w:val="center"/>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eastAsia="zh-CN"/>
        </w:rPr>
        <w:t>行政复议决定书</w:t>
      </w:r>
    </w:p>
    <w:p w14:paraId="78023BA6">
      <w:pPr>
        <w:spacing w:after="120" w:afterLines="50" w:line="560" w:lineRule="exact"/>
        <w:jc w:val="right"/>
        <w:rPr>
          <w:rFonts w:eastAsia="仿宋"/>
          <w:sz w:val="32"/>
          <w:szCs w:val="32"/>
          <w:lang w:eastAsia="zh-CN"/>
        </w:rPr>
      </w:pP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10</w:t>
      </w:r>
      <w:r>
        <w:rPr>
          <w:rFonts w:hint="eastAsia" w:eastAsia="仿宋_GB2312"/>
          <w:sz w:val="32"/>
          <w:szCs w:val="32"/>
          <w:lang w:eastAsia="zh-CN"/>
        </w:rPr>
        <w:t xml:space="preserve">号  </w:t>
      </w:r>
      <w:r>
        <w:rPr>
          <w:rFonts w:eastAsia="仿宋"/>
          <w:sz w:val="32"/>
          <w:szCs w:val="32"/>
          <w:lang w:eastAsia="zh-CN"/>
        </w:rPr>
        <w:t xml:space="preserve">    </w:t>
      </w:r>
    </w:p>
    <w:p w14:paraId="609F536D">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eastAsia="仿宋_GB2312"/>
          <w:sz w:val="32"/>
          <w:szCs w:val="32"/>
          <w:lang w:eastAsia="zh-CN" w:bidi="zh-CN"/>
        </w:rPr>
      </w:pPr>
      <w:r>
        <w:rPr>
          <w:rFonts w:hint="eastAsia" w:eastAsia="仿宋_GB2312"/>
          <w:sz w:val="32"/>
          <w:szCs w:val="32"/>
          <w:lang w:eastAsia="zh-CN" w:bidi="zh-CN"/>
        </w:rPr>
        <w:t>申请人：蒋某。</w:t>
      </w:r>
    </w:p>
    <w:p w14:paraId="686DBF43">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eastAsia="仿宋_GB2312"/>
          <w:sz w:val="32"/>
          <w:szCs w:val="32"/>
          <w:lang w:eastAsia="zh-CN" w:bidi="zh-CN"/>
        </w:rPr>
      </w:pPr>
      <w:r>
        <w:rPr>
          <w:rFonts w:hint="eastAsia" w:eastAsia="仿宋_GB2312"/>
          <w:sz w:val="32"/>
          <w:szCs w:val="32"/>
          <w:lang w:eastAsia="zh-CN" w:bidi="zh-CN"/>
        </w:rPr>
        <w:t>被申请人：洛阳市涧西区市场监督管理局。</w:t>
      </w:r>
    </w:p>
    <w:p w14:paraId="30D5567D">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eastAsia="仿宋_GB2312"/>
          <w:sz w:val="32"/>
          <w:szCs w:val="32"/>
          <w:lang w:eastAsia="zh-CN" w:bidi="zh-CN"/>
        </w:rPr>
      </w:pPr>
      <w:r>
        <w:rPr>
          <w:rFonts w:hint="eastAsia" w:eastAsia="仿宋_GB2312"/>
          <w:sz w:val="32"/>
          <w:szCs w:val="32"/>
          <w:lang w:eastAsia="zh-CN" w:bidi="zh-CN"/>
        </w:rPr>
        <w:t>申请人不服被申请人于2022年</w:t>
      </w:r>
      <w:r>
        <w:rPr>
          <w:rFonts w:eastAsia="仿宋_GB2312"/>
          <w:sz w:val="32"/>
          <w:szCs w:val="32"/>
          <w:lang w:eastAsia="zh-CN" w:bidi="zh-CN"/>
        </w:rPr>
        <w:t>1</w:t>
      </w:r>
      <w:r>
        <w:rPr>
          <w:rFonts w:hint="eastAsia" w:eastAsia="仿宋_GB2312"/>
          <w:sz w:val="32"/>
          <w:szCs w:val="32"/>
          <w:lang w:eastAsia="zh-CN" w:bidi="zh-CN"/>
        </w:rPr>
        <w:t>2月27日在全国12315平台对举报案件（编号：1410305002022111724511019）作出不立案的具体行政行为，向本机关提出行政复议申请，</w:t>
      </w:r>
      <w:r>
        <w:rPr>
          <w:rFonts w:eastAsia="仿宋_GB2312"/>
          <w:color w:val="auto"/>
          <w:sz w:val="32"/>
          <w:szCs w:val="32"/>
          <w:lang w:eastAsia="zh-CN" w:bidi="zh-CN"/>
        </w:rPr>
        <w:t>现已审理终结</w:t>
      </w:r>
      <w:r>
        <w:rPr>
          <w:rFonts w:hint="eastAsia" w:eastAsia="仿宋_GB2312"/>
          <w:sz w:val="32"/>
          <w:szCs w:val="32"/>
          <w:lang w:eastAsia="zh-CN" w:bidi="zh-CN"/>
        </w:rPr>
        <w:t>。</w:t>
      </w:r>
    </w:p>
    <w:p w14:paraId="56D4583F">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sz w:val="32"/>
          <w:szCs w:val="32"/>
          <w:lang w:eastAsia="zh-CN" w:bidi="zh-CN"/>
        </w:rPr>
      </w:pPr>
      <w:r>
        <w:rPr>
          <w:rFonts w:hint="eastAsia" w:ascii="黑体" w:hAnsi="黑体" w:eastAsia="黑体" w:cs="黑体"/>
          <w:bCs/>
          <w:sz w:val="32"/>
          <w:szCs w:val="32"/>
          <w:lang w:eastAsia="zh-CN" w:bidi="zh-CN"/>
        </w:rPr>
        <w:t>申请人请求：</w:t>
      </w:r>
      <w:r>
        <w:rPr>
          <w:rFonts w:hint="eastAsia" w:eastAsia="仿宋_GB2312"/>
          <w:sz w:val="32"/>
          <w:szCs w:val="32"/>
          <w:lang w:eastAsia="zh-CN" w:bidi="zh-CN"/>
        </w:rPr>
        <w:t>撤销被申请人对申请人在全国12315平台举报“某公司”在拼多多平台经营的店铺“冠唯绿色食品”消费争议和商家涉嫌违反市场监督管理法律、法规等不予立案的行政行为，责令被申请人限期重新处理并告知申请人。</w:t>
      </w:r>
    </w:p>
    <w:p w14:paraId="4DB5967D">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sz w:val="32"/>
          <w:szCs w:val="32"/>
          <w:lang w:eastAsia="zh-CN" w:bidi="zh-CN"/>
        </w:rPr>
      </w:pPr>
      <w:r>
        <w:rPr>
          <w:rFonts w:hint="eastAsia" w:ascii="黑体" w:hAnsi="黑体" w:eastAsia="黑体" w:cs="黑体"/>
          <w:bCs/>
          <w:sz w:val="32"/>
          <w:szCs w:val="32"/>
          <w:lang w:eastAsia="zh-CN" w:bidi="zh-CN"/>
        </w:rPr>
        <w:t>申请人称：</w:t>
      </w:r>
      <w:r>
        <w:rPr>
          <w:rFonts w:hint="eastAsia" w:eastAsia="仿宋_GB2312"/>
          <w:sz w:val="32"/>
          <w:szCs w:val="32"/>
          <w:lang w:eastAsia="zh-CN" w:bidi="zh-CN"/>
        </w:rPr>
        <w:t>“某公司”在拼多多平台经营的店铺“冠唯绿色食品”于2022年10月1日销售“小磨香油”，订单编号：2101-643249028562038，商家通过快递送达，因产品质量等问题于2022/11/17投诉举报至商家营业执照住所所在地的市场监督管理局，其编号为1410305002022111724511019，2022-12-27该局回复：河南省/洛阳市/涧西区市场监督管理局立案情况，（瀛洲市场监督管理所）告知内容不立案不立案原因经查，举报事项不予立案，理由：违法行为轻微，不予立案。《市场监督管理行政处罚程序规定》第二十条规定，经核查，有下列情形之的，可以不予立案：（一）违法行为轻微并及时改正，没有造成危害后果：（二）初次违法且危害后果轻微并及时改正；（三）当事人有证据足以证明没有主观过错，但法律、行政法规另有规定的除外：（四）依法可以不予立案的其他情形。申请人仔细阅读上述答复，对被申请人不予立案的行政行为不满，根据申请人提起行政复议的事由和请求，本案争议焦点为：①被申请人对申请人的投诉举报问题是否全面调查处理？②事实是否清楚，证据是否充分？③程序是否得当？④告知是否完全，法律依据是否得当？</w:t>
      </w:r>
    </w:p>
    <w:p w14:paraId="4FEBEAE0">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sz w:val="32"/>
          <w:szCs w:val="32"/>
          <w:lang w:eastAsia="zh-CN" w:bidi="zh-CN"/>
        </w:rPr>
      </w:pPr>
      <w:r>
        <w:rPr>
          <w:rFonts w:hint="eastAsia" w:eastAsia="仿宋_GB2312"/>
          <w:sz w:val="32"/>
          <w:szCs w:val="32"/>
          <w:lang w:eastAsia="zh-CN" w:bidi="zh-CN"/>
        </w:rPr>
        <w:t>一、被申请人对申请人的举报具有法定处理职责。《市场监督管理投诉举报处理暂行办法》第四条第二款规定：“县级以上地方市场监督管理部门负贵本行政区域内的投诉举报处理工作。”第十二条规定“投诉由被投诉人实际经营地或者住所地县级市场监督管理部门处理。”依据《网络食品安全违法行为查处办法》第二十条第四款和第二士三条规定，本案中，被投诉人“营业执照”注册地为被申请人行政管辖区域，因此，被申清人具有处理该举报事项的法定职责。</w:t>
      </w:r>
    </w:p>
    <w:p w14:paraId="4B3F109D">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sz w:val="32"/>
          <w:szCs w:val="32"/>
          <w:lang w:eastAsia="zh-CN" w:bidi="zh-CN"/>
        </w:rPr>
      </w:pPr>
      <w:r>
        <w:rPr>
          <w:rFonts w:hint="eastAsia" w:eastAsia="仿宋_GB2312"/>
          <w:sz w:val="32"/>
          <w:szCs w:val="32"/>
          <w:lang w:eastAsia="zh-CN" w:bidi="zh-CN"/>
        </w:rPr>
        <w:t>二、被申请人对申请人消费争议的投诉处理程序违法。依据《市场监督管理投诉举报处理暂行办法》第七条规定“向市场监督管理部门同时提出投诉和举报，或者提供的材料同时包含投诉和举报内容的，市场监督管理部门应当按照本办法规定的程序对投诉和举报予以分别处理。”第十四条规定“具有本办法规定的处理权限的市场监督管理部门应当自收到投诉之日起七个工作日内作出受理或者不予受理的决定，并告知投诉人。”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法律、法规、规章规定的应当终止调解的其他情形。终止调解的，市场监督管理部门应当自作出终止调解决定之日起七个工作日内告知投诉人和被投诉人。”申请人购买到了“不符合国家标准的产品”，向被申请人提交的材料同时包含了投诉和举报内容，被申请人应当分别进行处理。被申请人对申请人提出的举报事项予以处理并告知了申请人，但对申请人提出的投诉事项未作处理和告知，违反了《市场监督管理投诉举报处理暂行办法》第十四条和第二十一条规定，应确认违法。</w:t>
      </w:r>
    </w:p>
    <w:p w14:paraId="479379E4">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eastAsia="仿宋_GB2312"/>
          <w:sz w:val="32"/>
          <w:szCs w:val="32"/>
          <w:lang w:eastAsia="zh-CN" w:bidi="zh-CN"/>
        </w:rPr>
      </w:pPr>
      <w:r>
        <w:rPr>
          <w:rFonts w:hint="eastAsia" w:eastAsia="仿宋_GB2312"/>
          <w:sz w:val="32"/>
          <w:szCs w:val="32"/>
          <w:lang w:eastAsia="zh-CN" w:bidi="zh-CN"/>
        </w:rPr>
        <w:t>三、被申请人法律依据错误。申请人提出的问题是：（1）疑似以其它低价油加香精及色素混合冒充芝麻油销售。《芝麻油》 （GB/T 8233-2013）标准规定：芝麻油是以芝麻籽为原料制取的油脂，芝麻油中不得播有其他食用油和非食用油，不得添加任何香精和香料。通过食用此油味道怪异，颜色不正，有刺激的异常香味，疑似用价格较低的玉米油或大豆油或棉籽油等混合或“地沟油”精炼而成或其它油，再添加芝麻香精及色素使其颜色气味达到与芝麻油相似。以此来冒充芝麻油销售，涉嫌违反《食品安全法》。（2）申请人用快速检测试纸检测此油的酸价、过氧化值超标，黄曲霉毒素呈阳性。被申请人认为上述问题是属于“违法行为轻微”不予立案的情形。关于“违法行为轻微并及时改正，没有造成危害后果；”①违法行为轻微，不是危害后果轻微。是指违法行为轻微，社会影响轻微，强调的是违法行为的行为方式。而被投诉举报人疑似以其它低价油加香精及色素混合冒充芝麻油销售，且经申请人用试纸检测此油的酸价、过氧化值超标，黄曲霉毒素呈阳性。也不属于河南省市场监督管理轻微违法行为免予处罚规定及清单“豫市监办[2021]191号轻微违法行为免予处罚规定及清单”的内容。②及时改正。违法行为人认识到行为的违法性，必须有积极改正的行为。③没有造成危害后果。危害后果是无，不是轻微。消费者食用了油的酸价、过氧化值超标，黄曲霉毒素呈阳性能没有危害后果？上述两个问题不属于“违法行为轻微”不予立案的情形。经查，上述两个问题也不属于河南省市场监督管理轻微违法行为免予处罚规定及清单“豫市监办[2021]191号轻微违法行为免予处罚规定及清单”的内容，被申请人认为被投诉举报人属于“违法行为轻微”不予立案的情形法律依据错误，应予以撤销。</w:t>
      </w:r>
    </w:p>
    <w:p w14:paraId="5C33F35A">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sz w:val="32"/>
          <w:szCs w:val="32"/>
          <w:lang w:eastAsia="zh-CN" w:bidi="zh-CN"/>
        </w:rPr>
      </w:pPr>
      <w:r>
        <w:rPr>
          <w:rFonts w:hint="eastAsia" w:eastAsia="仿宋_GB2312"/>
          <w:sz w:val="32"/>
          <w:szCs w:val="32"/>
          <w:lang w:eastAsia="zh-CN" w:bidi="zh-CN"/>
        </w:rPr>
        <w:t>四、被申请人对举报件不予立案属于认定事实不清、证据不足。依据《市场监督管理投诉举报处理暂行办法》第三十一条、第三十二条、《市场监督管理行政处罚程序规定》第二十一条办案人员应当全面、客观、公正、及时进行案件调查，收集、调取证据，并依照法律、法规、规章的规定进行检查。申请人提供了涉案产品的订单交易记录和订单交易快照、被举报人的相关信息、产品的快递面单、涉案产品包装及实物照片等线索，将相关情况清晰地陈述了事实、理由并整理成投诉举报信上传至12315平台，是否存在违法行为须经被申请人依法全面核查后认定。市场监管总局发文有“不送样出报告”、“检验检测包过”等检验检测报告造假的乱象，在“中央纪委国家监委网站”也看到有市场监督管理人员“形式执法”，更有甚者帮助企业利用不实或者虚假的检测报告糊弄。依据《消费者权益保护法》第八条规定“消费者享有知悉其购买、使用的商品或者接受的服务的真实情况的权利。”和《食品安全法》第十二条规定“任何组织或者个人有权举报食品安全违法行为，依法向有关部门了解食品安全信息，对食品安全监督管理工作提出意见和建议。”依据《市场监督管理行政处罚程序规定》第二十条至二十六条均规定证据资料的收集。从全国12315平台设置的格式来看，有立案情况：包括告知时间告知内容和立案（不立案）的原因；有立案反馈附件：包括立案（不立案）的相关证据材料。12315平台格式设计上也要求上传反馈附件：包括立案（不立案）的相关证据材料，但被申请人并未就投诉举报问题给予全面说明并提供“与食品接触的包装”和“涉诉批次产品”执行标准所对应的检测报告等有效证据。被申请人对申请人提出的具体问题避而不谈，没有针对申请人投诉举报内容作出全面调查有针对性地、准确地告知并提供相关证据，无法体现被投诉举报人是否依法履行相关法律法规要求以及被投诉举报人是否存在违法情形、是否需要立案调查或采取监督管理措施等问题，被申请人未能全面履行职责、未尽全面调查案件义务，反馈的内容既无关于核查经过的描述，也无充足的理由和相关依据，《市场监督管理行政处罚程序规定》第十九条规定了应当立案的情形，第二十条规定了可以不予立案的情形，被申请人在未对申请人投诉举报事项进行全面核查的情况下作出不立案的行政行为属于认定事实不清、证据不足。</w:t>
      </w:r>
    </w:p>
    <w:p w14:paraId="2E9D72C3">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sz w:val="32"/>
          <w:szCs w:val="32"/>
          <w:lang w:eastAsia="zh-CN" w:bidi="zh-CN"/>
        </w:rPr>
      </w:pPr>
      <w:r>
        <w:rPr>
          <w:rFonts w:hint="eastAsia" w:eastAsia="仿宋_GB2312"/>
          <w:sz w:val="32"/>
          <w:szCs w:val="32"/>
          <w:lang w:eastAsia="zh-CN" w:bidi="zh-CN"/>
        </w:rPr>
        <w:t>依据《中华人民共和国行政复议法》第二十三条的规定：“申请人、第三人可以查阅被申请人提出的书面答复、作出具体行政行为的证据、依据和其他有关材料，除涉及国家秘密、商业秘密或者个人隐私外，行政复议机关不得拒绝。”申请人又不在贵地，希望贵单位本着合法、公正、公开、及时、便民的原则将被申请人提出的书面答复、作出具体行政行为的证据、依据和其他有关材料，除涉及国家秘密、商业秘密或者个人隐私外邮寄给申请人。</w:t>
      </w:r>
    </w:p>
    <w:p w14:paraId="26726DAA">
      <w:pPr>
        <w:keepNext w:val="0"/>
        <w:keepLines w:val="0"/>
        <w:pageBreakBefore w:val="0"/>
        <w:widowControl w:val="0"/>
        <w:kinsoku/>
        <w:overflowPunct/>
        <w:topLinePunct w:val="0"/>
        <w:autoSpaceDE/>
        <w:autoSpaceDN/>
        <w:bidi w:val="0"/>
        <w:adjustRightInd/>
        <w:snapToGrid/>
        <w:spacing w:line="560" w:lineRule="exact"/>
        <w:jc w:val="both"/>
        <w:textAlignment w:val="auto"/>
        <w:rPr>
          <w:rFonts w:hint="eastAsia" w:eastAsia="仿宋_GB2312"/>
          <w:sz w:val="32"/>
          <w:szCs w:val="32"/>
          <w:lang w:eastAsia="zh-CN" w:bidi="zh-CN"/>
        </w:rPr>
      </w:pPr>
      <w:r>
        <w:rPr>
          <w:rFonts w:hint="eastAsia" w:eastAsia="仿宋_GB2312"/>
          <w:sz w:val="32"/>
          <w:szCs w:val="32"/>
          <w:lang w:eastAsia="zh-CN" w:bidi="zh-CN"/>
        </w:rPr>
        <w:t>依据“国家市场监督管理总局法规司对《市场监督管理投诉举报处理暂行办法》政策解读”可知，如果举报人认为市场监管部门不作为，可以通过行政复议进行救济和监督。依据《最高人民法院关于适用的解释》第十二条第五项规定，“为维护自身合法权益”向行政机关投诉，具有处理投诉事项法定职责的行政机关作出或者未作出处理，举报人不服提起行政诉讼的，具有原告资格。(2013)行他字第14号《最高人民法院关于举报人对行政机关就举报事项作出的处理或者不作为行为不服是否具有行政复议申请人资格问题的答复》更是明确规定，举报人为维护自身合法权益而举报相关违法行为人，要求行政机关查处，对行政机关就举报事项作出的处理或者不作为行为不服申请行政复议的，具有复议申请人资格。申请人作为产品购买者，产品质量对其合法权益有实际影响，其向被申请人举报，被申请人的答复、核实、处理行为与其具有利害关系，符合《中华人民共和国复议法》第六条规定。申请人为维护自身合法权益，特依据《中华人民共和国行政复议法》及《中华人民共和国行政复议法实施条例》有关规定，依法申请行政复议，请求贵机关本着合法、公正、公开、及时、便民的原则，坚持有错必纠，保障法律、法规的正确实施的原则，支持申请人的复议申请请求，以维护申请人的合法权益。</w:t>
      </w:r>
    </w:p>
    <w:p w14:paraId="24EEDE95">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bCs/>
          <w:sz w:val="32"/>
          <w:szCs w:val="32"/>
          <w:lang w:eastAsia="zh-CN" w:bidi="zh-CN"/>
        </w:rPr>
      </w:pPr>
      <w:r>
        <w:rPr>
          <w:rFonts w:hint="eastAsia" w:ascii="黑体" w:hAnsi="黑体" w:eastAsia="黑体" w:cs="黑体"/>
          <w:bCs/>
          <w:sz w:val="32"/>
          <w:szCs w:val="32"/>
          <w:lang w:eastAsia="zh-CN" w:bidi="zh-CN"/>
        </w:rPr>
        <w:t>被申请人称：</w:t>
      </w:r>
      <w:r>
        <w:rPr>
          <w:rFonts w:hint="eastAsia" w:eastAsia="仿宋_GB2312"/>
          <w:bCs/>
          <w:sz w:val="32"/>
          <w:szCs w:val="32"/>
          <w:lang w:eastAsia="zh-CN" w:bidi="zh-CN"/>
        </w:rPr>
        <w:t>我局于2022年11月17日收到河南省市场监管投诉举报平台举报单（编号：1410305002022111724511019）随即安排工作人员对该举报方进行初步调查，经核查该公司具有营业执照、产品检验报告、河南省食品小作坊登记证等资料，未发现举报人反映问题，举报不属实，我局不予立案。</w:t>
      </w:r>
    </w:p>
    <w:p w14:paraId="06A2CE66">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bCs/>
          <w:sz w:val="32"/>
          <w:szCs w:val="32"/>
          <w:lang w:eastAsia="zh-CN" w:bidi="zh-CN"/>
        </w:rPr>
      </w:pPr>
      <w:r>
        <w:rPr>
          <w:rFonts w:hint="eastAsia" w:eastAsia="仿宋_GB2312"/>
          <w:bCs/>
          <w:sz w:val="32"/>
          <w:szCs w:val="32"/>
          <w:lang w:eastAsia="zh-CN" w:bidi="zh-CN"/>
        </w:rPr>
        <w:t>经核实，我局于2022年12月27日在全国12315平台按照相关规定及要求进行处理回复，因举报人蒋某反映对我局在该起举报回复中存在的异议，我局工作人员已于2023年3月8日通过电话告知举报人蒋某相关调查情况，经沟通，举报人表示理解。</w:t>
      </w:r>
    </w:p>
    <w:p w14:paraId="6341E33B">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hint="eastAsia" w:eastAsia="仿宋_GB2312"/>
          <w:bCs/>
          <w:color w:val="auto"/>
          <w:sz w:val="32"/>
          <w:szCs w:val="32"/>
          <w:lang w:eastAsia="zh-CN" w:bidi="zh-CN"/>
        </w:rPr>
      </w:pPr>
      <w:r>
        <w:rPr>
          <w:rFonts w:hint="eastAsia" w:ascii="黑体" w:hAnsi="黑体" w:eastAsia="黑体" w:cs="黑体"/>
          <w:bCs/>
          <w:sz w:val="32"/>
          <w:szCs w:val="32"/>
          <w:lang w:eastAsia="zh-CN" w:bidi="zh-CN"/>
        </w:rPr>
        <w:t>本机关查明：</w:t>
      </w:r>
      <w:r>
        <w:rPr>
          <w:rFonts w:hint="eastAsia" w:eastAsia="仿宋_GB2312"/>
          <w:bCs/>
          <w:color w:val="auto"/>
          <w:sz w:val="32"/>
          <w:szCs w:val="32"/>
          <w:lang w:eastAsia="zh-CN" w:bidi="zh-CN"/>
        </w:rPr>
        <w:t>2022年10月11日，申请人在拼多多平台某公司开设的冠唯绿色食品店铺花费12.39元购买“小磨香油”一瓶，订单号：221011-643249028562038。2022年11月17日，申请人在全国12315平台举报某公司在芝麻油产品中掺杂、掺假，以假充真，以次充好，或者以不合格产品冒充合格产品，举报内容为“某公司在拼多多平台经营的店铺冠唯绿色食品于2022年10月11日销售小磨香油，因有以下问题现投诉举报：1、疑似以其它低价油加香精及色素混合冒充芝麻油销售。2、用快速检测试纸检测此油的酸价、过氧化值超标，黄曲霉毒素呈阳性。3、与食品接触的包装盖有异味和污渍。无产品质量检验合格证明，也无检测报告。上述消费争议和商家涉嫌违反市场监督管理法律、法规详见附件，希望贵局依法全面调查、处理、奖励，并将检测报告和查处情况书面回复，谢谢。”接到上述举报线索后，被申请人对案涉某公司进行调查，该公司提供了产品销售截图、检验报告、情况说明等。2022年12月25日，被申请人通过内部审批决定对上述举报事项不予立案。2022年12月27日，被申请人通过全国12315平台回复申请人，告知内容为不立案，不立案原因为“经查，举报事项不予立案，理由：违法行为轻微，不予立案。《市场监督管理行政处罚程序规定》第二十条规定，经核查，有下列情形之一的，可以不予立案：</w:t>
      </w:r>
      <w:r>
        <w:rPr>
          <w:rFonts w:hint="eastAsia" w:eastAsia="仿宋_GB2312"/>
          <w:sz w:val="32"/>
          <w:szCs w:val="32"/>
          <w:lang w:eastAsia="zh-CN" w:bidi="zh-CN"/>
        </w:rPr>
        <w:t>（一）违法行为轻微并及时改正，没有造成危害后果：（二）初次违法且危害后果轻微并及时改正；（三）当事人有证据足以证明没有主观过错，但法律、行政法规另有规定的除外：（四）依法可以不予立案的其他情形。</w:t>
      </w:r>
      <w:r>
        <w:rPr>
          <w:rFonts w:hint="eastAsia" w:eastAsia="仿宋_GB2312"/>
          <w:bCs/>
          <w:color w:val="auto"/>
          <w:sz w:val="32"/>
          <w:szCs w:val="32"/>
          <w:lang w:eastAsia="zh-CN" w:bidi="zh-CN"/>
        </w:rPr>
        <w:t>”</w:t>
      </w:r>
    </w:p>
    <w:p w14:paraId="0582B089">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eastAsia="仿宋_GB2312"/>
          <w:bCs/>
          <w:sz w:val="32"/>
          <w:szCs w:val="32"/>
          <w:lang w:eastAsia="zh-CN" w:bidi="zh-CN"/>
        </w:rPr>
      </w:pPr>
      <w:r>
        <w:rPr>
          <w:rFonts w:hint="eastAsia" w:ascii="黑体" w:hAnsi="黑体" w:eastAsia="黑体" w:cs="黑体"/>
          <w:bCs/>
          <w:sz w:val="32"/>
          <w:szCs w:val="32"/>
          <w:lang w:eastAsia="zh-CN" w:bidi="zh-CN"/>
        </w:rPr>
        <w:t>上述事实由下列证据为证：</w:t>
      </w:r>
      <w:r>
        <w:rPr>
          <w:rFonts w:hint="eastAsia" w:eastAsia="仿宋_GB2312"/>
          <w:bCs/>
          <w:sz w:val="32"/>
          <w:szCs w:val="32"/>
          <w:lang w:eastAsia="zh-CN" w:bidi="zh-CN"/>
        </w:rPr>
        <w:t>1、蒋某身份证复印件；2、全国12315平台举报详情；3、消费者投诉举报信；4、订单截图及商品照片；5、某公司营业执照副本复印件；6、法定代表人丁新阳身份证复印件、委托书、被委托人王某</w:t>
      </w:r>
      <w:bookmarkStart w:id="0" w:name="_GoBack"/>
      <w:bookmarkEnd w:id="0"/>
      <w:r>
        <w:rPr>
          <w:rFonts w:hint="eastAsia" w:eastAsia="仿宋_GB2312"/>
          <w:bCs/>
          <w:sz w:val="32"/>
          <w:szCs w:val="32"/>
          <w:lang w:eastAsia="zh-CN" w:bidi="zh-CN"/>
        </w:rPr>
        <w:t>身份证复印件；7、检验报告；8、产品销售截图；9、</w:t>
      </w:r>
      <w:r>
        <w:rPr>
          <w:rFonts w:hint="eastAsia" w:eastAsia="仿宋_GB2312"/>
          <w:bCs/>
          <w:color w:val="auto"/>
          <w:sz w:val="32"/>
          <w:szCs w:val="32"/>
          <w:lang w:eastAsia="zh-CN" w:bidi="zh-CN"/>
        </w:rPr>
        <w:t>情况说明；</w:t>
      </w:r>
      <w:r>
        <w:rPr>
          <w:rFonts w:hint="eastAsia" w:eastAsia="仿宋_GB2312"/>
          <w:bCs/>
          <w:sz w:val="32"/>
          <w:szCs w:val="32"/>
          <w:lang w:eastAsia="zh-CN" w:bidi="zh-CN"/>
        </w:rPr>
        <w:t>10、睢县陈菜园小磨香油食品厂营业执照副本复印件、河南省食品小作坊登记证及副本复印件；11、</w:t>
      </w:r>
      <w:r>
        <w:rPr>
          <w:rFonts w:hint="eastAsia" w:eastAsia="仿宋_GB2312"/>
          <w:bCs/>
          <w:color w:val="auto"/>
          <w:sz w:val="32"/>
          <w:szCs w:val="32"/>
          <w:lang w:eastAsia="zh-CN" w:bidi="zh-CN"/>
        </w:rPr>
        <w:t>不予立案审批表</w:t>
      </w:r>
      <w:r>
        <w:rPr>
          <w:rFonts w:hint="eastAsia" w:eastAsia="仿宋_GB2312"/>
          <w:color w:val="auto"/>
          <w:sz w:val="32"/>
          <w:szCs w:val="32"/>
          <w:lang w:eastAsia="zh-CN" w:bidi="zh-CN"/>
        </w:rPr>
        <w:t>。</w:t>
      </w:r>
      <w:r>
        <w:rPr>
          <w:rFonts w:hint="eastAsia" w:eastAsia="仿宋_GB2312"/>
          <w:bCs/>
          <w:sz w:val="32"/>
          <w:szCs w:val="32"/>
          <w:lang w:eastAsia="zh-CN" w:bidi="zh-CN"/>
        </w:rPr>
        <w:t xml:space="preserve">  </w:t>
      </w:r>
    </w:p>
    <w:p w14:paraId="59C3239D">
      <w:pPr>
        <w:keepNext w:val="0"/>
        <w:keepLines w:val="0"/>
        <w:pageBreakBefore w:val="0"/>
        <w:widowControl w:val="0"/>
        <w:kinsoku/>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z w:val="32"/>
          <w:szCs w:val="32"/>
          <w:lang w:eastAsia="zh-CN" w:bidi="zh-CN"/>
        </w:rPr>
      </w:pPr>
      <w:r>
        <w:rPr>
          <w:rFonts w:hint="eastAsia" w:ascii="黑体" w:hAnsi="黑体" w:eastAsia="黑体" w:cs="黑体"/>
          <w:sz w:val="32"/>
          <w:szCs w:val="32"/>
          <w:lang w:eastAsia="zh-CN" w:bidi="zh-CN"/>
        </w:rPr>
        <w:t>本机关认为：</w:t>
      </w:r>
      <w:r>
        <w:rPr>
          <w:rFonts w:hint="eastAsia" w:ascii="仿宋_GB2312" w:hAnsi="仿宋_GB2312" w:eastAsia="仿宋_GB2312" w:cs="仿宋_GB2312"/>
          <w:color w:val="auto"/>
          <w:sz w:val="32"/>
          <w:szCs w:val="32"/>
          <w:lang w:eastAsia="zh-CN" w:bidi="zh-CN"/>
        </w:rPr>
        <w:t>根据《市场监督管理投诉举报处理暂行办法》第四条第二款规定“县级以上地方市场监督管理部门负责本行政区域内的投诉举报处理工作。”被申请人作为依法设立的市场监督管理部门，负有处理本行政区域内投诉举报的法定职责。</w:t>
      </w:r>
    </w:p>
    <w:p w14:paraId="61487D47">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eastAsia="仿宋_GB2312"/>
          <w:sz w:val="32"/>
          <w:szCs w:val="32"/>
          <w:lang w:val="en-US" w:eastAsia="zh-CN" w:bidi="zh-CN"/>
        </w:rPr>
      </w:pPr>
      <w:r>
        <w:rPr>
          <w:rFonts w:hint="eastAsia" w:eastAsia="仿宋_GB2312"/>
          <w:bCs/>
          <w:sz w:val="32"/>
          <w:szCs w:val="32"/>
          <w:lang w:eastAsia="zh-CN" w:bidi="zh-CN"/>
        </w:rPr>
        <w:t>根据《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本案中，被申请人2022年11月17日收到申请人的举报事项，经调查，于2022年12月25日作出不予立案决定，并于2022年12月27日通过全国12315平台告知申请人对其举报的处理情况，被申请人对申请人举报的处理程序符合法律规定。被申请人调查查明，案涉</w:t>
      </w:r>
      <w:r>
        <w:rPr>
          <w:rFonts w:hint="eastAsia" w:eastAsia="仿宋_GB2312"/>
          <w:bCs/>
          <w:color w:val="auto"/>
          <w:sz w:val="32"/>
          <w:szCs w:val="32"/>
          <w:lang w:eastAsia="zh-CN" w:bidi="zh-CN"/>
        </w:rPr>
        <w:t>某公司销售的“小磨香油”符合有关规定，被申请人根据调查情况作出不予立案的决定，</w:t>
      </w:r>
      <w:r>
        <w:rPr>
          <w:rFonts w:hint="eastAsia" w:eastAsia="仿宋_GB2312"/>
          <w:sz w:val="32"/>
          <w:szCs w:val="32"/>
          <w:lang w:eastAsia="zh-CN" w:bidi="zh-CN"/>
        </w:rPr>
        <w:t>已履行其作为举报受理人的职责。但需指出，被申请人于2022年12月27日通过全国12315平台回复申请人不立案原因中“理由：违法行为轻微，不予立案。”存在瑕疵，</w:t>
      </w:r>
      <w:r>
        <w:rPr>
          <w:rFonts w:hint="eastAsia" w:eastAsia="仿宋_GB2312"/>
          <w:sz w:val="32"/>
          <w:szCs w:val="32"/>
          <w:lang w:val="en-US" w:eastAsia="zh-CN" w:bidi="zh-CN"/>
        </w:rPr>
        <w:t>但不影响不予立案的决定。</w:t>
      </w:r>
    </w:p>
    <w:p w14:paraId="294C795C">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eastAsia="仿宋_GB2312"/>
          <w:bCs/>
          <w:sz w:val="32"/>
          <w:szCs w:val="32"/>
          <w:lang w:eastAsia="zh-CN" w:bidi="zh-CN"/>
        </w:rPr>
      </w:pPr>
      <w:r>
        <w:rPr>
          <w:rFonts w:hint="eastAsia" w:eastAsia="仿宋_GB2312"/>
          <w:bCs/>
          <w:sz w:val="32"/>
          <w:szCs w:val="32"/>
          <w:lang w:eastAsia="zh-CN" w:bidi="zh-CN"/>
        </w:rPr>
        <w:t>此外，根据《中华人民共和国行政复议法实施条例》第二十八条第二项规定，申请人应当与具体行政行为有利害关系。《中华人民共和国食品安全法》第一条及第十二条的规定，食品安全的监管是为了保障食品安全秩序、保护不特定公众的身体健康和生命安全。该法规定的举报，主要是为鼓励个人或者组织向食品安全监管部门提供违法行为的线索或者证据，市场监管部门在收到举报后如何作出行政行为，是出于对不特定公众利益的保护，而不会对举报人个人的合法权益造成区别于其他一般公众的特定的影响。行政机关对于举报事项所作的处理，包括立案或者不予立案，以及后续的执行行为等，指向的对象均为行政相对人而非举报人。实际上举报人（申请人）如认为其作为消费者的相关权益受到侵害，可以依据消费者权益保护的相关法律规范寻求救济。本案中，申请人没有举证证明其合法权益受到侵害，被申请人对案涉</w:t>
      </w:r>
      <w:r>
        <w:rPr>
          <w:rFonts w:hint="eastAsia" w:eastAsia="仿宋_GB2312"/>
          <w:bCs/>
          <w:color w:val="auto"/>
          <w:sz w:val="32"/>
          <w:szCs w:val="32"/>
          <w:lang w:eastAsia="zh-CN" w:bidi="zh-CN"/>
        </w:rPr>
        <w:t>某公司</w:t>
      </w:r>
      <w:r>
        <w:rPr>
          <w:rFonts w:hint="eastAsia" w:eastAsia="仿宋_GB2312"/>
          <w:bCs/>
          <w:sz w:val="32"/>
          <w:szCs w:val="32"/>
          <w:lang w:eastAsia="zh-CN" w:bidi="zh-CN"/>
        </w:rPr>
        <w:t>作出不予立案的决定，亦未对申请人的权益造成不利影响。因此，申请人与案涉行政行为没有利害关系。</w:t>
      </w:r>
    </w:p>
    <w:p w14:paraId="32EF95EE">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eastAsia="仿宋_GB2312"/>
          <w:bCs/>
          <w:sz w:val="32"/>
          <w:szCs w:val="32"/>
          <w:lang w:eastAsia="zh-CN" w:bidi="zh-CN"/>
        </w:rPr>
      </w:pPr>
      <w:r>
        <w:rPr>
          <w:rFonts w:hint="eastAsia" w:eastAsia="仿宋_GB2312"/>
          <w:bCs/>
          <w:sz w:val="32"/>
          <w:szCs w:val="32"/>
          <w:lang w:eastAsia="zh-CN" w:bidi="zh-CN"/>
        </w:rPr>
        <w:t>综上，申请人的复议申请不符合《中华人民共和国行政复议法实施条例》第二十八条规定的受理条件。依据《中华人民共和国行政复议法实施条例》第四十八条第一款第（二）项之规定，本机关决定如下：</w:t>
      </w:r>
    </w:p>
    <w:p w14:paraId="3A1879E2">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eastAsia="仿宋_GB2312"/>
          <w:bCs/>
          <w:sz w:val="32"/>
          <w:szCs w:val="32"/>
          <w:lang w:eastAsia="zh-CN" w:bidi="zh-CN"/>
        </w:rPr>
      </w:pPr>
      <w:r>
        <w:rPr>
          <w:rFonts w:hint="eastAsia" w:eastAsia="仿宋_GB2312"/>
          <w:bCs/>
          <w:sz w:val="32"/>
          <w:szCs w:val="32"/>
          <w:lang w:eastAsia="zh-CN" w:bidi="zh-CN"/>
        </w:rPr>
        <w:t>驳回申请人蒋某的行政复议申请。</w:t>
      </w:r>
    </w:p>
    <w:p w14:paraId="57987FA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eastAsia="仿宋_GB2312"/>
          <w:sz w:val="32"/>
          <w:szCs w:val="32"/>
          <w:lang w:eastAsia="zh-CN" w:bidi="zh-CN"/>
        </w:rPr>
      </w:pPr>
      <w:r>
        <w:rPr>
          <w:rFonts w:hint="eastAsia" w:eastAsia="仿宋_GB2312"/>
          <w:sz w:val="32"/>
          <w:szCs w:val="32"/>
          <w:lang w:eastAsia="zh-CN" w:bidi="zh-CN"/>
        </w:rPr>
        <w:t>如对本行政复议决定不服的，可以依照《中华人民共和国行政诉讼法》第四十五条之规定，在收到</w:t>
      </w:r>
      <w:r>
        <w:fldChar w:fldCharType="begin"/>
      </w:r>
      <w:r>
        <w:instrText xml:space="preserve"> HYPERLINK "https://baike.sogou.com/lemma/ShowInnerLink.htm?lemmaId=176431922&amp;ss_c=ssc.citiao.link" \t "https://baike.sogou.com/_blank" </w:instrText>
      </w:r>
      <w:r>
        <w:fldChar w:fldCharType="separate"/>
      </w:r>
      <w:r>
        <w:rPr>
          <w:rFonts w:hint="eastAsia" w:eastAsia="仿宋_GB2312"/>
          <w:sz w:val="32"/>
          <w:szCs w:val="32"/>
          <w:lang w:eastAsia="zh-CN" w:bidi="zh-CN"/>
        </w:rPr>
        <w:t>复议决定书</w:t>
      </w:r>
      <w:r>
        <w:rPr>
          <w:rFonts w:hint="eastAsia" w:eastAsia="仿宋_GB2312"/>
          <w:sz w:val="32"/>
          <w:szCs w:val="32"/>
          <w:lang w:eastAsia="zh-CN" w:bidi="zh-CN"/>
        </w:rPr>
        <w:fldChar w:fldCharType="end"/>
      </w:r>
      <w:r>
        <w:rPr>
          <w:rFonts w:hint="eastAsia" w:eastAsia="仿宋_GB2312"/>
          <w:sz w:val="32"/>
          <w:szCs w:val="32"/>
          <w:lang w:eastAsia="zh-CN" w:bidi="zh-CN"/>
        </w:rPr>
        <w:t>之日起十五日内向有管辖权的人民法院提起诉讼。</w:t>
      </w:r>
    </w:p>
    <w:p w14:paraId="06DBFFD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eastAsia="仿宋_GB2312"/>
          <w:sz w:val="32"/>
          <w:szCs w:val="32"/>
          <w:lang w:eastAsia="zh-CN" w:bidi="zh-CN"/>
        </w:rPr>
      </w:pPr>
    </w:p>
    <w:p w14:paraId="0D6F62A5">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eastAsia="仿宋_GB2312"/>
          <w:sz w:val="32"/>
          <w:szCs w:val="32"/>
          <w:lang w:eastAsia="zh-CN" w:bidi="zh-CN"/>
        </w:rPr>
      </w:pPr>
    </w:p>
    <w:p w14:paraId="0DA08AF9">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eastAsia="仿宋_GB2312"/>
          <w:sz w:val="32"/>
          <w:szCs w:val="32"/>
          <w:lang w:eastAsia="zh-CN" w:bidi="zh-CN"/>
        </w:rPr>
      </w:pPr>
    </w:p>
    <w:p w14:paraId="3AEF38B7">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center"/>
        <w:textAlignment w:val="auto"/>
        <w:rPr>
          <w:rFonts w:eastAsia="仿宋_GB2312"/>
          <w:sz w:val="32"/>
          <w:szCs w:val="32"/>
          <w:lang w:eastAsia="zh-CN" w:bidi="zh-CN"/>
        </w:rPr>
      </w:pPr>
      <w:r>
        <w:rPr>
          <w:rFonts w:hint="eastAsia" w:eastAsia="仿宋_GB2312"/>
          <w:sz w:val="32"/>
          <w:szCs w:val="32"/>
          <w:lang w:eastAsia="zh-CN" w:bidi="zh-CN"/>
        </w:rPr>
        <w:t xml:space="preserve">                                                 2023年   月   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8EC8BA">
    <w:pPr>
      <w:pStyle w:val="5"/>
    </w:pPr>
    <w:r>
      <w:pict>
        <v:shape id="4097"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14:paraId="3E1DDB23">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11</w:t>
                </w:r>
                <w:r>
                  <w:rPr>
                    <w:rFonts w:hint="eastAsia"/>
                    <w:lang w:eastAsia="zh-CN"/>
                  </w:rPr>
                  <w:fldChar w:fldCharType="end"/>
                </w:r>
              </w:p>
            </w:txbxContent>
          </v:textbox>
        </v:shape>
      </w:pict>
    </w:r>
    <w:r>
      <w:pict>
        <v:shape id="4098"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14:paraId="5D8C2145">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81"/>
  <w:drawingGridVerticalSpacing w:val="18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TQ2MTI4N2Y1OWJmYzhlZjdkYWZkZjQ0Nzg3NmI1ZjIifQ=="/>
  </w:docVars>
  <w:rsids>
    <w:rsidRoot w:val="007A5245"/>
    <w:rsid w:val="001804CA"/>
    <w:rsid w:val="0021442C"/>
    <w:rsid w:val="00285B17"/>
    <w:rsid w:val="002D1E3A"/>
    <w:rsid w:val="002F4FDF"/>
    <w:rsid w:val="00407ABD"/>
    <w:rsid w:val="00407C79"/>
    <w:rsid w:val="004914B6"/>
    <w:rsid w:val="0067319E"/>
    <w:rsid w:val="006E2FA3"/>
    <w:rsid w:val="007A5245"/>
    <w:rsid w:val="0089514A"/>
    <w:rsid w:val="00A40AFF"/>
    <w:rsid w:val="00A66651"/>
    <w:rsid w:val="00AE5A8A"/>
    <w:rsid w:val="00B15047"/>
    <w:rsid w:val="00B2077A"/>
    <w:rsid w:val="00BB7209"/>
    <w:rsid w:val="00C17EB5"/>
    <w:rsid w:val="00C403B7"/>
    <w:rsid w:val="00C51B0C"/>
    <w:rsid w:val="00D554CD"/>
    <w:rsid w:val="00F4532F"/>
    <w:rsid w:val="00F4595B"/>
    <w:rsid w:val="00F91055"/>
    <w:rsid w:val="00FB78A2"/>
    <w:rsid w:val="142A21B2"/>
    <w:rsid w:val="194C58CB"/>
    <w:rsid w:val="237E23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8"/>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7"/>
    <w:qFormat/>
    <w:uiPriority w:val="99"/>
    <w:pPr>
      <w:tabs>
        <w:tab w:val="center" w:pos="4153"/>
        <w:tab w:val="right" w:pos="8306"/>
      </w:tabs>
      <w:snapToGrid w:val="0"/>
    </w:pPr>
    <w:rPr>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p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Body text|2"/>
    <w:basedOn w:val="1"/>
    <w:link w:val="14"/>
    <w:qFormat/>
    <w:uiPriority w:val="0"/>
    <w:pPr>
      <w:spacing w:after="560"/>
      <w:jc w:val="center"/>
    </w:pPr>
    <w:rPr>
      <w:color w:val="CD5260"/>
      <w:sz w:val="50"/>
      <w:szCs w:val="50"/>
      <w:u w:val="single"/>
      <w:lang w:val="zh-TW" w:eastAsia="zh-TW" w:bidi="zh-TW"/>
    </w:rPr>
  </w:style>
  <w:style w:type="paragraph" w:customStyle="1" w:styleId="13">
    <w:name w:val="Body text|1"/>
    <w:basedOn w:val="1"/>
    <w:link w:val="15"/>
    <w:qFormat/>
    <w:uiPriority w:val="0"/>
    <w:pPr>
      <w:spacing w:line="425" w:lineRule="auto"/>
      <w:ind w:firstLine="400"/>
    </w:pPr>
    <w:rPr>
      <w:sz w:val="30"/>
      <w:szCs w:val="30"/>
      <w:lang w:val="zh-TW" w:eastAsia="zh-TW" w:bidi="zh-TW"/>
    </w:rPr>
  </w:style>
  <w:style w:type="character" w:customStyle="1" w:styleId="14">
    <w:name w:val="Body text|2_"/>
    <w:basedOn w:val="9"/>
    <w:link w:val="12"/>
    <w:qFormat/>
    <w:uiPriority w:val="0"/>
    <w:rPr>
      <w:color w:val="CD5260"/>
      <w:sz w:val="50"/>
      <w:szCs w:val="50"/>
      <w:u w:val="single"/>
      <w:shd w:val="clear" w:color="auto" w:fill="auto"/>
      <w:lang w:val="zh-TW" w:eastAsia="zh-TW" w:bidi="zh-TW"/>
    </w:rPr>
  </w:style>
  <w:style w:type="character" w:customStyle="1" w:styleId="15">
    <w:name w:val="Body text|1_"/>
    <w:basedOn w:val="9"/>
    <w:link w:val="13"/>
    <w:qFormat/>
    <w:uiPriority w:val="0"/>
    <w:rPr>
      <w:sz w:val="30"/>
      <w:szCs w:val="30"/>
      <w:u w:val="none"/>
      <w:shd w:val="clear" w:color="auto" w:fill="auto"/>
      <w:lang w:val="zh-TW" w:eastAsia="zh-TW" w:bidi="zh-TW"/>
    </w:rPr>
  </w:style>
  <w:style w:type="character" w:customStyle="1" w:styleId="16">
    <w:name w:val="页眉 Char"/>
    <w:basedOn w:val="9"/>
    <w:link w:val="6"/>
    <w:qFormat/>
    <w:uiPriority w:val="99"/>
    <w:rPr>
      <w:color w:val="000000"/>
      <w:sz w:val="18"/>
      <w:szCs w:val="18"/>
      <w:lang w:eastAsia="en-US" w:bidi="en-US"/>
    </w:rPr>
  </w:style>
  <w:style w:type="character" w:customStyle="1" w:styleId="17">
    <w:name w:val="页脚 Char"/>
    <w:basedOn w:val="9"/>
    <w:link w:val="5"/>
    <w:qFormat/>
    <w:uiPriority w:val="99"/>
    <w:rPr>
      <w:color w:val="000000"/>
      <w:sz w:val="18"/>
      <w:szCs w:val="18"/>
      <w:lang w:eastAsia="en-US" w:bidi="en-US"/>
    </w:rPr>
  </w:style>
  <w:style w:type="character" w:customStyle="1" w:styleId="18">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7F2B5C-FD44-49D6-AB0E-45C2C12F12E2}">
  <ds:schemaRefs/>
</ds:datastoreItem>
</file>

<file path=docProps/app.xml><?xml version="1.0" encoding="utf-8"?>
<Properties xmlns="http://schemas.openxmlformats.org/officeDocument/2006/extended-properties" xmlns:vt="http://schemas.openxmlformats.org/officeDocument/2006/docPropsVTypes">
  <Template>Normal</Template>
  <Pages>10</Pages>
  <Words>6064</Words>
  <Characters>6373</Characters>
  <Lines>47</Lines>
  <Paragraphs>13</Paragraphs>
  <TotalTime>2</TotalTime>
  <ScaleCrop>false</ScaleCrop>
  <LinksUpToDate>false</LinksUpToDate>
  <CharactersWithSpaces>6507</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2023-03-15T03:49:00Z</cp:lastPrinted>
  <dcterms:modified xsi:type="dcterms:W3CDTF">2024-11-07T03:50:36Z</dcterms:modified>
  <dc:title>Administrator</dc:title>
  <cp:revision>158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4569295C2779439785A1FF0F8DDF6C6B</vt:lpwstr>
  </property>
</Properties>
</file>