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BFEFA5">
      <w:pPr>
        <w:pStyle w:val="10"/>
        <w:keepNext w:val="0"/>
        <w:keepLines w:val="0"/>
        <w:pageBreakBefore w:val="0"/>
        <w:kinsoku/>
        <w:wordWrap/>
        <w:overflowPunct/>
        <w:topLinePunct w:val="0"/>
        <w:autoSpaceDE/>
        <w:autoSpaceDN/>
        <w:bidi w:val="0"/>
        <w:adjustRightInd/>
        <w:snapToGrid/>
        <w:spacing w:after="0" w:line="720" w:lineRule="exact"/>
        <w:textAlignment w:val="auto"/>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p>
    <w:p w14:paraId="2AAA08F3">
      <w:pPr>
        <w:keepNext w:val="0"/>
        <w:keepLines w:val="0"/>
        <w:pageBreakBefore w:val="0"/>
        <w:widowControl/>
        <w:kinsoku/>
        <w:wordWrap/>
        <w:overflowPunct/>
        <w:topLinePunct w:val="0"/>
        <w:autoSpaceDE/>
        <w:autoSpaceDN/>
        <w:bidi w:val="0"/>
        <w:adjustRightInd/>
        <w:snapToGrid/>
        <w:spacing w:line="72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0163F862">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   </w:t>
      </w:r>
      <w:r>
        <w:rPr>
          <w:rFonts w:hint="eastAsia" w:eastAsia="仿宋_GB2312"/>
          <w:sz w:val="32"/>
          <w:szCs w:val="32"/>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31</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ascii="仿宋_GB2312" w:hAnsi="仿宋_GB2312" w:eastAsia="仿宋_GB2312" w:cs="仿宋_GB2312"/>
          <w:sz w:val="32"/>
          <w:szCs w:val="32"/>
          <w:highlight w:val="none"/>
          <w:lang w:eastAsia="zh-CN"/>
        </w:rPr>
        <w:t xml:space="preserve">   </w:t>
      </w:r>
    </w:p>
    <w:p w14:paraId="7D79619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eastAsia="zh-CN" w:bidi="zh-CN"/>
        </w:rPr>
        <w:t>申请人：</w:t>
      </w:r>
      <w:r>
        <w:rPr>
          <w:rFonts w:hint="eastAsia" w:ascii="仿宋_GB2312" w:hAnsi="仿宋_GB2312" w:eastAsia="仿宋_GB2312" w:cs="仿宋_GB2312"/>
          <w:color w:val="auto"/>
          <w:sz w:val="32"/>
          <w:szCs w:val="32"/>
          <w:highlight w:val="none"/>
          <w:lang w:val="en-US" w:eastAsia="zh-CN" w:bidi="zh-CN"/>
        </w:rPr>
        <w:t>张某。</w:t>
      </w:r>
    </w:p>
    <w:p w14:paraId="51D391A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eastAsia="zh-CN" w:bidi="zh-CN"/>
        </w:rPr>
        <w:t>被申请人：洛阳市</w:t>
      </w:r>
      <w:r>
        <w:rPr>
          <w:rFonts w:hint="eastAsia" w:ascii="仿宋_GB2312" w:hAnsi="仿宋_GB2312" w:eastAsia="仿宋_GB2312" w:cs="仿宋_GB2312"/>
          <w:color w:val="auto"/>
          <w:sz w:val="32"/>
          <w:szCs w:val="32"/>
          <w:highlight w:val="none"/>
          <w:lang w:val="en-US" w:eastAsia="zh-CN" w:bidi="zh-CN"/>
        </w:rPr>
        <w:t>涧西区瀛洲街道办事处。</w:t>
      </w:r>
    </w:p>
    <w:p w14:paraId="3C03A4C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bidi="zh-CN"/>
        </w:rPr>
      </w:pPr>
      <w:r>
        <w:rPr>
          <w:rFonts w:hint="eastAsia" w:ascii="仿宋_GB2312" w:hAnsi="仿宋_GB2312" w:eastAsia="仿宋_GB2312" w:cs="仿宋_GB2312"/>
          <w:color w:val="auto"/>
          <w:sz w:val="32"/>
          <w:szCs w:val="32"/>
          <w:highlight w:val="none"/>
          <w:lang w:eastAsia="zh-CN" w:bidi="zh-CN"/>
        </w:rPr>
        <w:t>申请人</w:t>
      </w:r>
      <w:r>
        <w:rPr>
          <w:rFonts w:hint="eastAsia" w:ascii="仿宋_GB2312" w:hAnsi="仿宋_GB2312" w:eastAsia="仿宋_GB2312" w:cs="仿宋_GB2312"/>
          <w:color w:val="auto"/>
          <w:sz w:val="32"/>
          <w:szCs w:val="32"/>
          <w:highlight w:val="none"/>
          <w:lang w:val="en-US" w:eastAsia="zh-CN" w:bidi="zh-CN"/>
        </w:rPr>
        <w:t>认为被申请人2023年5月22日制作的《信息公开告知书》答复违法，</w:t>
      </w:r>
      <w:r>
        <w:rPr>
          <w:rFonts w:hint="eastAsia" w:ascii="仿宋_GB2312" w:hAnsi="仿宋_GB2312" w:eastAsia="仿宋_GB2312" w:cs="仿宋_GB2312"/>
          <w:color w:val="auto"/>
          <w:sz w:val="32"/>
          <w:szCs w:val="32"/>
          <w:highlight w:val="none"/>
          <w:lang w:eastAsia="zh-CN" w:bidi="zh-CN"/>
        </w:rPr>
        <w:t>向本机关申请行政复议，本机关依法予</w:t>
      </w:r>
      <w:r>
        <w:rPr>
          <w:rFonts w:hint="eastAsia" w:ascii="仿宋_GB2312" w:hAnsi="仿宋_GB2312" w:eastAsia="仿宋_GB2312" w:cs="仿宋_GB2312"/>
          <w:color w:val="auto"/>
          <w:sz w:val="32"/>
          <w:szCs w:val="32"/>
          <w:highlight w:val="none"/>
          <w:lang w:val="en-US" w:eastAsia="zh-CN" w:bidi="zh-CN"/>
        </w:rPr>
        <w:t>以</w:t>
      </w:r>
      <w:r>
        <w:rPr>
          <w:rFonts w:hint="eastAsia" w:ascii="仿宋_GB2312" w:hAnsi="仿宋_GB2312" w:eastAsia="仿宋_GB2312" w:cs="仿宋_GB2312"/>
          <w:color w:val="auto"/>
          <w:sz w:val="32"/>
          <w:szCs w:val="32"/>
          <w:highlight w:val="none"/>
          <w:lang w:eastAsia="zh-CN" w:bidi="zh-CN"/>
        </w:rPr>
        <w:t>受理，现已审理终结。</w:t>
      </w:r>
    </w:p>
    <w:p w14:paraId="348AE91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default" w:ascii="黑体" w:hAnsi="黑体" w:eastAsia="黑体" w:cs="黑体"/>
          <w:b w:val="0"/>
          <w:bCs w:val="0"/>
          <w:sz w:val="32"/>
          <w:szCs w:val="32"/>
          <w:highlight w:val="none"/>
          <w:lang w:eastAsia="zh-CN"/>
        </w:rPr>
        <w:t>申请人请求</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1、被申请人于2023年5月22日制作的《信息公开告知书》答非所问，依法确认该答复违法。2、依法责令被申请人按照申请人申请事项公开政府信息。</w:t>
      </w:r>
    </w:p>
    <w:p w14:paraId="52C6B85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yellow"/>
          <w:lang w:val="en-US" w:eastAsia="zh-CN" w:bidi="zh-CN"/>
        </w:rPr>
      </w:pPr>
      <w:r>
        <w:rPr>
          <w:rFonts w:hint="default" w:ascii="黑体" w:hAnsi="黑体" w:eastAsia="黑体" w:cs="黑体"/>
          <w:b w:val="0"/>
          <w:bCs w:val="0"/>
          <w:sz w:val="32"/>
          <w:szCs w:val="32"/>
          <w:highlight w:val="none"/>
          <w:lang w:eastAsia="zh-CN"/>
        </w:rPr>
        <w:t>申请人称：</w:t>
      </w:r>
      <w:r>
        <w:rPr>
          <w:rFonts w:hint="eastAsia" w:ascii="仿宋_GB2312" w:hAnsi="仿宋_GB2312" w:eastAsia="仿宋_GB2312" w:cs="仿宋_GB2312"/>
          <w:color w:val="auto"/>
          <w:sz w:val="32"/>
          <w:szCs w:val="32"/>
          <w:highlight w:val="none"/>
          <w:lang w:val="en-US" w:eastAsia="zh-CN" w:bidi="zh-CN"/>
        </w:rPr>
        <w:t>被申请人作出的《信息公开告知书》故意答非所问，张冠李戴，故意颠倒是非。试问：政府的公信力何在？被申请人亲自制作的《信访事项处理意见书》中写明“根据洛开（2011）44号文件，2018年12月17日原孙旗屯乡政府（瀛洲街道办事处）按照非农业人口拆迁政策与张甲、张乙（张丙两个儿子）分别签订了两份征收补偿协议和补充协议</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申请人于2023年5月15日申请被申请人公开的政府信息是被申请人当初作出的具体行政行为的证据、依据和规范性文件。而被申请人2023年5月22日作出的《信息公开告知书》是：1、街道办事处有行政执法权。2、街道办事处没有分割私人遗产继承权，建议遗产继承分割问题可以走司法程序，依法判决。被申请人作出的《信息公开告知书》故意答非所问，为了逃避超越职权办理人情案，于2018年12月17日原孙旗屯乡政府（瀛洲街道办事处）按照非农业人口拆迁政策与张甲、张乙（张丙两个儿子）分别签定了两份征收补偿协议和补充协议。被申请人与张丙两个儿子合伙骗取国家征地拆迁款，故意剥夺申请人继承权。现被申请人已经公开承认，街道办事处没有分割私人遗产继承权。而被申请人已经利用职权单方面与张乙和张甲签订两份征地补偿协议，被申请人岂能出尔反尔，作出答非所问《信息公开告知书》，违反了《信息公开条例》第四十七条第二款规定。请求行政复议机关根据《行政复议法》第三条（二）（三）规定拟定复议决定书，依法监督被申请人公开2018年12月17日原孙旗屯乡政府（瀛洲街道办事处）按照非农业人口拆迁政策与张甲、张乙（张丙</w:t>
      </w:r>
      <w:bookmarkStart w:id="0" w:name="_GoBack"/>
      <w:bookmarkEnd w:id="0"/>
      <w:r>
        <w:rPr>
          <w:rFonts w:hint="eastAsia" w:ascii="仿宋_GB2312" w:hAnsi="仿宋_GB2312" w:eastAsia="仿宋_GB2312" w:cs="仿宋_GB2312"/>
          <w:color w:val="auto"/>
          <w:sz w:val="32"/>
          <w:szCs w:val="32"/>
          <w:highlight w:val="none"/>
          <w:lang w:val="en-US" w:eastAsia="zh-CN" w:bidi="zh-CN"/>
        </w:rPr>
        <w:t>两个儿子）分别签订了两份征收补偿协议和补充协议，当初作出的具体行政行为的证据、依据和规范性文件的政府信息。综上所述，请求复议机关依法监督被申请人严格执行《洛阳市全面推行行政执法公示制度执法全过程记录制度重大执法决定法制审核制度》和《关于实行国家机关“谁执法谁普法”普法责任制的意见》的规定。</w:t>
      </w:r>
    </w:p>
    <w:p w14:paraId="40C122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黑体" w:hAnsi="黑体" w:eastAsia="黑体" w:cs="黑体"/>
          <w:b w:val="0"/>
          <w:bCs w:val="0"/>
          <w:sz w:val="32"/>
          <w:szCs w:val="32"/>
          <w:highlight w:val="none"/>
          <w:lang w:eastAsia="zh-CN"/>
        </w:rPr>
        <w:t>被申请人称：</w:t>
      </w:r>
      <w:r>
        <w:rPr>
          <w:rFonts w:hint="eastAsia" w:ascii="仿宋_GB2312" w:hAnsi="仿宋_GB2312" w:eastAsia="仿宋_GB2312" w:cs="仿宋_GB2312"/>
          <w:color w:val="auto"/>
          <w:sz w:val="32"/>
          <w:szCs w:val="32"/>
          <w:highlight w:val="none"/>
          <w:lang w:val="en-US" w:eastAsia="zh-CN" w:bidi="zh-CN"/>
        </w:rPr>
        <w:t>被申请人在收到申请人张某的信息公开申请后，于2023年6月6日作出答复，答复期限符合法律规定。鉴于张某申请的政府信息内容，其在行政诉讼过程中早已全部获悉，在此情况下，其又申请相同内容的政府信息公开，被申请人认为该行为不是正当的申请政府信息公开的行为，显然属于滥用权利的不当行为，被申请人不再提供同一内容的政府信息，符合法律规定。申请人的申请既与事实不符，也于法无据，请求驳回申请人的行政复议申请。</w:t>
      </w:r>
    </w:p>
    <w:p w14:paraId="3CCF756A">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rPr>
        <w:t>本机关</w:t>
      </w:r>
      <w:r>
        <w:rPr>
          <w:rFonts w:hint="default" w:ascii="黑体" w:hAnsi="黑体" w:eastAsia="黑体" w:cs="黑体"/>
          <w:b w:val="0"/>
          <w:bCs w:val="0"/>
          <w:sz w:val="32"/>
          <w:szCs w:val="32"/>
          <w:highlight w:val="none"/>
          <w:lang w:eastAsia="zh-CN"/>
        </w:rPr>
        <w:t>查明：</w:t>
      </w:r>
      <w:r>
        <w:rPr>
          <w:rFonts w:hint="eastAsia" w:ascii="仿宋_GB2312" w:hAnsi="仿宋_GB2312" w:eastAsia="仿宋_GB2312" w:cs="仿宋_GB2312"/>
          <w:color w:val="auto"/>
          <w:sz w:val="32"/>
          <w:szCs w:val="32"/>
          <w:highlight w:val="none"/>
          <w:lang w:val="en-US" w:eastAsia="zh-CN" w:bidi="zh-CN"/>
        </w:rPr>
        <w:t>2023年5月15日，申请人向被申请人申请信息公开，要求公开内容为：被申请人亲自制作的《信访事项处理意见书》中写明“根据洛开（2011）44号文件，2018年12月17日原孙旗屯乡政府（瀛洲街道办事处）按照非农业人口拆迁政策与张甲、张乙（张丙两个儿子）分别签订了两份征收补偿协议和补充协议</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被申请人当初作出的具体行政行为的证据、依据和规范性文件。2023年5月22日被申请人作出的《信息公开告知书》内容为：“针对您邮寄的《政府信息公开申请书》，要求公开‘街道办事处是否有行政执法权？是否有分割私人遗产继承权限？’根据《中华人民共和国政府信息公开条例》第二条之规定，政府信息是指行政机关在履行行政管理职能过程中制作或者获取的，以一定形式记录、保存的信息。经审核，您申请的内容属于‘咨询’类申请，不属于政府信息公开的职责范围。对于你所咨询的问题答复如下：1.街道办事处有行政执法权；2.街道办事处没有分割私人遗产继承权，建议遗产继承及分割问题您可以走司法程序，依法判决。</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2023年5月30日，复议机关收到申请人的复议申请，要求确认被申请人于2023年5月22日制作的《信息公开告知书》答非所问，并依法责令被申请人按照申请人申请事项公开政府信息。2023年5月31日，复议机关要求申请人确认被申请人于2023年5月22日制作的《信息公开告知书》是否是针对申请人2023年5月15日邮寄的《政府信息公开申请书》的答复。2023年6月2日，张某提交《补正说明书》，认为被申请人于2023年5月22日制作的《信息公开告知书》是针对申请人2023年5月15日邮寄的《政府信息公开申请书》的答复。2023年6月6日，被申请人针对申请人2023年5月15日的政府信息公开申请作出答复，答复内容为：“本机关已经向你们提供了征收的全部资料，且在你们诉本机关信息公开中也知道相关信息，你们现又提出同类申请，显属滥用权利，本机关不再向你们重复公开相同信息”。2023年6月8日，申请人张某本人签收《信息公开告知书》。</w:t>
      </w:r>
    </w:p>
    <w:p w14:paraId="6E7D6FCE">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eastAsia="仿宋_GB2312"/>
          <w:bCs/>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另查明，</w:t>
      </w:r>
      <w:r>
        <w:rPr>
          <w:rFonts w:hint="eastAsia" w:eastAsia="仿宋_GB2312"/>
          <w:bCs/>
          <w:color w:val="auto"/>
          <w:sz w:val="32"/>
          <w:szCs w:val="32"/>
          <w:highlight w:val="none"/>
          <w:lang w:eastAsia="zh-CN" w:bidi="zh-CN"/>
        </w:rPr>
        <w:t>2023年1月30日，申请人向被申请人邮寄《政府信息公开申请书》，</w:t>
      </w:r>
      <w:r>
        <w:rPr>
          <w:rFonts w:hint="eastAsia" w:eastAsia="仿宋_GB2312"/>
          <w:bCs/>
          <w:color w:val="auto"/>
          <w:sz w:val="32"/>
          <w:szCs w:val="32"/>
          <w:highlight w:val="none"/>
          <w:lang w:val="en-US" w:eastAsia="zh-CN" w:bidi="zh-CN"/>
        </w:rPr>
        <w:t>申请</w:t>
      </w:r>
      <w:r>
        <w:rPr>
          <w:rFonts w:hint="eastAsia" w:eastAsia="仿宋_GB2312"/>
          <w:bCs/>
          <w:color w:val="auto"/>
          <w:sz w:val="32"/>
          <w:szCs w:val="32"/>
          <w:highlight w:val="none"/>
          <w:lang w:eastAsia="zh-CN" w:bidi="zh-CN"/>
        </w:rPr>
        <w:t>公开事项为：“申请洛阳市涧西区瀛洲街道办事处依法公开，街道办事处是否有行政执法权？是否有分割私人遗产继承权限？”202</w:t>
      </w:r>
      <w:r>
        <w:rPr>
          <w:rFonts w:hint="eastAsia" w:eastAsia="仿宋_GB2312"/>
          <w:bCs/>
          <w:color w:val="auto"/>
          <w:sz w:val="32"/>
          <w:szCs w:val="32"/>
          <w:highlight w:val="none"/>
          <w:lang w:val="en-US" w:eastAsia="zh-CN" w:bidi="zh-CN"/>
        </w:rPr>
        <w:t>3</w:t>
      </w:r>
      <w:r>
        <w:rPr>
          <w:rFonts w:hint="eastAsia" w:eastAsia="仿宋_GB2312"/>
          <w:bCs/>
          <w:color w:val="auto"/>
          <w:sz w:val="32"/>
          <w:szCs w:val="32"/>
          <w:highlight w:val="none"/>
          <w:lang w:eastAsia="zh-CN" w:bidi="zh-CN"/>
        </w:rPr>
        <w:t>年</w:t>
      </w:r>
      <w:r>
        <w:rPr>
          <w:rFonts w:hint="eastAsia" w:eastAsia="仿宋_GB2312"/>
          <w:bCs/>
          <w:color w:val="auto"/>
          <w:sz w:val="32"/>
          <w:szCs w:val="32"/>
          <w:highlight w:val="none"/>
          <w:lang w:val="en-US" w:eastAsia="zh-CN" w:bidi="zh-CN"/>
        </w:rPr>
        <w:t>2</w:t>
      </w:r>
      <w:r>
        <w:rPr>
          <w:rFonts w:hint="eastAsia" w:eastAsia="仿宋_GB2312"/>
          <w:bCs/>
          <w:color w:val="auto"/>
          <w:sz w:val="32"/>
          <w:szCs w:val="32"/>
          <w:highlight w:val="none"/>
          <w:lang w:eastAsia="zh-CN" w:bidi="zh-CN"/>
        </w:rPr>
        <w:t>月</w:t>
      </w:r>
      <w:r>
        <w:rPr>
          <w:rFonts w:hint="eastAsia" w:eastAsia="仿宋_GB2312"/>
          <w:bCs/>
          <w:color w:val="auto"/>
          <w:sz w:val="32"/>
          <w:szCs w:val="32"/>
          <w:highlight w:val="none"/>
          <w:lang w:val="en-US" w:eastAsia="zh-CN" w:bidi="zh-CN"/>
        </w:rPr>
        <w:t>21</w:t>
      </w:r>
      <w:r>
        <w:rPr>
          <w:rFonts w:hint="eastAsia" w:eastAsia="仿宋_GB2312"/>
          <w:bCs/>
          <w:color w:val="auto"/>
          <w:sz w:val="32"/>
          <w:szCs w:val="32"/>
          <w:highlight w:val="none"/>
          <w:lang w:eastAsia="zh-CN" w:bidi="zh-CN"/>
        </w:rPr>
        <w:t>日，</w:t>
      </w:r>
      <w:r>
        <w:rPr>
          <w:rFonts w:hint="eastAsia" w:eastAsia="仿宋_GB2312"/>
          <w:bCs/>
          <w:color w:val="auto"/>
          <w:sz w:val="32"/>
          <w:szCs w:val="32"/>
          <w:highlight w:val="none"/>
          <w:lang w:val="en-US" w:eastAsia="zh-CN" w:bidi="zh-CN"/>
        </w:rPr>
        <w:t>被申请人作出《信息公开告知书》，</w:t>
      </w:r>
      <w:r>
        <w:rPr>
          <w:rFonts w:hint="eastAsia" w:eastAsia="仿宋_GB2312"/>
          <w:bCs/>
          <w:color w:val="auto"/>
          <w:sz w:val="32"/>
          <w:szCs w:val="32"/>
          <w:highlight w:val="none"/>
          <w:lang w:eastAsia="zh-CN" w:bidi="zh-CN"/>
        </w:rPr>
        <w:t xml:space="preserve">内容为：“1、街道办事处有行政执法权。2、第二项申请内容不属于政府信息公开范畴。” </w:t>
      </w:r>
      <w:r>
        <w:rPr>
          <w:rFonts w:hint="eastAsia" w:eastAsia="仿宋_GB2312"/>
          <w:bCs/>
          <w:color w:val="auto"/>
          <w:sz w:val="32"/>
          <w:szCs w:val="32"/>
          <w:highlight w:val="none"/>
          <w:lang w:val="en-US" w:eastAsia="zh-CN" w:bidi="zh-CN"/>
        </w:rPr>
        <w:t>2023年</w:t>
      </w:r>
      <w:r>
        <w:rPr>
          <w:rFonts w:hint="eastAsia" w:eastAsia="仿宋_GB2312"/>
          <w:bCs/>
          <w:color w:val="auto"/>
          <w:sz w:val="32"/>
          <w:szCs w:val="32"/>
          <w:highlight w:val="none"/>
          <w:lang w:eastAsia="zh-CN" w:bidi="zh-CN"/>
        </w:rPr>
        <w:t>2月22日，被申请人向申请人邮寄送达了《信息公开告知书》。</w:t>
      </w:r>
      <w:r>
        <w:rPr>
          <w:rFonts w:hint="eastAsia" w:eastAsia="仿宋_GB2312"/>
          <w:bCs/>
          <w:color w:val="auto"/>
          <w:sz w:val="32"/>
          <w:szCs w:val="32"/>
          <w:highlight w:val="none"/>
          <w:lang w:val="en-US" w:eastAsia="zh-CN" w:bidi="zh-CN"/>
        </w:rPr>
        <w:t>2023年3月2日，申请人向本机关提出复议申请，要求确认被申请人2023年</w:t>
      </w:r>
      <w:r>
        <w:rPr>
          <w:rFonts w:hint="eastAsia" w:eastAsia="仿宋_GB2312"/>
          <w:bCs/>
          <w:color w:val="auto"/>
          <w:sz w:val="32"/>
          <w:szCs w:val="32"/>
          <w:highlight w:val="none"/>
          <w:lang w:eastAsia="zh-CN" w:bidi="zh-CN"/>
        </w:rPr>
        <w:t>2月2</w:t>
      </w:r>
      <w:r>
        <w:rPr>
          <w:rFonts w:hint="eastAsia" w:eastAsia="仿宋_GB2312"/>
          <w:bCs/>
          <w:color w:val="auto"/>
          <w:sz w:val="32"/>
          <w:szCs w:val="32"/>
          <w:highlight w:val="none"/>
          <w:lang w:val="en-US" w:eastAsia="zh-CN" w:bidi="zh-CN"/>
        </w:rPr>
        <w:t>1</w:t>
      </w:r>
      <w:r>
        <w:rPr>
          <w:rFonts w:hint="eastAsia" w:eastAsia="仿宋_GB2312"/>
          <w:bCs/>
          <w:color w:val="auto"/>
          <w:sz w:val="32"/>
          <w:szCs w:val="32"/>
          <w:highlight w:val="none"/>
          <w:lang w:eastAsia="zh-CN" w:bidi="zh-CN"/>
        </w:rPr>
        <w:t>日</w:t>
      </w:r>
      <w:r>
        <w:rPr>
          <w:rFonts w:hint="eastAsia" w:eastAsia="仿宋_GB2312"/>
          <w:bCs/>
          <w:color w:val="auto"/>
          <w:sz w:val="32"/>
          <w:szCs w:val="32"/>
          <w:highlight w:val="none"/>
          <w:lang w:val="en-US" w:eastAsia="zh-CN" w:bidi="zh-CN"/>
        </w:rPr>
        <w:t>作出的《信息公开告知书》违法。2023年4月27日，本机关作出</w:t>
      </w:r>
      <w:r>
        <w:rPr>
          <w:rFonts w:hAnsi="仿宋" w:eastAsia="仿宋"/>
          <w:sz w:val="32"/>
          <w:szCs w:val="32"/>
          <w:lang w:eastAsia="zh-CN"/>
        </w:rPr>
        <w:t>（</w:t>
      </w:r>
      <w:r>
        <w:rPr>
          <w:rFonts w:eastAsia="仿宋"/>
          <w:sz w:val="32"/>
          <w:szCs w:val="32"/>
          <w:lang w:eastAsia="zh-CN"/>
        </w:rPr>
        <w:t>202</w:t>
      </w:r>
      <w:r>
        <w:rPr>
          <w:rFonts w:hint="eastAsia" w:eastAsia="仿宋"/>
          <w:sz w:val="32"/>
          <w:szCs w:val="32"/>
          <w:lang w:eastAsia="zh-CN"/>
        </w:rPr>
        <w:t>3</w:t>
      </w:r>
      <w:r>
        <w:rPr>
          <w:rFonts w:hAnsi="仿宋" w:eastAsia="仿宋"/>
          <w:sz w:val="32"/>
          <w:szCs w:val="32"/>
          <w:lang w:eastAsia="zh-CN"/>
        </w:rPr>
        <w:t>）涧</w:t>
      </w:r>
      <w:r>
        <w:rPr>
          <w:rFonts w:hint="eastAsia" w:hAnsi="仿宋" w:eastAsia="仿宋"/>
          <w:sz w:val="32"/>
          <w:szCs w:val="32"/>
          <w:lang w:eastAsia="zh-CN"/>
        </w:rPr>
        <w:t>政复决字第13</w:t>
      </w:r>
      <w:r>
        <w:rPr>
          <w:rFonts w:hAnsi="仿宋" w:eastAsia="仿宋"/>
          <w:sz w:val="32"/>
          <w:szCs w:val="32"/>
          <w:lang w:eastAsia="zh-CN"/>
        </w:rPr>
        <w:t>号</w:t>
      </w:r>
      <w:r>
        <w:rPr>
          <w:rFonts w:hint="eastAsia" w:hAnsi="仿宋" w:eastAsia="仿宋"/>
          <w:sz w:val="32"/>
          <w:szCs w:val="32"/>
          <w:lang w:val="en-US" w:eastAsia="zh-CN"/>
        </w:rPr>
        <w:t>行政复议决定，决定</w:t>
      </w:r>
      <w:r>
        <w:rPr>
          <w:rFonts w:hint="eastAsia" w:eastAsia="仿宋_GB2312"/>
          <w:bCs/>
          <w:color w:val="auto"/>
          <w:sz w:val="32"/>
          <w:szCs w:val="32"/>
          <w:highlight w:val="none"/>
          <w:lang w:val="en-US" w:eastAsia="zh-CN" w:bidi="zh-CN"/>
        </w:rPr>
        <w:t>撤销</w:t>
      </w:r>
      <w:r>
        <w:rPr>
          <w:rFonts w:hint="eastAsia" w:eastAsia="仿宋_GB2312"/>
          <w:bCs/>
          <w:color w:val="auto"/>
          <w:sz w:val="32"/>
          <w:szCs w:val="32"/>
          <w:highlight w:val="none"/>
          <w:lang w:eastAsia="zh-CN" w:bidi="zh-CN"/>
        </w:rPr>
        <w:t>被申请人于202</w:t>
      </w:r>
      <w:r>
        <w:rPr>
          <w:rFonts w:hint="eastAsia" w:eastAsia="仿宋_GB2312"/>
          <w:bCs/>
          <w:color w:val="auto"/>
          <w:sz w:val="32"/>
          <w:szCs w:val="32"/>
          <w:highlight w:val="none"/>
          <w:lang w:val="en-US" w:eastAsia="zh-CN" w:bidi="zh-CN"/>
        </w:rPr>
        <w:t>3</w:t>
      </w:r>
      <w:r>
        <w:rPr>
          <w:rFonts w:hint="eastAsia" w:eastAsia="仿宋_GB2312"/>
          <w:bCs/>
          <w:color w:val="auto"/>
          <w:sz w:val="32"/>
          <w:szCs w:val="32"/>
          <w:highlight w:val="none"/>
          <w:lang w:eastAsia="zh-CN" w:bidi="zh-CN"/>
        </w:rPr>
        <w:t>年</w:t>
      </w:r>
      <w:r>
        <w:rPr>
          <w:rFonts w:hint="eastAsia" w:eastAsia="仿宋_GB2312"/>
          <w:bCs/>
          <w:color w:val="auto"/>
          <w:sz w:val="32"/>
          <w:szCs w:val="32"/>
          <w:highlight w:val="none"/>
          <w:lang w:val="en-US" w:eastAsia="zh-CN" w:bidi="zh-CN"/>
        </w:rPr>
        <w:t>2</w:t>
      </w:r>
      <w:r>
        <w:rPr>
          <w:rFonts w:hint="eastAsia" w:eastAsia="仿宋_GB2312"/>
          <w:bCs/>
          <w:color w:val="auto"/>
          <w:sz w:val="32"/>
          <w:szCs w:val="32"/>
          <w:highlight w:val="none"/>
          <w:lang w:eastAsia="zh-CN" w:bidi="zh-CN"/>
        </w:rPr>
        <w:t>月</w:t>
      </w:r>
      <w:r>
        <w:rPr>
          <w:rFonts w:hint="eastAsia" w:eastAsia="仿宋_GB2312"/>
          <w:bCs/>
          <w:color w:val="auto"/>
          <w:sz w:val="32"/>
          <w:szCs w:val="32"/>
          <w:highlight w:val="none"/>
          <w:lang w:val="en-US" w:eastAsia="zh-CN" w:bidi="zh-CN"/>
        </w:rPr>
        <w:t>21</w:t>
      </w:r>
      <w:r>
        <w:rPr>
          <w:rFonts w:hint="eastAsia" w:eastAsia="仿宋_GB2312"/>
          <w:bCs/>
          <w:color w:val="auto"/>
          <w:sz w:val="32"/>
          <w:szCs w:val="32"/>
          <w:highlight w:val="none"/>
          <w:lang w:eastAsia="zh-CN" w:bidi="zh-CN"/>
        </w:rPr>
        <w:t>日</w:t>
      </w:r>
      <w:r>
        <w:rPr>
          <w:rFonts w:hint="eastAsia" w:eastAsia="仿宋_GB2312"/>
          <w:bCs/>
          <w:color w:val="auto"/>
          <w:sz w:val="32"/>
          <w:szCs w:val="32"/>
          <w:highlight w:val="none"/>
          <w:lang w:val="en-US" w:eastAsia="zh-CN" w:bidi="zh-CN"/>
        </w:rPr>
        <w:t>针对申请人张某</w:t>
      </w:r>
      <w:r>
        <w:rPr>
          <w:rFonts w:hint="eastAsia" w:eastAsia="仿宋_GB2312"/>
          <w:bCs/>
          <w:color w:val="auto"/>
          <w:sz w:val="32"/>
          <w:szCs w:val="32"/>
          <w:highlight w:val="none"/>
          <w:lang w:eastAsia="zh-CN" w:bidi="zh-CN"/>
        </w:rPr>
        <w:t>作出的《信息公开告知书》</w:t>
      </w:r>
      <w:r>
        <w:rPr>
          <w:rFonts w:hint="eastAsia" w:eastAsia="仿宋_GB2312"/>
          <w:bCs/>
          <w:color w:val="auto"/>
          <w:sz w:val="32"/>
          <w:szCs w:val="32"/>
          <w:highlight w:val="none"/>
          <w:lang w:val="en-US" w:eastAsia="zh-CN" w:bidi="zh-CN"/>
        </w:rPr>
        <w:t>。</w:t>
      </w:r>
    </w:p>
    <w:p w14:paraId="2F3E45A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Cs/>
          <w:sz w:val="32"/>
          <w:szCs w:val="32"/>
          <w:highlight w:val="none"/>
          <w:lang w:val="en-US" w:eastAsia="zh-CN" w:bidi="zh-CN"/>
        </w:rPr>
      </w:pPr>
      <w:r>
        <w:rPr>
          <w:rFonts w:hint="default" w:ascii="黑体" w:hAnsi="黑体" w:eastAsia="黑体" w:cs="黑体"/>
          <w:b w:val="0"/>
          <w:bCs w:val="0"/>
          <w:sz w:val="32"/>
          <w:szCs w:val="32"/>
          <w:highlight w:val="none"/>
          <w:lang w:val="en-US" w:eastAsia="zh-CN"/>
        </w:rPr>
        <w:t>上述事实</w:t>
      </w:r>
      <w:r>
        <w:rPr>
          <w:rFonts w:hint="eastAsia" w:ascii="黑体" w:hAnsi="黑体" w:eastAsia="黑体" w:cs="黑体"/>
          <w:b w:val="0"/>
          <w:bCs w:val="0"/>
          <w:sz w:val="32"/>
          <w:szCs w:val="32"/>
          <w:highlight w:val="none"/>
          <w:lang w:val="en-US" w:eastAsia="zh-CN"/>
        </w:rPr>
        <w:t>有</w:t>
      </w:r>
      <w:r>
        <w:rPr>
          <w:rFonts w:hint="default" w:ascii="黑体" w:hAnsi="黑体" w:eastAsia="黑体" w:cs="黑体"/>
          <w:b w:val="0"/>
          <w:bCs w:val="0"/>
          <w:sz w:val="32"/>
          <w:szCs w:val="32"/>
          <w:highlight w:val="none"/>
          <w:lang w:val="en-US" w:eastAsia="zh-CN"/>
        </w:rPr>
        <w:t>下列证据</w:t>
      </w:r>
      <w:r>
        <w:rPr>
          <w:rFonts w:hint="eastAsia" w:ascii="黑体" w:hAnsi="黑体" w:eastAsia="黑体" w:cs="黑体"/>
          <w:b w:val="0"/>
          <w:bCs w:val="0"/>
          <w:sz w:val="32"/>
          <w:szCs w:val="32"/>
          <w:highlight w:val="none"/>
          <w:lang w:val="en-US" w:eastAsia="zh-CN"/>
        </w:rPr>
        <w:t>证明</w:t>
      </w:r>
      <w:r>
        <w:rPr>
          <w:rFonts w:hint="default" w:ascii="黑体" w:hAnsi="黑体" w:eastAsia="黑体" w:cs="黑体"/>
          <w:b w:val="0"/>
          <w:bCs w:val="0"/>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bidi="zh-CN"/>
        </w:rPr>
        <w:t>1.2023年5月15日《政府信息公开申请书》；2.2023年5月22日《信息公开告知书》；3.2023年6月2日《补正说明书》；4.2023年6月6日《信息公开告知书》；5.张某身份证复印件；6.</w:t>
      </w:r>
      <w:r>
        <w:rPr>
          <w:rFonts w:hAnsi="仿宋" w:eastAsia="仿宋"/>
          <w:sz w:val="32"/>
          <w:szCs w:val="32"/>
          <w:lang w:eastAsia="zh-CN"/>
        </w:rPr>
        <w:t>（</w:t>
      </w:r>
      <w:r>
        <w:rPr>
          <w:rFonts w:eastAsia="仿宋"/>
          <w:sz w:val="32"/>
          <w:szCs w:val="32"/>
          <w:lang w:eastAsia="zh-CN"/>
        </w:rPr>
        <w:t>202</w:t>
      </w:r>
      <w:r>
        <w:rPr>
          <w:rFonts w:hint="eastAsia" w:eastAsia="仿宋"/>
          <w:sz w:val="32"/>
          <w:szCs w:val="32"/>
          <w:lang w:eastAsia="zh-CN"/>
        </w:rPr>
        <w:t>3</w:t>
      </w:r>
      <w:r>
        <w:rPr>
          <w:rFonts w:hAnsi="仿宋" w:eastAsia="仿宋"/>
          <w:sz w:val="32"/>
          <w:szCs w:val="32"/>
          <w:lang w:eastAsia="zh-CN"/>
        </w:rPr>
        <w:t>）涧</w:t>
      </w:r>
      <w:r>
        <w:rPr>
          <w:rFonts w:hint="eastAsia" w:hAnsi="仿宋" w:eastAsia="仿宋"/>
          <w:sz w:val="32"/>
          <w:szCs w:val="32"/>
          <w:lang w:eastAsia="zh-CN"/>
        </w:rPr>
        <w:t>政复决字第13</w:t>
      </w:r>
      <w:r>
        <w:rPr>
          <w:rFonts w:hAnsi="仿宋" w:eastAsia="仿宋"/>
          <w:sz w:val="32"/>
          <w:szCs w:val="32"/>
          <w:lang w:eastAsia="zh-CN"/>
        </w:rPr>
        <w:t>号</w:t>
      </w:r>
      <w:r>
        <w:rPr>
          <w:rFonts w:hint="eastAsia" w:hAnsi="仿宋" w:eastAsia="仿宋"/>
          <w:sz w:val="32"/>
          <w:szCs w:val="32"/>
          <w:lang w:eastAsia="zh-CN"/>
        </w:rPr>
        <w:t>《</w:t>
      </w:r>
      <w:r>
        <w:rPr>
          <w:rFonts w:hint="eastAsia" w:hAnsi="仿宋" w:eastAsia="仿宋"/>
          <w:sz w:val="32"/>
          <w:szCs w:val="32"/>
          <w:lang w:val="en-US" w:eastAsia="zh-CN"/>
        </w:rPr>
        <w:t>行政复议决定书</w:t>
      </w:r>
      <w:r>
        <w:rPr>
          <w:rFonts w:hint="eastAsia" w:hAnsi="仿宋" w:eastAsia="仿宋"/>
          <w:sz w:val="32"/>
          <w:szCs w:val="32"/>
          <w:lang w:eastAsia="zh-CN"/>
        </w:rPr>
        <w:t>》；</w:t>
      </w:r>
      <w:r>
        <w:rPr>
          <w:rFonts w:hint="eastAsia" w:hAnsi="仿宋" w:eastAsia="仿宋"/>
          <w:sz w:val="32"/>
          <w:szCs w:val="32"/>
          <w:lang w:val="en-US" w:eastAsia="zh-CN"/>
        </w:rPr>
        <w:t>7.</w:t>
      </w:r>
      <w:r>
        <w:rPr>
          <w:rFonts w:hint="eastAsia" w:eastAsia="仿宋_GB2312"/>
          <w:bCs/>
          <w:sz w:val="32"/>
          <w:szCs w:val="32"/>
          <w:highlight w:val="none"/>
          <w:lang w:eastAsia="zh-CN" w:bidi="zh-CN"/>
        </w:rPr>
        <w:t>快递单照片</w:t>
      </w:r>
      <w:r>
        <w:rPr>
          <w:rFonts w:hint="eastAsia" w:eastAsia="仿宋_GB2312"/>
          <w:bCs/>
          <w:sz w:val="32"/>
          <w:szCs w:val="32"/>
          <w:highlight w:val="none"/>
          <w:lang w:val="en-US" w:eastAsia="zh-CN" w:bidi="zh-CN"/>
        </w:rPr>
        <w:t>及快递信息查询照片。</w:t>
      </w:r>
    </w:p>
    <w:p w14:paraId="680F8C9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黑体" w:hAnsi="黑体" w:eastAsia="黑体" w:cs="黑体"/>
          <w:b w:val="0"/>
          <w:bCs w:val="0"/>
          <w:sz w:val="32"/>
          <w:szCs w:val="32"/>
          <w:highlight w:val="none"/>
          <w:lang w:val="en-US" w:eastAsia="zh-CN"/>
        </w:rPr>
        <w:t>本机关</w:t>
      </w:r>
      <w:r>
        <w:rPr>
          <w:rFonts w:hint="eastAsia" w:ascii="黑体" w:hAnsi="黑体" w:eastAsia="黑体" w:cs="黑体"/>
          <w:b w:val="0"/>
          <w:bCs w:val="0"/>
          <w:sz w:val="32"/>
          <w:szCs w:val="32"/>
          <w:highlight w:val="none"/>
          <w:lang w:val="en-US" w:eastAsia="zh-CN"/>
        </w:rPr>
        <w:t>审理后</w:t>
      </w:r>
      <w:r>
        <w:rPr>
          <w:rFonts w:hint="default" w:ascii="黑体" w:hAnsi="黑体" w:eastAsia="黑体" w:cs="黑体"/>
          <w:b w:val="0"/>
          <w:bCs w:val="0"/>
          <w:sz w:val="32"/>
          <w:szCs w:val="32"/>
          <w:highlight w:val="none"/>
          <w:lang w:val="en-US" w:eastAsia="zh-CN"/>
        </w:rPr>
        <w:t>认为：</w:t>
      </w:r>
      <w:r>
        <w:rPr>
          <w:rFonts w:hint="eastAsia" w:ascii="仿宋_GB2312" w:hAnsi="仿宋_GB2312" w:eastAsia="仿宋_GB2312" w:cs="仿宋_GB2312"/>
          <w:color w:val="auto"/>
          <w:sz w:val="32"/>
          <w:szCs w:val="32"/>
          <w:highlight w:val="none"/>
          <w:lang w:val="en-US" w:eastAsia="zh-CN" w:bidi="zh-CN"/>
        </w:rPr>
        <w:t>申请人以被申请人2023年5月22日回复系对申请人2023年5月15日的申请答非所问为由提起行政复议，在本机关提醒补正后，仍坚持认为被申请人5月22日的答复系对申请人5月15日提交的《政府信息公开申请书》的答复。本机关已尽到合理提醒义务。</w:t>
      </w:r>
    </w:p>
    <w:p w14:paraId="0A8EB70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于2023年5月22日作出的《信息公开告知书》的内容为：“针对您邮寄的《政府信息公开申请书》，要求公开‘街道办事处是否有行政执法权？是否有分割私人遗产继承权限？’根据《中华人民共和国政府信息公开条例》第二条之规定......</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根据该《信息公开告知书》内容可知，该告知书是对申请人2023年1月30日信息公开申请事项的答复。被申请人于2023年6月6日作出、6月8日邮寄送达的《信息公开告知书》系对申请人2023年5月15日信息公开申请的答复。</w:t>
      </w:r>
    </w:p>
    <w:p w14:paraId="3F483DC7">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eastAsia="仿宋_GB2312"/>
          <w:bCs/>
          <w:color w:val="auto"/>
          <w:sz w:val="32"/>
          <w:szCs w:val="32"/>
          <w:highlight w:val="yellow"/>
          <w:lang w:val="en-US" w:eastAsia="zh-CN" w:bidi="zh-CN"/>
        </w:rPr>
      </w:pPr>
      <w:r>
        <w:rPr>
          <w:rFonts w:hint="eastAsia" w:eastAsia="仿宋_GB2312"/>
          <w:bCs/>
          <w:color w:val="auto"/>
          <w:sz w:val="32"/>
          <w:szCs w:val="32"/>
          <w:highlight w:val="none"/>
          <w:lang w:eastAsia="zh-CN" w:bidi="zh-CN"/>
        </w:rPr>
        <w:t>《中华人民共和国政府信息公开条例》第二条</w:t>
      </w:r>
      <w:r>
        <w:rPr>
          <w:rFonts w:hint="eastAsia" w:eastAsia="仿宋_GB2312"/>
          <w:bCs/>
          <w:color w:val="auto"/>
          <w:sz w:val="32"/>
          <w:szCs w:val="32"/>
          <w:highlight w:val="none"/>
          <w:lang w:val="en-US" w:eastAsia="zh-CN" w:bidi="zh-CN"/>
        </w:rPr>
        <w:t>规定：“</w:t>
      </w:r>
      <w:r>
        <w:rPr>
          <w:rFonts w:hint="eastAsia" w:eastAsia="仿宋_GB2312"/>
          <w:bCs/>
          <w:color w:val="auto"/>
          <w:sz w:val="32"/>
          <w:szCs w:val="32"/>
          <w:highlight w:val="none"/>
          <w:lang w:eastAsia="zh-CN" w:bidi="zh-CN"/>
        </w:rPr>
        <w:t>本条例所称政府信息，是指行政机关在履行行政管理职能过程中制作或者获取的，以一定形式记录、保存的信息。”第</w:t>
      </w:r>
      <w:r>
        <w:rPr>
          <w:rFonts w:hint="eastAsia" w:eastAsia="仿宋_GB2312"/>
          <w:bCs/>
          <w:color w:val="auto"/>
          <w:sz w:val="32"/>
          <w:szCs w:val="32"/>
          <w:highlight w:val="none"/>
          <w:lang w:val="en-US" w:eastAsia="zh-CN" w:bidi="zh-CN"/>
        </w:rPr>
        <w:t>二十九</w:t>
      </w:r>
      <w:r>
        <w:rPr>
          <w:rFonts w:hint="eastAsia" w:eastAsia="仿宋_GB2312"/>
          <w:bCs/>
          <w:color w:val="auto"/>
          <w:sz w:val="32"/>
          <w:szCs w:val="32"/>
          <w:highlight w:val="none"/>
          <w:lang w:eastAsia="zh-CN" w:bidi="zh-CN"/>
        </w:rPr>
        <w:t>条规定：</w:t>
      </w:r>
      <w:r>
        <w:rPr>
          <w:rFonts w:hint="eastAsia" w:eastAsia="仿宋_GB2312"/>
          <w:bCs/>
          <w:color w:val="auto"/>
          <w:sz w:val="32"/>
          <w:szCs w:val="32"/>
          <w:highlight w:val="none"/>
          <w:lang w:val="en-US" w:eastAsia="zh-CN" w:bidi="zh-CN"/>
        </w:rPr>
        <w:t>“</w:t>
      </w:r>
      <w:r>
        <w:rPr>
          <w:rFonts w:hint="eastAsia" w:eastAsia="仿宋_GB2312"/>
          <w:bCs/>
          <w:color w:val="auto"/>
          <w:sz w:val="32"/>
          <w:szCs w:val="32"/>
          <w:highlight w:val="none"/>
          <w:lang w:eastAsia="zh-CN" w:bidi="zh-CN"/>
        </w:rPr>
        <w:t>公民、法人或者其他组织申请获取政府信息的，应当向行政机关的政府信息公开工作机构提出，并采用包括信件、数据电文在内的书面形式；采用书面形式确有困难的，申请人可以口头提出，由受理该申请的政府信息公开工作机构代为填写政府信息公开申请。政府信息公开申请应当包括下列内容：(一)申请人的姓名或者名称、身份证明、联系方式；(二)申请公开的政府信息的名称、文号或者便于行政机关查询的其他特征性描述；(三)申请公开的政府信息的形式要求，包括获取信息的方式、途径。”</w:t>
      </w:r>
      <w:r>
        <w:rPr>
          <w:rFonts w:hint="eastAsia" w:eastAsia="仿宋_GB2312"/>
          <w:bCs/>
          <w:color w:val="auto"/>
          <w:sz w:val="32"/>
          <w:szCs w:val="32"/>
          <w:highlight w:val="none"/>
          <w:lang w:val="en-US" w:eastAsia="zh-CN" w:bidi="zh-CN"/>
        </w:rPr>
        <w:t>根据以上规定，公民、法人或者其他组织申请政府信息公开的，应当符合特定的条件。行政机关在受理信息公开申请后，也应当对公民、法人或者其他组织提交申请的性质、申请</w:t>
      </w:r>
      <w:r>
        <w:rPr>
          <w:rFonts w:hint="eastAsia" w:eastAsia="仿宋_GB2312"/>
          <w:bCs/>
          <w:color w:val="auto"/>
          <w:sz w:val="32"/>
          <w:szCs w:val="32"/>
          <w:highlight w:val="none"/>
          <w:lang w:eastAsia="zh-CN" w:bidi="zh-CN"/>
        </w:rPr>
        <w:t>内容</w:t>
      </w:r>
      <w:r>
        <w:rPr>
          <w:rFonts w:hint="eastAsia" w:eastAsia="仿宋_GB2312"/>
          <w:bCs/>
          <w:color w:val="auto"/>
          <w:sz w:val="32"/>
          <w:szCs w:val="32"/>
          <w:highlight w:val="none"/>
          <w:lang w:val="en-US" w:eastAsia="zh-CN" w:bidi="zh-CN"/>
        </w:rPr>
        <w:t>等予以审核。经审核，对</w:t>
      </w:r>
      <w:r>
        <w:rPr>
          <w:rFonts w:hint="eastAsia" w:eastAsia="仿宋_GB2312"/>
          <w:bCs/>
          <w:color w:val="auto"/>
          <w:sz w:val="32"/>
          <w:szCs w:val="32"/>
          <w:highlight w:val="none"/>
          <w:lang w:eastAsia="zh-CN" w:bidi="zh-CN"/>
        </w:rPr>
        <w:t>申请的内容不属于行政机关在履行职责过程中制作、加工或获取的信息，在性质上属于咨询或质疑</w:t>
      </w:r>
      <w:r>
        <w:rPr>
          <w:rFonts w:hint="eastAsia" w:eastAsia="仿宋_GB2312"/>
          <w:bCs/>
          <w:color w:val="auto"/>
          <w:sz w:val="32"/>
          <w:szCs w:val="32"/>
          <w:highlight w:val="none"/>
          <w:lang w:val="en-US" w:eastAsia="zh-CN" w:bidi="zh-CN"/>
        </w:rPr>
        <w:t>的</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应告知申请人</w:t>
      </w:r>
      <w:r>
        <w:rPr>
          <w:rFonts w:hint="eastAsia" w:eastAsia="仿宋_GB2312"/>
          <w:bCs/>
          <w:color w:val="auto"/>
          <w:sz w:val="32"/>
          <w:szCs w:val="32"/>
          <w:highlight w:val="none"/>
          <w:lang w:eastAsia="zh-CN" w:bidi="zh-CN"/>
        </w:rPr>
        <w:t>并非政府信息公开的职责范围。</w:t>
      </w:r>
      <w:r>
        <w:rPr>
          <w:rFonts w:hint="eastAsia" w:eastAsia="仿宋_GB2312"/>
          <w:bCs/>
          <w:color w:val="auto"/>
          <w:sz w:val="32"/>
          <w:szCs w:val="32"/>
          <w:highlight w:val="none"/>
          <w:lang w:val="en-US" w:eastAsia="zh-CN" w:bidi="zh-CN"/>
        </w:rPr>
        <w:t>本案中，被申请人针对申请人“申请洛阳市涧西区瀛洲街道办事处依法公开，街道办事处是否有行政执法权？是否有分割私人遗产继承权限？”的信息公开申请，从申请的性质、申请内容等予以审核认定，并按照申请的性质进行</w:t>
      </w:r>
      <w:r>
        <w:rPr>
          <w:rFonts w:hint="eastAsia" w:ascii="仿宋_GB2312" w:hAnsi="仿宋_GB2312" w:eastAsia="仿宋_GB2312" w:cs="仿宋_GB2312"/>
          <w:color w:val="auto"/>
          <w:sz w:val="32"/>
          <w:szCs w:val="32"/>
          <w:highlight w:val="none"/>
          <w:lang w:val="en-US" w:eastAsia="zh-CN" w:bidi="zh-CN"/>
        </w:rPr>
        <w:t>告知，被申请人作出的认定及《信息公开告知书》并无不当。</w:t>
      </w:r>
    </w:p>
    <w:p w14:paraId="76E5207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综上，根据</w:t>
      </w:r>
      <w:r>
        <w:rPr>
          <w:rFonts w:hint="default" w:ascii="仿宋_GB2312" w:hAnsi="仿宋_GB2312" w:eastAsia="仿宋_GB2312" w:cs="仿宋_GB2312"/>
          <w:color w:val="auto"/>
          <w:sz w:val="32"/>
          <w:szCs w:val="32"/>
          <w:highlight w:val="none"/>
          <w:lang w:val="en-US" w:eastAsia="zh-CN" w:bidi="zh-CN"/>
        </w:rPr>
        <w:t>《中华人民共和国行政复议法》第</w:t>
      </w:r>
      <w:r>
        <w:rPr>
          <w:rFonts w:hint="eastAsia" w:ascii="仿宋_GB2312" w:hAnsi="仿宋_GB2312" w:eastAsia="仿宋_GB2312" w:cs="仿宋_GB2312"/>
          <w:color w:val="auto"/>
          <w:sz w:val="32"/>
          <w:szCs w:val="32"/>
          <w:highlight w:val="none"/>
          <w:lang w:val="en-US" w:eastAsia="zh-CN" w:bidi="zh-CN"/>
        </w:rPr>
        <w:t>二</w:t>
      </w:r>
      <w:r>
        <w:rPr>
          <w:rFonts w:hint="default" w:ascii="仿宋_GB2312" w:hAnsi="仿宋_GB2312" w:eastAsia="仿宋_GB2312" w:cs="仿宋_GB2312"/>
          <w:color w:val="auto"/>
          <w:sz w:val="32"/>
          <w:szCs w:val="32"/>
          <w:highlight w:val="none"/>
          <w:lang w:val="en-US" w:eastAsia="zh-CN" w:bidi="zh-CN"/>
        </w:rPr>
        <w:t>十八条第一款第（</w:t>
      </w:r>
      <w:r>
        <w:rPr>
          <w:rFonts w:hint="eastAsia" w:ascii="仿宋_GB2312" w:hAnsi="仿宋_GB2312" w:eastAsia="仿宋_GB2312" w:cs="仿宋_GB2312"/>
          <w:color w:val="auto"/>
          <w:sz w:val="32"/>
          <w:szCs w:val="32"/>
          <w:highlight w:val="none"/>
          <w:lang w:val="en-US" w:eastAsia="zh-CN" w:bidi="zh-CN"/>
        </w:rPr>
        <w:t>一</w:t>
      </w:r>
      <w:r>
        <w:rPr>
          <w:rFonts w:hint="default" w:ascii="仿宋_GB2312" w:hAnsi="仿宋_GB2312" w:eastAsia="仿宋_GB2312" w:cs="仿宋_GB2312"/>
          <w:color w:val="auto"/>
          <w:sz w:val="32"/>
          <w:szCs w:val="32"/>
          <w:highlight w:val="none"/>
          <w:lang w:val="en-US" w:eastAsia="zh-CN" w:bidi="zh-CN"/>
        </w:rPr>
        <w:t>）项之规定，本机关决定如下：</w:t>
      </w:r>
    </w:p>
    <w:p w14:paraId="2C95AEF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维持被申请人于2023年5月22日作出的《政府信息公开答复书》</w:t>
      </w:r>
      <w:r>
        <w:rPr>
          <w:rFonts w:hint="default" w:ascii="仿宋_GB2312" w:hAnsi="仿宋_GB2312" w:eastAsia="仿宋_GB2312" w:cs="仿宋_GB2312"/>
          <w:color w:val="auto"/>
          <w:sz w:val="32"/>
          <w:szCs w:val="32"/>
          <w:highlight w:val="none"/>
          <w:lang w:val="en-US" w:eastAsia="zh-CN" w:bidi="zh-CN"/>
        </w:rPr>
        <w:t>。</w:t>
      </w:r>
    </w:p>
    <w:p w14:paraId="2C06CB5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申请人如对本决定不服，可在接到本决定书之日起15日内向有管辖权的人民法院提起行政诉讼。</w:t>
      </w:r>
    </w:p>
    <w:p w14:paraId="731C1DE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p>
    <w:p w14:paraId="6C8F7C4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p>
    <w:p w14:paraId="4134AA3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p>
    <w:p w14:paraId="15BF0338">
      <w:pPr>
        <w:keepNext w:val="0"/>
        <w:keepLines w:val="0"/>
        <w:pageBreakBefore w:val="0"/>
        <w:widowControl w:val="0"/>
        <w:kinsoku/>
        <w:wordWrap/>
        <w:overflowPunct/>
        <w:topLinePunct w:val="0"/>
        <w:autoSpaceDE/>
        <w:autoSpaceDN/>
        <w:bidi w:val="0"/>
        <w:adjustRightInd/>
        <w:snapToGrid/>
        <w:spacing w:line="600" w:lineRule="exact"/>
        <w:ind w:left="5438" w:leftChars="266" w:hanging="4800" w:hangingChars="15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 xml:space="preserve">                                                                 </w:t>
      </w:r>
      <w:r>
        <w:rPr>
          <w:rFonts w:hint="default" w:ascii="仿宋_GB2312" w:hAnsi="仿宋_GB2312" w:eastAsia="仿宋_GB2312" w:cs="仿宋_GB2312"/>
          <w:color w:val="auto"/>
          <w:sz w:val="32"/>
          <w:szCs w:val="32"/>
          <w:highlight w:val="none"/>
          <w:lang w:val="en-US" w:eastAsia="zh-CN" w:bidi="zh-CN"/>
        </w:rPr>
        <w:t>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年</w:t>
      </w:r>
      <w:r>
        <w:rPr>
          <w:rFonts w:hint="eastAsia" w:ascii="仿宋_GB2312" w:hAnsi="仿宋_GB2312" w:eastAsia="仿宋_GB2312" w:cs="仿宋_GB2312"/>
          <w:color w:val="auto"/>
          <w:sz w:val="32"/>
          <w:szCs w:val="32"/>
          <w:highlight w:val="none"/>
          <w:lang w:val="en-US" w:eastAsia="zh-CN" w:bidi="zh-CN"/>
        </w:rPr>
        <w:t>7</w:t>
      </w:r>
      <w:r>
        <w:rPr>
          <w:rFonts w:hint="default" w:ascii="仿宋_GB2312" w:hAnsi="仿宋_GB2312" w:eastAsia="仿宋_GB2312" w:cs="仿宋_GB2312"/>
          <w:color w:val="auto"/>
          <w:sz w:val="32"/>
          <w:szCs w:val="32"/>
          <w:highlight w:val="none"/>
          <w:lang w:val="en-US" w:eastAsia="zh-CN" w:bidi="zh-CN"/>
        </w:rPr>
        <w:t>月</w:t>
      </w:r>
      <w:r>
        <w:rPr>
          <w:rFonts w:hint="eastAsia" w:ascii="仿宋_GB2312" w:hAnsi="仿宋_GB2312" w:eastAsia="仿宋_GB2312" w:cs="仿宋_GB2312"/>
          <w:color w:val="auto"/>
          <w:sz w:val="32"/>
          <w:szCs w:val="32"/>
          <w:highlight w:val="none"/>
          <w:lang w:val="en-US" w:eastAsia="zh-CN" w:bidi="zh-CN"/>
        </w:rPr>
        <w:t>18</w:t>
      </w:r>
      <w:r>
        <w:rPr>
          <w:rFonts w:hint="default" w:ascii="仿宋_GB2312" w:hAnsi="仿宋_GB2312" w:eastAsia="仿宋_GB2312" w:cs="仿宋_GB2312"/>
          <w:color w:val="auto"/>
          <w:sz w:val="32"/>
          <w:szCs w:val="32"/>
          <w:highlight w:val="none"/>
          <w:lang w:val="en-US" w:eastAsia="zh-CN" w:bidi="zh-CN"/>
        </w:rPr>
        <w:t>日</w:t>
      </w:r>
      <w:r>
        <w:rPr>
          <w:rFonts w:hint="eastAsia" w:ascii="仿宋_GB2312" w:hAnsi="仿宋_GB2312" w:eastAsia="仿宋_GB2312" w:cs="仿宋_GB2312"/>
          <w:color w:val="auto"/>
          <w:sz w:val="32"/>
          <w:szCs w:val="32"/>
          <w:highlight w:val="none"/>
          <w:lang w:val="en-US" w:eastAsia="zh-CN" w:bidi="zh-CN"/>
        </w:rPr>
        <w:t xml:space="preserve">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5C908">
    <w:pPr>
      <w:pStyle w:val="5"/>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5AB0DFD">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FasDMHTAQAAngMAAA4AAAAAAAAAAQAgAAAAHwEA&#10;AGRycy9lMm9Eb2MueG1sUEsFBgAAAAAGAAYAWQEAAGQFAAAAAA==&#10;">
              <v:fill on="f" focussize="0,0"/>
              <v:stroke on="f"/>
              <v:imagedata o:title=""/>
              <o:lock v:ext="edit" aspectratio="f"/>
              <v:textbox inset="0mm,0mm,0mm,0mm" style="mso-fit-shape-to-text:t;">
                <w:txbxContent>
                  <w:p w14:paraId="05AB0DFD">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rect>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A11A4C7">
                          <w:pPr>
                            <w:pStyle w:val="5"/>
                            <w:rPr>
                              <w:lang w:eastAsia="zh-CN"/>
                            </w:rPr>
                          </w:pP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A11A4C7">
                    <w:pPr>
                      <w:pStyle w:val="5"/>
                      <w:rPr>
                        <w:lang w:eastAsia="zh-CN"/>
                      </w:rPr>
                    </w:pP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MTYwMWQxOTQzYWFjM2VjYzAzMjMwM2RkMjgzMjIifQ=="/>
  </w:docVars>
  <w:rsids>
    <w:rsidRoot w:val="00000000"/>
    <w:rsid w:val="07071188"/>
    <w:rsid w:val="0F753A67"/>
    <w:rsid w:val="0FCF146D"/>
    <w:rsid w:val="1333219A"/>
    <w:rsid w:val="13FA6A40"/>
    <w:rsid w:val="19C95B50"/>
    <w:rsid w:val="210C3966"/>
    <w:rsid w:val="22B06C3A"/>
    <w:rsid w:val="23821B8D"/>
    <w:rsid w:val="26064195"/>
    <w:rsid w:val="27E47736"/>
    <w:rsid w:val="29734798"/>
    <w:rsid w:val="2A390FB7"/>
    <w:rsid w:val="2C2800CF"/>
    <w:rsid w:val="2CDD48A9"/>
    <w:rsid w:val="2D636547"/>
    <w:rsid w:val="2FFF65BD"/>
    <w:rsid w:val="31C8654E"/>
    <w:rsid w:val="3426203A"/>
    <w:rsid w:val="356C4F74"/>
    <w:rsid w:val="3B712735"/>
    <w:rsid w:val="3FE678DA"/>
    <w:rsid w:val="40DC4E12"/>
    <w:rsid w:val="4390444B"/>
    <w:rsid w:val="43FF315E"/>
    <w:rsid w:val="448E40C6"/>
    <w:rsid w:val="453D4248"/>
    <w:rsid w:val="47E0148E"/>
    <w:rsid w:val="4A676649"/>
    <w:rsid w:val="4C5A18BF"/>
    <w:rsid w:val="4FA560C4"/>
    <w:rsid w:val="55436A98"/>
    <w:rsid w:val="59EE26A9"/>
    <w:rsid w:val="5B500E8E"/>
    <w:rsid w:val="5C3A4236"/>
    <w:rsid w:val="5D382EC8"/>
    <w:rsid w:val="63DA2CBD"/>
    <w:rsid w:val="665E6A95"/>
    <w:rsid w:val="666601E2"/>
    <w:rsid w:val="6B5568A2"/>
    <w:rsid w:val="6C103720"/>
    <w:rsid w:val="6F373F4A"/>
    <w:rsid w:val="6FDE38D1"/>
    <w:rsid w:val="70AE7C30"/>
    <w:rsid w:val="74F45F2C"/>
    <w:rsid w:val="75055C44"/>
    <w:rsid w:val="7581422C"/>
    <w:rsid w:val="76342C09"/>
    <w:rsid w:val="7A535224"/>
    <w:rsid w:val="7B14186D"/>
    <w:rsid w:val="7BC0280D"/>
    <w:rsid w:val="7FAD6E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qFormat/>
    <w:uiPriority w:val="99"/>
    <w:pPr>
      <w:tabs>
        <w:tab w:val="center" w:pos="4153"/>
        <w:tab w:val="right" w:pos="8306"/>
      </w:tabs>
      <w:snapToGrid w:val="0"/>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0" w:beforeAutospacing="1" w:after="0" w:afterAutospacing="1"/>
      <w:ind w:left="0" w:right="0"/>
      <w:jc w:val="left"/>
    </w:pPr>
    <w:rPr>
      <w:kern w:val="0"/>
      <w:sz w:val="24"/>
      <w:lang w:val="en-US" w:eastAsia="zh-CN"/>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qFormat/>
    <w:uiPriority w:val="0"/>
    <w:rPr>
      <w:color w:val="CD5260"/>
      <w:sz w:val="50"/>
      <w:szCs w:val="50"/>
      <w:u w:val="single"/>
      <w:shd w:val="clear" w:color="auto" w:fill="auto"/>
      <w:lang w:val="zh-TW" w:eastAsia="zh-TW" w:bidi="zh-TW"/>
    </w:rPr>
  </w:style>
  <w:style w:type="character" w:customStyle="1" w:styleId="13">
    <w:name w:val="Body text|1_"/>
    <w:basedOn w:val="9"/>
    <w:link w:val="11"/>
    <w:qFormat/>
    <w:uiPriority w:val="0"/>
    <w:rPr>
      <w:sz w:val="30"/>
      <w:szCs w:val="30"/>
      <w:u w:val="none"/>
      <w:shd w:val="clear" w:color="auto" w:fill="auto"/>
      <w:lang w:val="zh-TW" w:eastAsia="zh-TW" w:bidi="zh-TW"/>
    </w:rPr>
  </w:style>
  <w:style w:type="character" w:customStyle="1" w:styleId="14">
    <w:name w:val="页眉 Char"/>
    <w:basedOn w:val="9"/>
    <w:link w:val="6"/>
    <w:qFormat/>
    <w:uiPriority w:val="99"/>
    <w:rPr>
      <w:color w:val="000000"/>
      <w:sz w:val="18"/>
      <w:szCs w:val="18"/>
      <w:lang w:eastAsia="en-US" w:bidi="en-US"/>
    </w:rPr>
  </w:style>
  <w:style w:type="character" w:customStyle="1" w:styleId="15">
    <w:name w:val="页脚 Char"/>
    <w:basedOn w:val="9"/>
    <w:link w:val="5"/>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 w:type="character" w:customStyle="1" w:styleId="17">
    <w:name w:val="a"/>
    <w:basedOn w:val="9"/>
    <w:qFormat/>
    <w:uiPriority w:val="0"/>
    <w:rPr>
      <w:color w:val="218FC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3504</Words>
  <Characters>3729</Characters>
  <Paragraphs>31</Paragraphs>
  <TotalTime>3</TotalTime>
  <ScaleCrop>false</ScaleCrop>
  <LinksUpToDate>false</LinksUpToDate>
  <CharactersWithSpaces>3868</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2020-05-21T17:10:00Z</dcterms:created>
  <dc:creator>Administrator</dc:creator>
  <cp:lastModifiedBy>Administrator</cp:lastModifiedBy>
  <cp:lastPrinted>2023-07-18T01:00:00Z</cp:lastPrinted>
  <dcterms:modified xsi:type="dcterms:W3CDTF">2024-11-07T08:19:13Z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C364387131864D4782C8D4CD582DE02A</vt:lpwstr>
  </property>
</Properties>
</file>