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596DA3">
      <w:pPr>
        <w:pStyle w:val="12"/>
        <w:keepNext w:val="0"/>
        <w:keepLines w:val="0"/>
        <w:pageBreakBefore w:val="0"/>
        <w:kinsoku/>
        <w:wordWrap/>
        <w:overflowPunct/>
        <w:topLinePunct w:val="0"/>
        <w:autoSpaceDE/>
        <w:autoSpaceDN/>
        <w:bidi w:val="0"/>
        <w:adjustRightInd/>
        <w:snapToGrid/>
        <w:spacing w:after="0" w:line="720" w:lineRule="exact"/>
        <w:textAlignment w:val="auto"/>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r>
        <w:rPr>
          <w:rFonts w:eastAsia="仿宋"/>
          <w:color w:val="000000"/>
          <w:sz w:val="32"/>
          <w:szCs w:val="32"/>
          <w:u w:val="none"/>
          <w:lang w:eastAsia="zh-CN"/>
        </w:rPr>
        <w:t xml:space="preserve">  </w:t>
      </w:r>
      <w:r>
        <w:rPr>
          <w:rFonts w:hint="eastAsia" w:eastAsia="仿宋"/>
          <w:color w:val="000000"/>
          <w:sz w:val="32"/>
          <w:szCs w:val="32"/>
          <w:u w:val="none"/>
          <w:lang w:val="en-US" w:eastAsia="zh-CN"/>
        </w:rPr>
        <w:t xml:space="preserve"> </w:t>
      </w:r>
    </w:p>
    <w:p w14:paraId="0C2AA8B5">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ascii="方正小标宋简体" w:eastAsia="方正小标宋简体" w:cs="方正大标宋_GBK"/>
          <w:spacing w:val="-6"/>
          <w:sz w:val="44"/>
          <w:szCs w:val="44"/>
          <w:highlight w:val="none"/>
          <w:lang w:eastAsia="zh-CN"/>
        </w:rPr>
      </w:pPr>
      <w:r>
        <w:rPr>
          <w:rFonts w:hint="eastAsia" w:ascii="方正小标宋简体" w:eastAsia="方正小标宋简体" w:cs="方正大标宋_GBK"/>
          <w:spacing w:val="-6"/>
          <w:sz w:val="44"/>
          <w:szCs w:val="44"/>
          <w:highlight w:val="none"/>
          <w:lang w:eastAsia="zh-CN"/>
        </w:rPr>
        <w:t>行政复议决定书</w:t>
      </w:r>
    </w:p>
    <w:p w14:paraId="55D5807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default" w:ascii="仿宋_GB2312" w:hAnsi="仿宋_GB2312" w:eastAsia="仿宋_GB2312" w:cs="仿宋_GB2312"/>
          <w:color w:val="auto"/>
          <w:sz w:val="32"/>
          <w:szCs w:val="32"/>
          <w:highlight w:val="none"/>
          <w:lang w:val="en-US" w:eastAsia="zh-CN" w:bidi="zh-CN"/>
        </w:rPr>
      </w:pPr>
      <w:r>
        <w:rPr>
          <w:rFonts w:hint="eastAsia" w:eastAsia="仿宋_GB2312"/>
          <w:sz w:val="32"/>
          <w:szCs w:val="32"/>
          <w:highlight w:val="none"/>
          <w:lang w:eastAsia="zh-CN"/>
        </w:rPr>
        <w:t xml:space="preserve">    </w:t>
      </w:r>
      <w:r>
        <w:rPr>
          <w:rFonts w:hint="default" w:ascii="仿宋_GB2312" w:hAnsi="仿宋_GB2312" w:eastAsia="仿宋_GB2312" w:cs="仿宋_GB2312"/>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32</w:t>
      </w:r>
      <w:r>
        <w:rPr>
          <w:rFonts w:hint="default" w:ascii="Times New Roman" w:hAnsi="Times New Roman" w:eastAsia="仿宋_GB2312" w:cs="Times New Roman"/>
          <w:color w:val="auto"/>
          <w:sz w:val="32"/>
          <w:szCs w:val="32"/>
          <w:lang w:val="en-US" w:eastAsia="zh-CN" w:bidi="zh-CN"/>
        </w:rPr>
        <w:t>号</w:t>
      </w:r>
    </w:p>
    <w:p w14:paraId="798E648E">
      <w:pPr>
        <w:keepNext w:val="0"/>
        <w:keepLines w:val="0"/>
        <w:pageBreakBefore w:val="0"/>
        <w:widowControl w:val="0"/>
        <w:kinsoku/>
        <w:wordWrap/>
        <w:overflowPunct/>
        <w:topLinePunct w:val="0"/>
        <w:autoSpaceDE/>
        <w:autoSpaceDN/>
        <w:bidi w:val="0"/>
        <w:adjustRightInd/>
        <w:snapToGrid/>
        <w:spacing w:after="120" w:afterLines="50" w:line="600" w:lineRule="exact"/>
        <w:jc w:val="right"/>
        <w:textAlignment w:val="auto"/>
        <w:rPr>
          <w:rFonts w:eastAsia="仿宋"/>
          <w:sz w:val="32"/>
          <w:szCs w:val="32"/>
          <w:highlight w:val="none"/>
          <w:lang w:eastAsia="zh-CN"/>
        </w:rPr>
      </w:pPr>
      <w:r>
        <w:rPr>
          <w:rFonts w:hint="eastAsia" w:eastAsia="仿宋_GB2312"/>
          <w:sz w:val="32"/>
          <w:szCs w:val="32"/>
          <w:highlight w:val="none"/>
          <w:lang w:eastAsia="zh-CN"/>
        </w:rPr>
        <w:t xml:space="preserve"> </w:t>
      </w:r>
      <w:r>
        <w:rPr>
          <w:rFonts w:eastAsia="仿宋"/>
          <w:sz w:val="32"/>
          <w:szCs w:val="32"/>
          <w:highlight w:val="none"/>
          <w:lang w:eastAsia="zh-CN"/>
        </w:rPr>
        <w:t xml:space="preserve">    </w:t>
      </w:r>
    </w:p>
    <w:p w14:paraId="1FDB96D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eastAsia="zh-CN" w:bidi="zh-CN"/>
        </w:rPr>
        <w:t>申请人：</w:t>
      </w:r>
      <w:r>
        <w:rPr>
          <w:rFonts w:hint="eastAsia" w:ascii="仿宋_GB2312" w:hAnsi="仿宋_GB2312" w:eastAsia="仿宋_GB2312" w:cs="仿宋_GB2312"/>
          <w:color w:val="auto"/>
          <w:sz w:val="32"/>
          <w:szCs w:val="32"/>
          <w:highlight w:val="none"/>
          <w:lang w:val="en-US" w:eastAsia="zh-CN" w:bidi="zh-CN"/>
        </w:rPr>
        <w:t>王某</w:t>
      </w:r>
      <w:r>
        <w:rPr>
          <w:rFonts w:hint="default" w:ascii="仿宋_GB2312" w:hAnsi="仿宋_GB2312" w:eastAsia="仿宋_GB2312" w:cs="仿宋_GB2312"/>
          <w:color w:val="auto"/>
          <w:sz w:val="32"/>
          <w:szCs w:val="32"/>
          <w:highlight w:val="none"/>
          <w:lang w:val="en-US" w:eastAsia="zh-CN" w:bidi="zh-CN"/>
        </w:rPr>
        <w:t>。</w:t>
      </w:r>
    </w:p>
    <w:p w14:paraId="1463B416">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lang w:eastAsia="zh-CN" w:bidi="zh-CN"/>
        </w:rPr>
      </w:pPr>
      <w:r>
        <w:rPr>
          <w:rFonts w:hint="eastAsia" w:ascii="仿宋_GB2312" w:hAnsi="仿宋_GB2312" w:eastAsia="仿宋_GB2312" w:cs="仿宋_GB2312"/>
          <w:sz w:val="32"/>
          <w:szCs w:val="32"/>
          <w:highlight w:val="none"/>
          <w:lang w:eastAsia="zh-CN" w:bidi="zh-CN"/>
        </w:rPr>
        <w:t>被申请人：洛阳市涧西区市场监督管理局。</w:t>
      </w:r>
    </w:p>
    <w:p w14:paraId="20FFFC5D">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eastAsia="zh-CN" w:bidi="zh-CN"/>
        </w:rPr>
      </w:pPr>
      <w:r>
        <w:rPr>
          <w:rFonts w:hint="eastAsia" w:ascii="仿宋_GB2312" w:hAnsi="仿宋_GB2312" w:eastAsia="仿宋_GB2312" w:cs="仿宋_GB2312"/>
          <w:sz w:val="32"/>
          <w:szCs w:val="32"/>
          <w:highlight w:val="none"/>
          <w:lang w:eastAsia="zh-CN" w:bidi="zh-CN"/>
        </w:rPr>
        <w:t>申请人不服被申请人</w:t>
      </w:r>
      <w:r>
        <w:rPr>
          <w:rFonts w:hint="eastAsia" w:ascii="仿宋_GB2312" w:hAnsi="仿宋_GB2312" w:eastAsia="仿宋_GB2312" w:cs="仿宋_GB2312"/>
          <w:sz w:val="32"/>
          <w:szCs w:val="32"/>
          <w:highlight w:val="none"/>
          <w:lang w:val="en-US" w:eastAsia="zh-CN" w:bidi="zh-CN"/>
        </w:rPr>
        <w:t>2023年5月24日在全国12315平台对申请人举报作出的不予立案的处理结果，</w:t>
      </w:r>
      <w:r>
        <w:rPr>
          <w:rFonts w:hint="eastAsia" w:ascii="仿宋_GB2312" w:hAnsi="仿宋_GB2312" w:eastAsia="仿宋_GB2312" w:cs="仿宋_GB2312"/>
          <w:sz w:val="32"/>
          <w:szCs w:val="32"/>
          <w:highlight w:val="none"/>
          <w:lang w:eastAsia="zh-CN" w:bidi="zh-CN"/>
        </w:rPr>
        <w:t>向本机关提出行政复议申请，</w:t>
      </w:r>
      <w:r>
        <w:rPr>
          <w:rFonts w:hint="default" w:ascii="仿宋_GB2312" w:hAnsi="仿宋_GB2312" w:eastAsia="仿宋_GB2312" w:cs="仿宋_GB2312"/>
          <w:color w:val="auto"/>
          <w:sz w:val="32"/>
          <w:szCs w:val="32"/>
          <w:highlight w:val="none"/>
          <w:lang w:val="en-US" w:eastAsia="zh-CN" w:bidi="zh-CN"/>
        </w:rPr>
        <w:t>本机关依法</w:t>
      </w:r>
      <w:r>
        <w:rPr>
          <w:rFonts w:hint="eastAsia" w:ascii="仿宋_GB2312" w:hAnsi="仿宋_GB2312" w:eastAsia="仿宋_GB2312" w:cs="仿宋_GB2312"/>
          <w:color w:val="auto"/>
          <w:sz w:val="32"/>
          <w:szCs w:val="32"/>
          <w:highlight w:val="none"/>
          <w:lang w:val="en-US" w:eastAsia="zh-CN" w:bidi="zh-CN"/>
        </w:rPr>
        <w:t>予以</w:t>
      </w:r>
      <w:r>
        <w:rPr>
          <w:rFonts w:hint="default" w:ascii="仿宋_GB2312" w:hAnsi="仿宋_GB2312" w:eastAsia="仿宋_GB2312" w:cs="仿宋_GB2312"/>
          <w:color w:val="auto"/>
          <w:sz w:val="32"/>
          <w:szCs w:val="32"/>
          <w:highlight w:val="none"/>
          <w:lang w:val="en-US" w:eastAsia="zh-CN" w:bidi="zh-CN"/>
        </w:rPr>
        <w:t>受理，</w:t>
      </w:r>
      <w:r>
        <w:rPr>
          <w:rFonts w:hint="eastAsia" w:ascii="仿宋_GB2312" w:hAnsi="仿宋_GB2312" w:eastAsia="仿宋_GB2312" w:cs="仿宋_GB2312"/>
          <w:color w:val="auto"/>
          <w:sz w:val="32"/>
          <w:szCs w:val="32"/>
          <w:highlight w:val="none"/>
          <w:lang w:eastAsia="zh-CN" w:bidi="zh-CN"/>
        </w:rPr>
        <w:t>现已审理终结</w:t>
      </w:r>
      <w:r>
        <w:rPr>
          <w:rFonts w:hint="eastAsia" w:ascii="仿宋_GB2312" w:hAnsi="仿宋_GB2312" w:eastAsia="仿宋_GB2312" w:cs="仿宋_GB2312"/>
          <w:sz w:val="32"/>
          <w:szCs w:val="32"/>
          <w:highlight w:val="none"/>
          <w:lang w:eastAsia="zh-CN" w:bidi="zh-CN"/>
        </w:rPr>
        <w:t>。</w:t>
      </w:r>
    </w:p>
    <w:p w14:paraId="64075BAF">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黑体" w:hAnsi="黑体" w:eastAsia="黑体" w:cs="黑体"/>
          <w:bCs/>
          <w:sz w:val="32"/>
          <w:szCs w:val="32"/>
          <w:highlight w:val="none"/>
          <w:lang w:eastAsia="zh-CN" w:bidi="zh-CN"/>
        </w:rPr>
        <w:t>申请人请求：</w:t>
      </w:r>
      <w:r>
        <w:rPr>
          <w:rFonts w:hint="eastAsia" w:ascii="仿宋_GB2312" w:hAnsi="仿宋_GB2312" w:eastAsia="仿宋_GB2312" w:cs="仿宋_GB2312"/>
          <w:sz w:val="32"/>
          <w:szCs w:val="32"/>
          <w:highlight w:val="none"/>
          <w:lang w:val="en-US" w:eastAsia="zh-CN" w:bidi="zh-CN"/>
        </w:rPr>
        <w:t>1.请求撤销被申请人在2023年5月24日作出的“不立案”。2.责令被申请人在法定期限内重新对申请人的举报作出立案调查，并书面告知申请人处理结果。3. 请求确认被申请人的行政行为违法。</w:t>
      </w:r>
    </w:p>
    <w:p w14:paraId="3D374A6C">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eastAsia="zh-CN" w:bidi="zh-CN"/>
        </w:rPr>
      </w:pPr>
      <w:r>
        <w:rPr>
          <w:rFonts w:hint="eastAsia" w:ascii="黑体" w:hAnsi="黑体" w:eastAsia="黑体" w:cs="黑体"/>
          <w:bCs/>
          <w:sz w:val="32"/>
          <w:szCs w:val="32"/>
          <w:highlight w:val="none"/>
          <w:lang w:eastAsia="zh-CN" w:bidi="zh-CN"/>
        </w:rPr>
        <w:t>申请人称：</w:t>
      </w:r>
      <w:r>
        <w:rPr>
          <w:rFonts w:hint="eastAsia" w:ascii="仿宋_GB2312" w:hAnsi="仿宋_GB2312" w:eastAsia="仿宋_GB2312" w:cs="仿宋_GB2312"/>
          <w:sz w:val="32"/>
          <w:szCs w:val="32"/>
          <w:highlight w:val="none"/>
          <w:lang w:eastAsia="zh-CN" w:bidi="zh-CN"/>
        </w:rPr>
        <w:t>被申请人回复</w:t>
      </w:r>
      <w:r>
        <w:rPr>
          <w:rFonts w:hint="eastAsia" w:ascii="仿宋_GB2312" w:hAnsi="仿宋_GB2312" w:eastAsia="仿宋_GB2312" w:cs="仿宋_GB2312"/>
          <w:sz w:val="32"/>
          <w:szCs w:val="32"/>
          <w:highlight w:val="none"/>
          <w:lang w:val="en-US" w:eastAsia="zh-CN" w:bidi="zh-CN"/>
        </w:rPr>
        <w:t>申请人</w:t>
      </w:r>
      <w:r>
        <w:rPr>
          <w:rFonts w:hint="eastAsia" w:ascii="仿宋_GB2312" w:hAnsi="仿宋_GB2312" w:eastAsia="仿宋_GB2312" w:cs="仿宋_GB2312"/>
          <w:sz w:val="32"/>
          <w:szCs w:val="32"/>
          <w:highlight w:val="none"/>
          <w:lang w:eastAsia="zh-CN" w:bidi="zh-CN"/>
        </w:rPr>
        <w:t>举报的“长久米线”的原因是：经查，举报事项不予立案，理由:正在调查处理中。申请人认为，被申请人在调查处理中就可以作出不予立案的决定吗?调查处理中就是结案的理由吗?被申请人用调查处理中作为不予立案的理由不符合行政处罚程序的规定。被申请人乱用法律依据，胡乱作出回复，属于严重的行政不作为与乱作为。申请人认为根据《中华人民共和国行政诉讼法》的规定，行政机关对外作出的法律效力的行政行为应当形式全面，内容完整，认定事实清楚、适用法律正确、符合法定程序，尤其是针对行政相对人提出的申请作出拒绝性行政行为，应当明示拒绝的原因、理由和法律依据。既履行说明理由义务，行政执法文书若不能说明作出处理或者决定的理由，不仅影响行政执法的规范性和权威性，也会导致申请人对此次举报的知情权与监督权的丧失。被申请人告知申请人不予立案，应当坚持合法性与合理性相结合，履行必要的说理义务，简要说明调查认定的主要事实、不予立案的理由及法律法规依据。申请人为维护自身合法权益，故向洛阳市涧西区人民政府发起复议，请求支持申请人的诉求。</w:t>
      </w:r>
    </w:p>
    <w:p w14:paraId="4069B166">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yellow"/>
          <w:lang w:eastAsia="zh-CN" w:bidi="zh-CN"/>
        </w:rPr>
      </w:pPr>
      <w:r>
        <w:rPr>
          <w:rFonts w:hint="eastAsia" w:ascii="黑体" w:hAnsi="黑体" w:eastAsia="黑体" w:cs="黑体"/>
          <w:bCs/>
          <w:sz w:val="32"/>
          <w:szCs w:val="32"/>
          <w:highlight w:val="none"/>
          <w:lang w:eastAsia="zh-CN" w:bidi="zh-CN"/>
        </w:rPr>
        <w:t>被申请人称：</w:t>
      </w:r>
      <w:r>
        <w:rPr>
          <w:rFonts w:hint="eastAsia" w:ascii="仿宋_GB2312" w:hAnsi="仿宋_GB2312" w:eastAsia="仿宋_GB2312" w:cs="仿宋_GB2312"/>
          <w:sz w:val="32"/>
          <w:szCs w:val="32"/>
          <w:highlight w:val="none"/>
          <w:lang w:val="en-US" w:eastAsia="zh-CN" w:bidi="zh-CN"/>
        </w:rPr>
        <w:t>被申请人</w:t>
      </w:r>
      <w:r>
        <w:rPr>
          <w:rFonts w:hint="eastAsia" w:ascii="仿宋_GB2312" w:hAnsi="仿宋_GB2312" w:eastAsia="仿宋_GB2312" w:cs="仿宋_GB2312"/>
          <w:sz w:val="32"/>
          <w:szCs w:val="32"/>
          <w:highlight w:val="none"/>
          <w:lang w:eastAsia="zh-CN" w:bidi="zh-CN"/>
        </w:rPr>
        <w:t>于2023年4月21日收到投诉举报平台举报单，该举报单编号为:1410305002023042115712463，随即安排工作人员对该举报方进行初步调查，经调查，某公司涉嫌冒用他人的厂名、厂址，当事人的上述行为涉嫌违反《中华人民共和国产品质量法》第五条的规定，根据《市场监督管理行政处罚程序规定》第十八条、第十九条的规定，已于2023年5月12日报请部门负责人批准立案调查。经核实,</w:t>
      </w:r>
      <w:r>
        <w:rPr>
          <w:rFonts w:hint="eastAsia" w:ascii="仿宋_GB2312" w:hAnsi="仿宋_GB2312" w:eastAsia="仿宋_GB2312" w:cs="仿宋_GB2312"/>
          <w:sz w:val="32"/>
          <w:szCs w:val="32"/>
          <w:highlight w:val="none"/>
          <w:lang w:val="en-US" w:eastAsia="zh-CN" w:bidi="zh-CN"/>
        </w:rPr>
        <w:t>被申请人</w:t>
      </w:r>
      <w:r>
        <w:rPr>
          <w:rFonts w:hint="eastAsia" w:ascii="仿宋_GB2312" w:hAnsi="仿宋_GB2312" w:eastAsia="仿宋_GB2312" w:cs="仿宋_GB2312"/>
          <w:sz w:val="32"/>
          <w:szCs w:val="32"/>
          <w:highlight w:val="none"/>
          <w:lang w:eastAsia="zh-CN" w:bidi="zh-CN"/>
        </w:rPr>
        <w:t>工作人员于2023年5月24日在河南市场监管投诉举报平台，回复“正在调查处理中”，在“立案调查或不予立案”的电脑选项中误选“不予立案”，随后工作人员已与</w:t>
      </w:r>
      <w:r>
        <w:rPr>
          <w:rFonts w:hint="eastAsia" w:ascii="仿宋_GB2312" w:hAnsi="仿宋_GB2312" w:eastAsia="仿宋_GB2312" w:cs="仿宋_GB2312"/>
          <w:sz w:val="32"/>
          <w:szCs w:val="32"/>
          <w:highlight w:val="none"/>
          <w:lang w:val="en-US" w:eastAsia="zh-CN" w:bidi="zh-CN"/>
        </w:rPr>
        <w:t>申请人</w:t>
      </w:r>
      <w:r>
        <w:rPr>
          <w:rFonts w:hint="eastAsia" w:ascii="仿宋_GB2312" w:hAnsi="仿宋_GB2312" w:eastAsia="仿宋_GB2312" w:cs="仿宋_GB2312"/>
          <w:sz w:val="32"/>
          <w:szCs w:val="32"/>
          <w:highlight w:val="none"/>
          <w:lang w:eastAsia="zh-CN" w:bidi="zh-CN"/>
        </w:rPr>
        <w:t>(王某)联系告知其该情况。</w:t>
      </w:r>
    </w:p>
    <w:p w14:paraId="283E5D88">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eastAsia="zh-CN" w:bidi="zh-CN"/>
        </w:rPr>
      </w:pPr>
      <w:r>
        <w:rPr>
          <w:rFonts w:hint="eastAsia" w:ascii="黑体" w:hAnsi="黑体" w:eastAsia="黑体" w:cs="黑体"/>
          <w:b w:val="0"/>
          <w:bCs/>
          <w:sz w:val="32"/>
          <w:szCs w:val="32"/>
          <w:highlight w:val="none"/>
          <w:lang w:eastAsia="zh-CN" w:bidi="zh-CN"/>
        </w:rPr>
        <w:t>本机关</w:t>
      </w:r>
      <w:r>
        <w:rPr>
          <w:rFonts w:hint="eastAsia" w:ascii="黑体" w:hAnsi="黑体" w:eastAsia="黑体" w:cs="黑体"/>
          <w:b w:val="0"/>
          <w:bCs/>
          <w:sz w:val="32"/>
          <w:szCs w:val="32"/>
          <w:highlight w:val="none"/>
          <w:lang w:val="en-US" w:eastAsia="zh-CN" w:bidi="zh-CN"/>
        </w:rPr>
        <w:t>立案后</w:t>
      </w:r>
      <w:r>
        <w:rPr>
          <w:rFonts w:hint="eastAsia" w:ascii="黑体" w:hAnsi="黑体" w:eastAsia="黑体" w:cs="黑体"/>
          <w:b w:val="0"/>
          <w:bCs/>
          <w:sz w:val="32"/>
          <w:szCs w:val="32"/>
          <w:highlight w:val="none"/>
          <w:lang w:eastAsia="zh-CN" w:bidi="zh-CN"/>
        </w:rPr>
        <w:t>查明</w:t>
      </w:r>
      <w:r>
        <w:rPr>
          <w:rFonts w:hint="eastAsia" w:ascii="黑体" w:hAnsi="黑体" w:eastAsia="黑体" w:cs="黑体"/>
          <w:bCs/>
          <w:sz w:val="32"/>
          <w:szCs w:val="32"/>
          <w:highlight w:val="none"/>
          <w:lang w:eastAsia="zh-CN" w:bidi="zh-CN"/>
        </w:rPr>
        <w:t>：</w:t>
      </w:r>
      <w:r>
        <w:rPr>
          <w:rFonts w:hint="eastAsia" w:ascii="仿宋_GB2312" w:hAnsi="仿宋_GB2312" w:eastAsia="仿宋_GB2312" w:cs="仿宋_GB2312"/>
          <w:sz w:val="32"/>
          <w:szCs w:val="32"/>
          <w:highlight w:val="none"/>
          <w:lang w:val="en-US" w:eastAsia="zh-CN" w:bidi="zh-CN"/>
        </w:rPr>
        <w:t>2023年4月21日，申请人购买“豫长久米线”一袋，并于当天以“购买后发现食品内部有一个塑料盒里面有粉末状东西，食品包装背后没有标注该粉末状东西的生产日期、保质期、配料表等，违反了食品安全法的规定”为由，在12315投诉举报平台进行举报。当日，被申请人收到河南市场监管投诉举报平台举报单，</w:t>
      </w:r>
      <w:r>
        <w:rPr>
          <w:rFonts w:hint="eastAsia" w:ascii="仿宋_GB2312" w:hAnsi="仿宋_GB2312" w:eastAsia="仿宋_GB2312" w:cs="仿宋_GB2312"/>
          <w:sz w:val="32"/>
          <w:szCs w:val="32"/>
          <w:highlight w:val="none"/>
          <w:lang w:eastAsia="zh-CN" w:bidi="zh-CN"/>
        </w:rPr>
        <w:t>举报单编号为:1410305002023042115712463，</w:t>
      </w:r>
      <w:r>
        <w:rPr>
          <w:rFonts w:hint="eastAsia" w:eastAsia="仿宋_GB2312"/>
          <w:sz w:val="32"/>
          <w:szCs w:val="32"/>
          <w:highlight w:val="none"/>
          <w:lang w:val="en-US" w:eastAsia="zh-CN" w:bidi="zh-CN"/>
        </w:rPr>
        <w:t>被申请人随即对举报事项进行调查处理。2023年5月12日，被申请人</w:t>
      </w:r>
      <w:r>
        <w:rPr>
          <w:rFonts w:hint="eastAsia" w:eastAsia="仿宋_GB2312"/>
          <w:bCs/>
          <w:color w:val="auto"/>
          <w:sz w:val="32"/>
          <w:szCs w:val="32"/>
          <w:highlight w:val="none"/>
          <w:lang w:eastAsia="zh-CN" w:bidi="zh-CN"/>
        </w:rPr>
        <w:t>通过内部审批决定对上述举报事项</w:t>
      </w:r>
      <w:r>
        <w:rPr>
          <w:rFonts w:hint="eastAsia" w:eastAsia="仿宋_GB2312"/>
          <w:bCs/>
          <w:color w:val="auto"/>
          <w:sz w:val="32"/>
          <w:szCs w:val="32"/>
          <w:highlight w:val="none"/>
          <w:lang w:val="en-US" w:eastAsia="zh-CN" w:bidi="zh-CN"/>
        </w:rPr>
        <w:t>立案调查</w:t>
      </w:r>
      <w:r>
        <w:rPr>
          <w:rFonts w:hint="eastAsia" w:eastAsia="仿宋_GB2312"/>
          <w:bCs/>
          <w:color w:val="auto"/>
          <w:sz w:val="32"/>
          <w:szCs w:val="32"/>
          <w:highlight w:val="none"/>
          <w:lang w:eastAsia="zh-CN" w:bidi="zh-CN"/>
        </w:rPr>
        <w:t>。</w:t>
      </w:r>
      <w:r>
        <w:rPr>
          <w:rFonts w:hint="eastAsia" w:eastAsia="仿宋_GB2312"/>
          <w:sz w:val="32"/>
          <w:szCs w:val="32"/>
          <w:highlight w:val="none"/>
          <w:lang w:val="en-US" w:eastAsia="zh-CN" w:bidi="zh-CN"/>
        </w:rPr>
        <w:t>2023年</w:t>
      </w:r>
      <w:r>
        <w:rPr>
          <w:rFonts w:hint="eastAsia" w:eastAsia="仿宋_GB2312"/>
          <w:bCs/>
          <w:color w:val="auto"/>
          <w:sz w:val="32"/>
          <w:szCs w:val="32"/>
          <w:highlight w:val="none"/>
          <w:lang w:val="en-US" w:eastAsia="zh-CN" w:bidi="zh-CN"/>
        </w:rPr>
        <w:t>5</w:t>
      </w:r>
      <w:r>
        <w:rPr>
          <w:rFonts w:hint="eastAsia" w:eastAsia="仿宋_GB2312"/>
          <w:bCs/>
          <w:color w:val="auto"/>
          <w:sz w:val="32"/>
          <w:szCs w:val="32"/>
          <w:highlight w:val="none"/>
          <w:lang w:eastAsia="zh-CN" w:bidi="zh-CN"/>
        </w:rPr>
        <w:t>月</w:t>
      </w:r>
      <w:r>
        <w:rPr>
          <w:rFonts w:hint="eastAsia" w:eastAsia="仿宋_GB2312"/>
          <w:bCs/>
          <w:color w:val="auto"/>
          <w:sz w:val="32"/>
          <w:szCs w:val="32"/>
          <w:highlight w:val="none"/>
          <w:lang w:val="en-US" w:eastAsia="zh-CN" w:bidi="zh-CN"/>
        </w:rPr>
        <w:t>24</w:t>
      </w:r>
      <w:r>
        <w:rPr>
          <w:rFonts w:hint="eastAsia" w:eastAsia="仿宋_GB2312"/>
          <w:bCs/>
          <w:color w:val="auto"/>
          <w:sz w:val="32"/>
          <w:szCs w:val="32"/>
          <w:highlight w:val="none"/>
          <w:lang w:eastAsia="zh-CN" w:bidi="zh-CN"/>
        </w:rPr>
        <w:t>日，被申请人</w:t>
      </w:r>
      <w:r>
        <w:rPr>
          <w:rFonts w:hint="eastAsia" w:eastAsia="仿宋_GB2312"/>
          <w:bCs/>
          <w:color w:val="auto"/>
          <w:sz w:val="32"/>
          <w:szCs w:val="32"/>
          <w:highlight w:val="none"/>
          <w:lang w:val="en-US" w:eastAsia="zh-CN" w:bidi="zh-CN"/>
        </w:rPr>
        <w:t>通过全国12315平台，向申请人告知处理结果时误</w:t>
      </w:r>
      <w:r>
        <w:rPr>
          <w:rFonts w:hint="eastAsia" w:ascii="仿宋_GB2312" w:hAnsi="仿宋_GB2312" w:eastAsia="仿宋_GB2312" w:cs="仿宋_GB2312"/>
          <w:sz w:val="32"/>
          <w:szCs w:val="32"/>
          <w:highlight w:val="none"/>
          <w:lang w:eastAsia="zh-CN" w:bidi="zh-CN"/>
        </w:rPr>
        <w:t>选“不予立案”，</w:t>
      </w:r>
      <w:r>
        <w:rPr>
          <w:rFonts w:hint="eastAsia" w:ascii="仿宋_GB2312" w:hAnsi="仿宋_GB2312" w:eastAsia="仿宋_GB2312" w:cs="仿宋_GB2312"/>
          <w:sz w:val="32"/>
          <w:szCs w:val="32"/>
          <w:highlight w:val="none"/>
          <w:lang w:val="en-US" w:eastAsia="zh-CN" w:bidi="zh-CN"/>
        </w:rPr>
        <w:t>最终向申请人的告知结果为</w:t>
      </w:r>
      <w:r>
        <w:rPr>
          <w:rFonts w:hint="eastAsia" w:eastAsia="仿宋_GB2312"/>
          <w:bCs/>
          <w:color w:val="auto"/>
          <w:sz w:val="32"/>
          <w:szCs w:val="32"/>
          <w:highlight w:val="none"/>
          <w:lang w:val="en-US" w:eastAsia="zh-CN" w:bidi="zh-CN"/>
        </w:rPr>
        <w:t>“经查，举报事项不予立案，理由：正在调查处理中”，</w:t>
      </w:r>
      <w:r>
        <w:rPr>
          <w:rFonts w:hint="eastAsia" w:ascii="仿宋_GB2312" w:hAnsi="仿宋_GB2312" w:eastAsia="仿宋_GB2312" w:cs="仿宋_GB2312"/>
          <w:sz w:val="32"/>
          <w:szCs w:val="32"/>
          <w:highlight w:val="none"/>
          <w:lang w:eastAsia="zh-CN" w:bidi="zh-CN"/>
        </w:rPr>
        <w:t>随后工作人员与</w:t>
      </w:r>
      <w:r>
        <w:rPr>
          <w:rFonts w:hint="eastAsia" w:ascii="仿宋_GB2312" w:hAnsi="仿宋_GB2312" w:eastAsia="仿宋_GB2312" w:cs="仿宋_GB2312"/>
          <w:sz w:val="32"/>
          <w:szCs w:val="32"/>
          <w:highlight w:val="none"/>
          <w:lang w:val="en-US" w:eastAsia="zh-CN" w:bidi="zh-CN"/>
        </w:rPr>
        <w:t>申请人</w:t>
      </w:r>
      <w:r>
        <w:rPr>
          <w:rFonts w:hint="eastAsia" w:ascii="仿宋_GB2312" w:hAnsi="仿宋_GB2312" w:eastAsia="仿宋_GB2312" w:cs="仿宋_GB2312"/>
          <w:sz w:val="32"/>
          <w:szCs w:val="32"/>
          <w:highlight w:val="none"/>
          <w:lang w:eastAsia="zh-CN" w:bidi="zh-CN"/>
        </w:rPr>
        <w:t>联系告知其该情况。</w:t>
      </w:r>
    </w:p>
    <w:p w14:paraId="626A71CE">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eastAsia="仿宋_GB2312"/>
          <w:bCs/>
          <w:sz w:val="32"/>
          <w:szCs w:val="32"/>
          <w:highlight w:val="none"/>
          <w:lang w:eastAsia="zh-CN" w:bidi="zh-CN"/>
        </w:rPr>
      </w:pPr>
      <w:r>
        <w:rPr>
          <w:rFonts w:hint="eastAsia" w:ascii="黑体" w:hAnsi="黑体" w:eastAsia="黑体" w:cs="黑体"/>
          <w:bCs/>
          <w:sz w:val="32"/>
          <w:szCs w:val="32"/>
          <w:highlight w:val="none"/>
          <w:lang w:eastAsia="zh-CN" w:bidi="zh-CN"/>
        </w:rPr>
        <w:t>上述事实</w:t>
      </w:r>
      <w:r>
        <w:rPr>
          <w:rFonts w:hint="eastAsia" w:ascii="黑体" w:hAnsi="黑体" w:eastAsia="黑体" w:cs="黑体"/>
          <w:bCs/>
          <w:sz w:val="32"/>
          <w:szCs w:val="32"/>
          <w:highlight w:val="none"/>
          <w:lang w:val="en-US" w:eastAsia="zh-CN" w:bidi="zh-CN"/>
        </w:rPr>
        <w:t>有</w:t>
      </w:r>
      <w:r>
        <w:rPr>
          <w:rFonts w:hint="eastAsia" w:ascii="黑体" w:hAnsi="黑体" w:eastAsia="黑体" w:cs="黑体"/>
          <w:bCs/>
          <w:sz w:val="32"/>
          <w:szCs w:val="32"/>
          <w:highlight w:val="none"/>
          <w:lang w:eastAsia="zh-CN" w:bidi="zh-CN"/>
        </w:rPr>
        <w:t>下列证据</w:t>
      </w:r>
      <w:r>
        <w:rPr>
          <w:rFonts w:hint="eastAsia" w:ascii="黑体" w:hAnsi="黑体" w:eastAsia="黑体" w:cs="黑体"/>
          <w:bCs/>
          <w:sz w:val="32"/>
          <w:szCs w:val="32"/>
          <w:highlight w:val="none"/>
          <w:lang w:val="en-US" w:eastAsia="zh-CN" w:bidi="zh-CN"/>
        </w:rPr>
        <w:t>证明</w:t>
      </w:r>
      <w:r>
        <w:rPr>
          <w:rFonts w:hint="eastAsia" w:ascii="黑体" w:hAnsi="黑体" w:eastAsia="黑体" w:cs="黑体"/>
          <w:bCs/>
          <w:sz w:val="32"/>
          <w:szCs w:val="32"/>
          <w:highlight w:val="none"/>
          <w:lang w:eastAsia="zh-CN" w:bidi="zh-CN"/>
        </w:rPr>
        <w:t>：</w:t>
      </w:r>
      <w:r>
        <w:rPr>
          <w:rFonts w:hint="eastAsia" w:eastAsia="仿宋_GB2312"/>
          <w:bCs/>
          <w:sz w:val="32"/>
          <w:szCs w:val="32"/>
          <w:highlight w:val="none"/>
          <w:lang w:eastAsia="zh-CN" w:bidi="zh-CN"/>
        </w:rPr>
        <w:t>1</w:t>
      </w:r>
      <w:r>
        <w:rPr>
          <w:rFonts w:hint="eastAsia" w:eastAsia="仿宋_GB2312"/>
          <w:bCs/>
          <w:sz w:val="32"/>
          <w:szCs w:val="32"/>
          <w:highlight w:val="none"/>
          <w:lang w:val="en-US" w:eastAsia="zh-CN" w:bidi="zh-CN"/>
        </w:rPr>
        <w:t>.申请人身份证</w:t>
      </w:r>
      <w:r>
        <w:rPr>
          <w:rFonts w:hint="eastAsia" w:eastAsia="仿宋_GB2312"/>
          <w:bCs/>
          <w:sz w:val="32"/>
          <w:szCs w:val="32"/>
          <w:highlight w:val="none"/>
          <w:lang w:eastAsia="zh-CN" w:bidi="zh-CN"/>
        </w:rPr>
        <w:t>复印件；2</w:t>
      </w:r>
      <w:r>
        <w:rPr>
          <w:rFonts w:hint="eastAsia" w:eastAsia="仿宋_GB2312"/>
          <w:bCs/>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案涉商品照片3张</w:t>
      </w:r>
      <w:r>
        <w:rPr>
          <w:rFonts w:hint="eastAsia" w:eastAsia="仿宋_GB2312"/>
          <w:bCs/>
          <w:sz w:val="32"/>
          <w:szCs w:val="32"/>
          <w:highlight w:val="none"/>
          <w:lang w:val="en-US" w:eastAsia="zh-CN" w:bidi="zh-CN"/>
        </w:rPr>
        <w:t>；3.</w:t>
      </w:r>
      <w:r>
        <w:rPr>
          <w:rFonts w:hint="eastAsia" w:ascii="仿宋_GB2312" w:hAnsi="仿宋_GB2312" w:eastAsia="仿宋_GB2312" w:cs="仿宋_GB2312"/>
          <w:sz w:val="32"/>
          <w:szCs w:val="32"/>
          <w:highlight w:val="none"/>
          <w:lang w:val="en-US" w:eastAsia="zh-CN" w:bidi="zh-CN"/>
        </w:rPr>
        <w:t>全国12315平台举报详情；4.河南市场监管投诉举报平台举报单</w:t>
      </w:r>
      <w:r>
        <w:rPr>
          <w:rFonts w:hint="eastAsia" w:eastAsia="仿宋_GB2312"/>
          <w:bCs/>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5.某公司营业执照复印件；</w:t>
      </w:r>
      <w:r>
        <w:rPr>
          <w:rFonts w:hint="eastAsia" w:eastAsia="仿宋_GB2312"/>
          <w:bCs/>
          <w:sz w:val="32"/>
          <w:szCs w:val="32"/>
          <w:highlight w:val="none"/>
          <w:lang w:val="en-US" w:eastAsia="zh-CN" w:bidi="zh-CN"/>
        </w:rPr>
        <w:t>6.李某、杨某</w:t>
      </w:r>
      <w:bookmarkStart w:id="0" w:name="_GoBack"/>
      <w:bookmarkEnd w:id="0"/>
      <w:r>
        <w:rPr>
          <w:rFonts w:hint="eastAsia" w:eastAsia="仿宋_GB2312"/>
          <w:bCs/>
          <w:sz w:val="32"/>
          <w:szCs w:val="32"/>
          <w:highlight w:val="none"/>
          <w:lang w:val="en-US" w:eastAsia="zh-CN" w:bidi="zh-CN"/>
        </w:rPr>
        <w:t>问笔录；7.</w:t>
      </w:r>
      <w:r>
        <w:rPr>
          <w:rFonts w:hint="eastAsia" w:ascii="仿宋_GB2312" w:hAnsi="仿宋_GB2312" w:eastAsia="仿宋_GB2312" w:cs="仿宋_GB2312"/>
          <w:sz w:val="32"/>
          <w:szCs w:val="32"/>
          <w:highlight w:val="none"/>
          <w:lang w:eastAsia="zh-CN" w:bidi="zh-CN"/>
        </w:rPr>
        <w:t>某公司</w:t>
      </w:r>
      <w:r>
        <w:rPr>
          <w:rFonts w:hint="eastAsia" w:ascii="仿宋_GB2312" w:hAnsi="仿宋_GB2312" w:eastAsia="仿宋_GB2312" w:cs="仿宋_GB2312"/>
          <w:sz w:val="32"/>
          <w:szCs w:val="32"/>
          <w:highlight w:val="none"/>
          <w:lang w:val="en-US" w:eastAsia="zh-CN" w:bidi="zh-CN"/>
        </w:rPr>
        <w:t>情况说明复印件；8.</w:t>
      </w:r>
      <w:r>
        <w:rPr>
          <w:rFonts w:hint="eastAsia" w:eastAsia="仿宋_GB2312"/>
          <w:bCs/>
          <w:sz w:val="32"/>
          <w:szCs w:val="32"/>
          <w:highlight w:val="none"/>
          <w:lang w:val="en-US" w:eastAsia="zh-CN" w:bidi="zh-CN"/>
        </w:rPr>
        <w:t>立案审批表</w:t>
      </w:r>
      <w:r>
        <w:rPr>
          <w:rFonts w:hint="eastAsia" w:ascii="仿宋_GB2312" w:hAnsi="仿宋_GB2312" w:eastAsia="仿宋_GB2312" w:cs="仿宋_GB2312"/>
          <w:sz w:val="32"/>
          <w:szCs w:val="32"/>
          <w:highlight w:val="none"/>
          <w:lang w:val="en-US" w:eastAsia="zh-CN" w:bidi="zh-CN"/>
        </w:rPr>
        <w:t>。</w:t>
      </w:r>
      <w:r>
        <w:rPr>
          <w:rFonts w:hint="eastAsia" w:eastAsia="仿宋_GB2312"/>
          <w:bCs/>
          <w:sz w:val="32"/>
          <w:szCs w:val="32"/>
          <w:highlight w:val="none"/>
          <w:lang w:eastAsia="zh-CN" w:bidi="zh-CN"/>
        </w:rPr>
        <w:t xml:space="preserve"> </w:t>
      </w:r>
    </w:p>
    <w:p w14:paraId="2062D8A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lang w:val="en-US" w:eastAsia="zh-CN" w:bidi="zh-CN"/>
        </w:rPr>
      </w:pPr>
      <w:r>
        <w:rPr>
          <w:rFonts w:hint="eastAsia" w:ascii="黑体" w:hAnsi="黑体" w:eastAsia="黑体" w:cs="黑体"/>
          <w:sz w:val="32"/>
          <w:szCs w:val="32"/>
          <w:highlight w:val="none"/>
          <w:lang w:eastAsia="zh-CN" w:bidi="zh-CN"/>
        </w:rPr>
        <w:t>本机关</w:t>
      </w:r>
      <w:r>
        <w:rPr>
          <w:rFonts w:hint="eastAsia" w:ascii="黑体" w:hAnsi="黑体" w:eastAsia="黑体" w:cs="黑体"/>
          <w:sz w:val="32"/>
          <w:szCs w:val="32"/>
          <w:highlight w:val="none"/>
          <w:lang w:val="en-US" w:eastAsia="zh-CN" w:bidi="zh-CN"/>
        </w:rPr>
        <w:t>审理后</w:t>
      </w:r>
      <w:r>
        <w:rPr>
          <w:rFonts w:hint="eastAsia" w:ascii="黑体" w:hAnsi="黑体" w:eastAsia="黑体" w:cs="黑体"/>
          <w:sz w:val="32"/>
          <w:szCs w:val="32"/>
          <w:highlight w:val="none"/>
          <w:lang w:eastAsia="zh-CN" w:bidi="zh-CN"/>
        </w:rPr>
        <w:t>认为：</w:t>
      </w:r>
      <w:r>
        <w:rPr>
          <w:rFonts w:hint="eastAsia" w:ascii="仿宋_GB2312" w:hAnsi="仿宋_GB2312" w:eastAsia="仿宋_GB2312" w:cs="仿宋_GB2312"/>
          <w:color w:val="auto"/>
          <w:sz w:val="32"/>
          <w:szCs w:val="32"/>
          <w:lang w:eastAsia="zh-CN" w:bidi="zh-CN"/>
        </w:rPr>
        <w:t>根据《市场监督管理投诉举报处理暂行办法》第四条第二款规定“县级以上地方市场监督管理部门负责本行政区域内的投诉举报处理工作。”被申请人作为依法设立的市场监督管理部门，负有处理本行政区域内投诉举报的法定职责。</w:t>
      </w:r>
    </w:p>
    <w:p w14:paraId="54D8ED5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highlight w:val="none"/>
          <w:lang w:val="en-US" w:eastAsia="zh-CN" w:bidi="zh-CN"/>
        </w:rPr>
      </w:pPr>
      <w:r>
        <w:rPr>
          <w:rFonts w:hint="eastAsia" w:eastAsia="仿宋_GB2312"/>
          <w:bCs/>
          <w:sz w:val="32"/>
          <w:szCs w:val="32"/>
          <w:lang w:eastAsia="zh-CN" w:bidi="zh-CN"/>
        </w:rPr>
        <w:t>根据《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本案中，被申请人于202</w:t>
      </w:r>
      <w:r>
        <w:rPr>
          <w:rFonts w:hint="eastAsia" w:eastAsia="仿宋_GB2312"/>
          <w:bCs/>
          <w:sz w:val="32"/>
          <w:szCs w:val="32"/>
          <w:lang w:val="en-US" w:eastAsia="zh-CN" w:bidi="zh-CN"/>
        </w:rPr>
        <w:t>3</w:t>
      </w:r>
      <w:r>
        <w:rPr>
          <w:rFonts w:hint="eastAsia" w:eastAsia="仿宋_GB2312"/>
          <w:bCs/>
          <w:sz w:val="32"/>
          <w:szCs w:val="32"/>
          <w:lang w:eastAsia="zh-CN" w:bidi="zh-CN"/>
        </w:rPr>
        <w:t>年</w:t>
      </w:r>
      <w:r>
        <w:rPr>
          <w:rFonts w:hint="eastAsia" w:eastAsia="仿宋_GB2312"/>
          <w:bCs/>
          <w:sz w:val="32"/>
          <w:szCs w:val="32"/>
          <w:lang w:val="en-US" w:eastAsia="zh-CN" w:bidi="zh-CN"/>
        </w:rPr>
        <w:t>5</w:t>
      </w:r>
      <w:r>
        <w:rPr>
          <w:rFonts w:hint="eastAsia" w:eastAsia="仿宋_GB2312"/>
          <w:bCs/>
          <w:sz w:val="32"/>
          <w:szCs w:val="32"/>
          <w:lang w:eastAsia="zh-CN" w:bidi="zh-CN"/>
        </w:rPr>
        <w:t>月</w:t>
      </w:r>
      <w:r>
        <w:rPr>
          <w:rFonts w:hint="eastAsia" w:eastAsia="仿宋_GB2312"/>
          <w:bCs/>
          <w:sz w:val="32"/>
          <w:szCs w:val="32"/>
          <w:lang w:val="en-US" w:eastAsia="zh-CN" w:bidi="zh-CN"/>
        </w:rPr>
        <w:t>12</w:t>
      </w:r>
      <w:r>
        <w:rPr>
          <w:rFonts w:hint="eastAsia" w:eastAsia="仿宋_GB2312"/>
          <w:bCs/>
          <w:sz w:val="32"/>
          <w:szCs w:val="32"/>
          <w:lang w:eastAsia="zh-CN" w:bidi="zh-CN"/>
        </w:rPr>
        <w:t>日作出立案决定，</w:t>
      </w:r>
      <w:r>
        <w:rPr>
          <w:rFonts w:hint="eastAsia" w:eastAsia="仿宋_GB2312"/>
          <w:bCs/>
          <w:sz w:val="32"/>
          <w:szCs w:val="32"/>
          <w:lang w:val="en-US" w:eastAsia="zh-CN" w:bidi="zh-CN"/>
        </w:rPr>
        <w:t>已</w:t>
      </w:r>
      <w:r>
        <w:rPr>
          <w:rFonts w:hint="eastAsia" w:eastAsia="仿宋_GB2312"/>
          <w:bCs/>
          <w:sz w:val="32"/>
          <w:szCs w:val="32"/>
          <w:lang w:eastAsia="zh-CN" w:bidi="zh-CN"/>
        </w:rPr>
        <w:t>按照市场监督管理行政处罚等有关规定</w:t>
      </w:r>
      <w:r>
        <w:rPr>
          <w:rFonts w:hint="eastAsia" w:eastAsia="仿宋_GB2312"/>
          <w:bCs/>
          <w:sz w:val="32"/>
          <w:szCs w:val="32"/>
          <w:lang w:val="en-US" w:eastAsia="zh-CN" w:bidi="zh-CN"/>
        </w:rPr>
        <w:t>对申请人的</w:t>
      </w:r>
      <w:r>
        <w:rPr>
          <w:rFonts w:hint="eastAsia" w:eastAsia="仿宋_GB2312"/>
          <w:bCs/>
          <w:sz w:val="32"/>
          <w:szCs w:val="32"/>
          <w:lang w:eastAsia="zh-CN" w:bidi="zh-CN"/>
        </w:rPr>
        <w:t>举报</w:t>
      </w:r>
      <w:r>
        <w:rPr>
          <w:rFonts w:hint="eastAsia" w:eastAsia="仿宋_GB2312"/>
          <w:bCs/>
          <w:sz w:val="32"/>
          <w:szCs w:val="32"/>
          <w:lang w:val="en-US" w:eastAsia="zh-CN" w:bidi="zh-CN"/>
        </w:rPr>
        <w:t>予以</w:t>
      </w:r>
      <w:r>
        <w:rPr>
          <w:rFonts w:hint="eastAsia" w:eastAsia="仿宋_GB2312"/>
          <w:bCs/>
          <w:sz w:val="32"/>
          <w:szCs w:val="32"/>
          <w:lang w:eastAsia="zh-CN" w:bidi="zh-CN"/>
        </w:rPr>
        <w:t>处理，</w:t>
      </w:r>
      <w:r>
        <w:rPr>
          <w:rFonts w:hint="eastAsia" w:eastAsia="仿宋_GB2312"/>
          <w:bCs/>
          <w:sz w:val="32"/>
          <w:szCs w:val="32"/>
          <w:lang w:val="en-US" w:eastAsia="zh-CN" w:bidi="zh-CN"/>
        </w:rPr>
        <w:t>并无不妥</w:t>
      </w:r>
      <w:r>
        <w:rPr>
          <w:rFonts w:hint="eastAsia" w:eastAsia="仿宋_GB2312"/>
          <w:bCs/>
          <w:sz w:val="32"/>
          <w:szCs w:val="32"/>
          <w:lang w:eastAsia="zh-CN" w:bidi="zh-CN"/>
        </w:rPr>
        <w:t>。</w:t>
      </w:r>
      <w:r>
        <w:rPr>
          <w:rFonts w:hint="eastAsia" w:eastAsia="仿宋_GB2312"/>
          <w:bCs/>
          <w:sz w:val="32"/>
          <w:szCs w:val="32"/>
          <w:lang w:val="en-US" w:eastAsia="zh-CN" w:bidi="zh-CN"/>
        </w:rPr>
        <w:t>被申请人虽然于</w:t>
      </w:r>
      <w:r>
        <w:rPr>
          <w:rFonts w:hint="eastAsia" w:eastAsia="仿宋_GB2312"/>
          <w:bCs/>
          <w:sz w:val="32"/>
          <w:szCs w:val="32"/>
          <w:lang w:eastAsia="zh-CN" w:bidi="zh-CN"/>
        </w:rPr>
        <w:t>202</w:t>
      </w:r>
      <w:r>
        <w:rPr>
          <w:rFonts w:hint="eastAsia" w:eastAsia="仿宋_GB2312"/>
          <w:bCs/>
          <w:sz w:val="32"/>
          <w:szCs w:val="32"/>
          <w:lang w:val="en-US" w:eastAsia="zh-CN" w:bidi="zh-CN"/>
        </w:rPr>
        <w:t>3</w:t>
      </w:r>
      <w:r>
        <w:rPr>
          <w:rFonts w:hint="eastAsia" w:eastAsia="仿宋_GB2312"/>
          <w:bCs/>
          <w:sz w:val="32"/>
          <w:szCs w:val="32"/>
          <w:lang w:eastAsia="zh-CN" w:bidi="zh-CN"/>
        </w:rPr>
        <w:t>年</w:t>
      </w:r>
      <w:r>
        <w:rPr>
          <w:rFonts w:hint="eastAsia" w:eastAsia="仿宋_GB2312"/>
          <w:bCs/>
          <w:sz w:val="32"/>
          <w:szCs w:val="32"/>
          <w:lang w:val="en-US" w:eastAsia="zh-CN" w:bidi="zh-CN"/>
        </w:rPr>
        <w:t>5</w:t>
      </w:r>
      <w:r>
        <w:rPr>
          <w:rFonts w:hint="eastAsia" w:eastAsia="仿宋_GB2312"/>
          <w:bCs/>
          <w:sz w:val="32"/>
          <w:szCs w:val="32"/>
          <w:lang w:eastAsia="zh-CN" w:bidi="zh-CN"/>
        </w:rPr>
        <w:t>月</w:t>
      </w:r>
      <w:r>
        <w:rPr>
          <w:rFonts w:hint="eastAsia" w:eastAsia="仿宋_GB2312"/>
          <w:bCs/>
          <w:sz w:val="32"/>
          <w:szCs w:val="32"/>
          <w:lang w:val="en-US" w:eastAsia="zh-CN" w:bidi="zh-CN"/>
        </w:rPr>
        <w:t>24</w:t>
      </w:r>
      <w:r>
        <w:rPr>
          <w:rFonts w:hint="eastAsia" w:eastAsia="仿宋_GB2312"/>
          <w:bCs/>
          <w:sz w:val="32"/>
          <w:szCs w:val="32"/>
          <w:lang w:eastAsia="zh-CN" w:bidi="zh-CN"/>
        </w:rPr>
        <w:t>日通过全国12315平台告知申请人对其举报的处理情况</w:t>
      </w:r>
      <w:r>
        <w:rPr>
          <w:rFonts w:hint="eastAsia" w:eastAsia="仿宋_GB2312"/>
          <w:bCs/>
          <w:sz w:val="32"/>
          <w:szCs w:val="32"/>
          <w:lang w:val="en-US" w:eastAsia="zh-CN" w:bidi="zh-CN"/>
        </w:rPr>
        <w:t>，但超过了</w:t>
      </w:r>
      <w:r>
        <w:rPr>
          <w:rFonts w:hint="eastAsia" w:eastAsia="仿宋_GB2312"/>
          <w:bCs/>
          <w:sz w:val="32"/>
          <w:szCs w:val="32"/>
          <w:lang w:eastAsia="zh-CN" w:bidi="zh-CN"/>
        </w:rPr>
        <w:t>《市场监督管理投诉举报处理暂行办法》</w:t>
      </w:r>
      <w:r>
        <w:rPr>
          <w:rFonts w:hint="eastAsia" w:eastAsia="仿宋_GB2312"/>
          <w:bCs/>
          <w:sz w:val="32"/>
          <w:szCs w:val="32"/>
          <w:lang w:val="en-US" w:eastAsia="zh-CN" w:bidi="zh-CN"/>
        </w:rPr>
        <w:t>规定的五个工作日的期限，程序违法。</w:t>
      </w:r>
    </w:p>
    <w:p w14:paraId="1B38BDB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r>
        <w:rPr>
          <w:rFonts w:hint="default" w:eastAsia="仿宋_GB2312"/>
          <w:sz w:val="32"/>
          <w:szCs w:val="32"/>
          <w:lang w:val="en-US" w:eastAsia="zh-CN" w:bidi="zh-CN"/>
        </w:rPr>
        <w:t>综上，依据《中华人民共和国行政复议法</w:t>
      </w:r>
      <w:r>
        <w:rPr>
          <w:rFonts w:hint="eastAsia" w:eastAsia="仿宋_GB2312"/>
          <w:sz w:val="32"/>
          <w:szCs w:val="32"/>
          <w:lang w:val="en-US" w:eastAsia="zh-CN" w:bidi="zh-CN"/>
        </w:rPr>
        <w:t>》第二十八条第一款第三项</w:t>
      </w:r>
      <w:r>
        <w:rPr>
          <w:rFonts w:hint="default" w:eastAsia="仿宋_GB2312"/>
          <w:sz w:val="32"/>
          <w:szCs w:val="32"/>
          <w:highlight w:val="none"/>
          <w:lang w:val="en-US" w:eastAsia="zh-CN" w:bidi="zh-CN"/>
        </w:rPr>
        <w:t>之规定，</w:t>
      </w:r>
      <w:r>
        <w:rPr>
          <w:rFonts w:hint="eastAsia" w:eastAsia="仿宋_GB2312"/>
          <w:sz w:val="32"/>
          <w:szCs w:val="32"/>
          <w:lang w:val="en-US" w:eastAsia="zh-CN" w:bidi="zh-CN"/>
        </w:rPr>
        <w:t>本机关</w:t>
      </w:r>
      <w:r>
        <w:rPr>
          <w:rFonts w:hint="default" w:eastAsia="仿宋_GB2312"/>
          <w:sz w:val="32"/>
          <w:szCs w:val="32"/>
          <w:lang w:val="en-US" w:eastAsia="zh-CN" w:bidi="zh-CN"/>
        </w:rPr>
        <w:t>决定</w:t>
      </w:r>
      <w:r>
        <w:rPr>
          <w:rFonts w:hint="eastAsia" w:eastAsia="仿宋_GB2312"/>
          <w:sz w:val="32"/>
          <w:szCs w:val="32"/>
          <w:lang w:val="en-US" w:eastAsia="zh-CN" w:bidi="zh-CN"/>
        </w:rPr>
        <w:t>如下：</w:t>
      </w:r>
    </w:p>
    <w:p w14:paraId="62B5EE94">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color w:val="auto"/>
          <w:sz w:val="32"/>
          <w:szCs w:val="32"/>
          <w:highlight w:val="none"/>
          <w:lang w:val="en-US" w:eastAsia="zh-CN" w:bidi="zh-CN"/>
        </w:rPr>
      </w:pPr>
      <w:r>
        <w:rPr>
          <w:rFonts w:hint="eastAsia" w:eastAsia="仿宋_GB2312"/>
          <w:color w:val="auto"/>
          <w:sz w:val="32"/>
          <w:szCs w:val="32"/>
          <w:highlight w:val="none"/>
          <w:lang w:val="en-US" w:eastAsia="zh-CN" w:bidi="zh-CN"/>
        </w:rPr>
        <w:t>确认</w:t>
      </w:r>
      <w:r>
        <w:rPr>
          <w:rFonts w:hint="eastAsia" w:ascii="仿宋_GB2312" w:hAnsi="仿宋_GB2312" w:eastAsia="仿宋_GB2312" w:cs="仿宋_GB2312"/>
          <w:sz w:val="32"/>
          <w:szCs w:val="32"/>
          <w:highlight w:val="none"/>
          <w:lang w:eastAsia="zh-CN" w:bidi="zh-CN"/>
        </w:rPr>
        <w:t>洛阳市涧西区市场监督管理局</w:t>
      </w:r>
      <w:r>
        <w:rPr>
          <w:rFonts w:hint="eastAsia" w:ascii="仿宋_GB2312" w:hAnsi="仿宋_GB2312" w:eastAsia="仿宋_GB2312" w:cs="仿宋_GB2312"/>
          <w:sz w:val="32"/>
          <w:szCs w:val="32"/>
          <w:highlight w:val="none"/>
          <w:lang w:val="en-US" w:eastAsia="zh-CN" w:bidi="zh-CN"/>
        </w:rPr>
        <w:t>于2023年5月24日在全国12315平台对举报案件（</w:t>
      </w:r>
      <w:r>
        <w:rPr>
          <w:rFonts w:hint="eastAsia" w:ascii="仿宋_GB2312" w:hAnsi="仿宋_GB2312" w:eastAsia="仿宋_GB2312" w:cs="仿宋_GB2312"/>
          <w:sz w:val="32"/>
          <w:szCs w:val="32"/>
          <w:highlight w:val="none"/>
          <w:lang w:eastAsia="zh-CN" w:bidi="zh-CN"/>
        </w:rPr>
        <w:t>编号:1410305002023042115712463）</w:t>
      </w:r>
      <w:r>
        <w:rPr>
          <w:rFonts w:hint="eastAsia" w:eastAsia="仿宋_GB2312"/>
          <w:sz w:val="32"/>
          <w:szCs w:val="32"/>
          <w:highlight w:val="none"/>
          <w:lang w:val="en-US" w:eastAsia="zh-CN" w:bidi="zh-CN"/>
        </w:rPr>
        <w:t>作出的处理</w:t>
      </w:r>
      <w:r>
        <w:rPr>
          <w:rFonts w:hint="eastAsia" w:eastAsia="仿宋_GB2312" w:cs="Times New Roman"/>
          <w:color w:val="auto"/>
          <w:sz w:val="32"/>
          <w:szCs w:val="32"/>
          <w:highlight w:val="none"/>
          <w:lang w:val="en-US" w:eastAsia="zh-CN" w:bidi="zh-CN"/>
        </w:rPr>
        <w:t>违法。</w:t>
      </w:r>
    </w:p>
    <w:p w14:paraId="61E3054E">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color w:val="auto"/>
          <w:sz w:val="32"/>
          <w:szCs w:val="32"/>
          <w:highlight w:val="none"/>
          <w:lang w:eastAsia="zh-CN" w:bidi="zh-CN"/>
        </w:rPr>
      </w:pPr>
      <w:r>
        <w:rPr>
          <w:rFonts w:hint="eastAsia" w:eastAsia="仿宋_GB2312"/>
          <w:color w:val="auto"/>
          <w:sz w:val="32"/>
          <w:szCs w:val="32"/>
          <w:highlight w:val="none"/>
          <w:lang w:eastAsia="zh-CN" w:bidi="zh-CN"/>
        </w:rPr>
        <w:t>申请人如对本决定不服，可在接到本决定书之日起15日内向有管辖权的人民法院提起行政诉讼。</w:t>
      </w:r>
    </w:p>
    <w:p w14:paraId="581917B7">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color w:val="auto"/>
          <w:sz w:val="32"/>
          <w:szCs w:val="32"/>
          <w:highlight w:val="none"/>
          <w:lang w:eastAsia="zh-CN" w:bidi="zh-CN"/>
        </w:rPr>
      </w:pPr>
    </w:p>
    <w:p w14:paraId="0BDA65E6">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color w:val="auto"/>
          <w:sz w:val="32"/>
          <w:szCs w:val="32"/>
          <w:highlight w:val="none"/>
          <w:lang w:eastAsia="zh-CN" w:bidi="zh-CN"/>
        </w:rPr>
      </w:pPr>
    </w:p>
    <w:p w14:paraId="42702B71">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color w:val="auto"/>
          <w:sz w:val="32"/>
          <w:szCs w:val="32"/>
          <w:highlight w:val="none"/>
          <w:lang w:eastAsia="zh-CN" w:bidi="zh-CN"/>
        </w:rPr>
      </w:pPr>
    </w:p>
    <w:p w14:paraId="5F1F888B">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eastAsia="仿宋_GB2312"/>
          <w:sz w:val="32"/>
          <w:szCs w:val="32"/>
          <w:highlight w:val="yellow"/>
          <w:lang w:eastAsia="zh-CN" w:bidi="zh-CN"/>
        </w:rPr>
      </w:pPr>
      <w:r>
        <w:rPr>
          <w:rFonts w:hint="eastAsia" w:eastAsia="仿宋_GB2312"/>
          <w:color w:val="auto"/>
          <w:sz w:val="32"/>
          <w:szCs w:val="32"/>
          <w:highlight w:val="none"/>
          <w:lang w:eastAsia="zh-CN" w:bidi="zh-CN"/>
        </w:rPr>
        <w:t xml:space="preserve">                                              </w:t>
      </w:r>
      <w:r>
        <w:rPr>
          <w:rFonts w:hint="eastAsia" w:eastAsia="仿宋_GB2312"/>
          <w:color w:val="auto"/>
          <w:sz w:val="32"/>
          <w:szCs w:val="32"/>
          <w:highlight w:val="none"/>
          <w:lang w:val="en-US" w:eastAsia="zh-CN" w:bidi="zh-CN"/>
        </w:rPr>
        <w:t xml:space="preserve">        </w:t>
      </w:r>
      <w:r>
        <w:rPr>
          <w:rFonts w:hint="eastAsia" w:eastAsia="仿宋_GB2312"/>
          <w:color w:val="auto"/>
          <w:sz w:val="32"/>
          <w:szCs w:val="32"/>
          <w:highlight w:val="none"/>
          <w:lang w:eastAsia="zh-CN" w:bidi="zh-CN"/>
        </w:rPr>
        <w:t xml:space="preserve">    2023年</w:t>
      </w:r>
      <w:r>
        <w:rPr>
          <w:rFonts w:hint="eastAsia" w:eastAsia="仿宋_GB2312"/>
          <w:color w:val="auto"/>
          <w:sz w:val="32"/>
          <w:szCs w:val="32"/>
          <w:highlight w:val="none"/>
          <w:lang w:val="en-US" w:eastAsia="zh-CN" w:bidi="zh-CN"/>
        </w:rPr>
        <w:t>7</w:t>
      </w:r>
      <w:r>
        <w:rPr>
          <w:rFonts w:hint="eastAsia" w:eastAsia="仿宋_GB2312"/>
          <w:color w:val="auto"/>
          <w:sz w:val="32"/>
          <w:szCs w:val="32"/>
          <w:highlight w:val="none"/>
          <w:lang w:eastAsia="zh-CN" w:bidi="zh-CN"/>
        </w:rPr>
        <w:t>月</w:t>
      </w:r>
      <w:r>
        <w:rPr>
          <w:rFonts w:hint="eastAsia" w:eastAsia="仿宋_GB2312"/>
          <w:color w:val="auto"/>
          <w:sz w:val="32"/>
          <w:szCs w:val="32"/>
          <w:highlight w:val="none"/>
          <w:lang w:val="en-US" w:eastAsia="zh-CN" w:bidi="zh-CN"/>
        </w:rPr>
        <w:t>28</w:t>
      </w:r>
      <w:r>
        <w:rPr>
          <w:rFonts w:hint="eastAsia" w:eastAsia="仿宋_GB2312"/>
          <w:color w:val="auto"/>
          <w:sz w:val="32"/>
          <w:szCs w:val="32"/>
          <w:highlight w:val="none"/>
          <w:lang w:eastAsia="zh-CN" w:bidi="zh-CN"/>
        </w:rPr>
        <w:t xml:space="preserve">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FADFF">
    <w:pPr>
      <w:pStyle w:val="5"/>
    </w:pPr>
    <w:r>
      <w:pict>
        <v:shape id="4097"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14:paraId="1F36ED79">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11</w:t>
                </w:r>
                <w:r>
                  <w:rPr>
                    <w:rFonts w:hint="eastAsia"/>
                    <w:lang w:eastAsia="zh-CN"/>
                  </w:rPr>
                  <w:fldChar w:fldCharType="end"/>
                </w:r>
              </w:p>
            </w:txbxContent>
          </v:textbox>
        </v:shape>
      </w:pict>
    </w:r>
    <w:r>
      <w:pict>
        <v:shape id="4098"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14:paraId="560F73DC">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81"/>
  <w:drawingGridVerticalSpacing w:val="181"/>
  <w:noPunctuationKerning w:val="1"/>
  <w:characterSpacingControl w:val="compressPunctuation"/>
  <w:hdrShapeDefaults>
    <o:shapelayout v:ext="edit">
      <o:idmap v:ext="edit" data="2"/>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TkyMTYwMWQxOTQzYWFjM2VjYzAzMjMwM2RkMjgzMjIifQ=="/>
  </w:docVars>
  <w:rsids>
    <w:rsidRoot w:val="007A5245"/>
    <w:rsid w:val="001804CA"/>
    <w:rsid w:val="0021442C"/>
    <w:rsid w:val="00285B17"/>
    <w:rsid w:val="002D1E3A"/>
    <w:rsid w:val="002F4FDF"/>
    <w:rsid w:val="00407ABD"/>
    <w:rsid w:val="00407C79"/>
    <w:rsid w:val="00414559"/>
    <w:rsid w:val="004914B6"/>
    <w:rsid w:val="0067319E"/>
    <w:rsid w:val="006E2FA3"/>
    <w:rsid w:val="007A5245"/>
    <w:rsid w:val="0089514A"/>
    <w:rsid w:val="00A40AFF"/>
    <w:rsid w:val="00A66651"/>
    <w:rsid w:val="00AE5A8A"/>
    <w:rsid w:val="00B15047"/>
    <w:rsid w:val="00B2077A"/>
    <w:rsid w:val="00BB7209"/>
    <w:rsid w:val="00C17EB5"/>
    <w:rsid w:val="00C403B7"/>
    <w:rsid w:val="00C51B0C"/>
    <w:rsid w:val="00D554CD"/>
    <w:rsid w:val="00E05F53"/>
    <w:rsid w:val="00F4532F"/>
    <w:rsid w:val="00F4595B"/>
    <w:rsid w:val="00F91055"/>
    <w:rsid w:val="00FB78A2"/>
    <w:rsid w:val="02846796"/>
    <w:rsid w:val="03481540"/>
    <w:rsid w:val="06D64430"/>
    <w:rsid w:val="07407F3D"/>
    <w:rsid w:val="07E27BF5"/>
    <w:rsid w:val="0A44126C"/>
    <w:rsid w:val="0C654110"/>
    <w:rsid w:val="0CD83A23"/>
    <w:rsid w:val="0F5F460A"/>
    <w:rsid w:val="0FCD6693"/>
    <w:rsid w:val="10776914"/>
    <w:rsid w:val="11FE147A"/>
    <w:rsid w:val="12604836"/>
    <w:rsid w:val="147E08AD"/>
    <w:rsid w:val="14A17429"/>
    <w:rsid w:val="18E8391F"/>
    <w:rsid w:val="194C58CB"/>
    <w:rsid w:val="19D36EA9"/>
    <w:rsid w:val="1F8F60E9"/>
    <w:rsid w:val="216C516F"/>
    <w:rsid w:val="22145B28"/>
    <w:rsid w:val="22F214D2"/>
    <w:rsid w:val="233A07E0"/>
    <w:rsid w:val="25D21167"/>
    <w:rsid w:val="26490DAB"/>
    <w:rsid w:val="277025E4"/>
    <w:rsid w:val="2E071631"/>
    <w:rsid w:val="2EA229A5"/>
    <w:rsid w:val="2FE91203"/>
    <w:rsid w:val="30F83590"/>
    <w:rsid w:val="364A6F29"/>
    <w:rsid w:val="377B63AB"/>
    <w:rsid w:val="385A0AEA"/>
    <w:rsid w:val="3BF55820"/>
    <w:rsid w:val="3DA512EA"/>
    <w:rsid w:val="3F8C53A6"/>
    <w:rsid w:val="40AD48E9"/>
    <w:rsid w:val="40CF3A0F"/>
    <w:rsid w:val="41ED6A2F"/>
    <w:rsid w:val="46070465"/>
    <w:rsid w:val="49343552"/>
    <w:rsid w:val="4A3C3389"/>
    <w:rsid w:val="4B4E6CCD"/>
    <w:rsid w:val="4BBA413E"/>
    <w:rsid w:val="4C3503D3"/>
    <w:rsid w:val="4D204663"/>
    <w:rsid w:val="550942A1"/>
    <w:rsid w:val="55473B9E"/>
    <w:rsid w:val="55AC7DFF"/>
    <w:rsid w:val="55FB023B"/>
    <w:rsid w:val="5A4A6D03"/>
    <w:rsid w:val="5AE12FED"/>
    <w:rsid w:val="5D591A24"/>
    <w:rsid w:val="5EE7291C"/>
    <w:rsid w:val="5FCE19B0"/>
    <w:rsid w:val="602933EA"/>
    <w:rsid w:val="609F63E4"/>
    <w:rsid w:val="627D56B9"/>
    <w:rsid w:val="629302DF"/>
    <w:rsid w:val="63A638C4"/>
    <w:rsid w:val="64041417"/>
    <w:rsid w:val="642E5A07"/>
    <w:rsid w:val="662F5563"/>
    <w:rsid w:val="6AB505B2"/>
    <w:rsid w:val="6B655488"/>
    <w:rsid w:val="6BE83EB2"/>
    <w:rsid w:val="6E347B98"/>
    <w:rsid w:val="6E4708A8"/>
    <w:rsid w:val="73C241B0"/>
    <w:rsid w:val="74272458"/>
    <w:rsid w:val="748D0B99"/>
    <w:rsid w:val="76CC4E22"/>
    <w:rsid w:val="784726B4"/>
    <w:rsid w:val="790825A5"/>
    <w:rsid w:val="79500F4C"/>
    <w:rsid w:val="79DF29C5"/>
    <w:rsid w:val="7BF805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8"/>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7"/>
    <w:qFormat/>
    <w:uiPriority w:val="99"/>
    <w:pPr>
      <w:tabs>
        <w:tab w:val="center" w:pos="4153"/>
        <w:tab w:val="right" w:pos="8306"/>
      </w:tabs>
      <w:snapToGrid w:val="0"/>
    </w:pPr>
    <w:rPr>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p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Body text|2"/>
    <w:basedOn w:val="1"/>
    <w:link w:val="14"/>
    <w:qFormat/>
    <w:uiPriority w:val="0"/>
    <w:pPr>
      <w:spacing w:after="560"/>
      <w:jc w:val="center"/>
    </w:pPr>
    <w:rPr>
      <w:color w:val="CD5260"/>
      <w:sz w:val="50"/>
      <w:szCs w:val="50"/>
      <w:u w:val="single"/>
      <w:lang w:val="zh-TW" w:eastAsia="zh-TW" w:bidi="zh-TW"/>
    </w:rPr>
  </w:style>
  <w:style w:type="paragraph" w:customStyle="1" w:styleId="13">
    <w:name w:val="Body text|1"/>
    <w:basedOn w:val="1"/>
    <w:link w:val="15"/>
    <w:qFormat/>
    <w:uiPriority w:val="0"/>
    <w:pPr>
      <w:spacing w:line="425" w:lineRule="auto"/>
      <w:ind w:firstLine="400"/>
    </w:pPr>
    <w:rPr>
      <w:sz w:val="30"/>
      <w:szCs w:val="30"/>
      <w:lang w:val="zh-TW" w:eastAsia="zh-TW" w:bidi="zh-TW"/>
    </w:rPr>
  </w:style>
  <w:style w:type="character" w:customStyle="1" w:styleId="14">
    <w:name w:val="Body text|2_"/>
    <w:basedOn w:val="9"/>
    <w:link w:val="12"/>
    <w:qFormat/>
    <w:uiPriority w:val="0"/>
    <w:rPr>
      <w:color w:val="CD5260"/>
      <w:sz w:val="50"/>
      <w:szCs w:val="50"/>
      <w:u w:val="single"/>
      <w:shd w:val="clear" w:color="auto" w:fill="auto"/>
      <w:lang w:val="zh-TW" w:eastAsia="zh-TW" w:bidi="zh-TW"/>
    </w:rPr>
  </w:style>
  <w:style w:type="character" w:customStyle="1" w:styleId="15">
    <w:name w:val="Body text|1_"/>
    <w:basedOn w:val="9"/>
    <w:link w:val="13"/>
    <w:qFormat/>
    <w:uiPriority w:val="0"/>
    <w:rPr>
      <w:sz w:val="30"/>
      <w:szCs w:val="30"/>
      <w:u w:val="none"/>
      <w:shd w:val="clear" w:color="auto" w:fill="auto"/>
      <w:lang w:val="zh-TW" w:eastAsia="zh-TW" w:bidi="zh-TW"/>
    </w:rPr>
  </w:style>
  <w:style w:type="character" w:customStyle="1" w:styleId="16">
    <w:name w:val="页眉 Char"/>
    <w:basedOn w:val="9"/>
    <w:link w:val="6"/>
    <w:qFormat/>
    <w:uiPriority w:val="99"/>
    <w:rPr>
      <w:color w:val="000000"/>
      <w:sz w:val="18"/>
      <w:szCs w:val="18"/>
      <w:lang w:eastAsia="en-US" w:bidi="en-US"/>
    </w:rPr>
  </w:style>
  <w:style w:type="character" w:customStyle="1" w:styleId="17">
    <w:name w:val="页脚 Char"/>
    <w:basedOn w:val="9"/>
    <w:link w:val="5"/>
    <w:qFormat/>
    <w:uiPriority w:val="99"/>
    <w:rPr>
      <w:color w:val="000000"/>
      <w:sz w:val="18"/>
      <w:szCs w:val="18"/>
      <w:lang w:eastAsia="en-US" w:bidi="en-US"/>
    </w:rPr>
  </w:style>
  <w:style w:type="character" w:customStyle="1" w:styleId="18">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7F2B5C-FD44-49D6-AB0E-45C2C12F12E2}">
  <ds:schemaRefs/>
</ds:datastoreItem>
</file>

<file path=docProps/app.xml><?xml version="1.0" encoding="utf-8"?>
<Properties xmlns="http://schemas.openxmlformats.org/officeDocument/2006/extended-properties" xmlns:vt="http://schemas.openxmlformats.org/officeDocument/2006/docPropsVTypes">
  <Template>Normal</Template>
  <Pages>4</Pages>
  <Words>1935</Words>
  <Characters>2119</Characters>
  <Lines>47</Lines>
  <Paragraphs>13</Paragraphs>
  <TotalTime>2</TotalTime>
  <ScaleCrop>false</ScaleCrop>
  <LinksUpToDate>false</LinksUpToDate>
  <CharactersWithSpaces>2252</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2023-07-28T00:30:00Z</cp:lastPrinted>
  <dcterms:modified xsi:type="dcterms:W3CDTF">2024-11-07T07:38:15Z</dcterms:modified>
  <dc:title>Administrator</dc:title>
  <cp:revision>158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4569295C2779439785A1FF0F8DDF6C6B</vt:lpwstr>
  </property>
</Properties>
</file>