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68877">
      <w:pPr>
        <w:widowControl/>
        <w:wordWrap/>
        <w:adjustRightInd/>
        <w:snapToGrid/>
        <w:spacing w:line="580" w:lineRule="exact"/>
        <w:ind w:left="0" w:leftChars="0" w:right="0" w:firstLine="0" w:firstLineChars="0"/>
        <w:jc w:val="both"/>
        <w:textAlignment w:val="auto"/>
        <w:outlineLvl w:val="9"/>
        <w:rPr>
          <w:rFonts w:hint="default" w:ascii="Times New Roman" w:hAnsi="Times New Roman" w:eastAsia="方正小标宋简体" w:cs="Times New Roman"/>
          <w:color w:val="auto"/>
          <w:sz w:val="44"/>
          <w:szCs w:val="44"/>
          <w:highlight w:val="none"/>
          <w:lang w:eastAsia="zh-CN"/>
        </w:rPr>
      </w:pPr>
    </w:p>
    <w:p w14:paraId="1BCDB362">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1C6F14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36</w:t>
      </w:r>
      <w:r>
        <w:rPr>
          <w:rFonts w:hint="default" w:ascii="Times New Roman" w:hAnsi="Times New Roman" w:eastAsia="仿宋_GB2312" w:cs="Times New Roman"/>
          <w:color w:val="auto"/>
          <w:sz w:val="32"/>
          <w:szCs w:val="32"/>
          <w:lang w:val="en-US" w:eastAsia="zh-CN" w:bidi="zh-CN"/>
        </w:rPr>
        <w:t>号</w:t>
      </w:r>
    </w:p>
    <w:bookmarkEnd w:id="0"/>
    <w:p w14:paraId="0104F37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p>
    <w:p w14:paraId="0B74AA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w:t>
      </w:r>
    </w:p>
    <w:p w14:paraId="258633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0B0CDC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w:t>
      </w:r>
    </w:p>
    <w:p w14:paraId="7F32C1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申请人不服被申请人于2023年4月29日作出的洛公涧西（瀛）行罚决字〔2023〕652号《行政处罚决定书》，向本机关申请行政复议，本机关依法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0150379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default" w:ascii="Times New Roman" w:hAnsi="Times New Roman" w:eastAsia="仿宋_GB2312" w:cs="Times New Roman"/>
          <w:color w:val="auto"/>
          <w:sz w:val="32"/>
          <w:szCs w:val="32"/>
          <w:highlight w:val="none"/>
          <w:lang w:val="en-US" w:eastAsia="zh-CN" w:bidi="zh-CN"/>
        </w:rPr>
        <w:t>变更洛阳市公安局涧西分局作出的洛公涧西（瀛）行罚决字〔2023〕652号《行政处罚决定书》。</w:t>
      </w:r>
    </w:p>
    <w:p w14:paraId="2E5956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color w:val="auto"/>
          <w:sz w:val="32"/>
          <w:szCs w:val="32"/>
          <w:highlight w:val="none"/>
          <w:lang w:val="en-US" w:eastAsia="zh-CN" w:bidi="zh-CN"/>
        </w:rPr>
        <w:t>2023年3月3日下午14:30分，申请人在</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color w:val="auto"/>
          <w:sz w:val="32"/>
          <w:szCs w:val="32"/>
          <w:highlight w:val="none"/>
          <w:lang w:val="en-US" w:eastAsia="zh-CN" w:bidi="zh-CN"/>
        </w:rPr>
        <w:t>部门口讨要工资时，被售楼部内工作人员</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被处罚人）及另外两人（公安机关调取的监控录像能够证实该二人，但公安机关未对该二人进行处罚，二人身份信息申请人不清楚）推搡并摔倒，致使申请人受伤，经鉴定申请人伤情构成轻微伤。后经瀛洲派出所孙旗屯工作站处理，被申请人认定</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的违法行为轻微，特依据《中华中华人民共和国治安管理处罚法》第43条第1款的规定，决定对</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处以行政拘留3天的行政处罚。申请人认为被申请人的行政处罚过轻，遗漏了对案涉其他二施暴人员的处罚，特申请行政复议，申请变更对被处罚人</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的原行政处罚措施为行政拘留10</w:t>
      </w:r>
      <w:r>
        <w:rPr>
          <w:rFonts w:hint="eastAsia" w:ascii="仿宋_GB2312" w:hAnsi="仿宋_GB2312" w:eastAsia="仿宋_GB2312" w:cs="仿宋_GB2312"/>
          <w:color w:val="auto"/>
          <w:sz w:val="32"/>
          <w:szCs w:val="32"/>
          <w:highlight w:val="none"/>
          <w:lang w:val="en-US" w:eastAsia="zh-CN" w:bidi="zh-CN"/>
        </w:rPr>
        <w:t>日以上并处罚款，并对参与共同施暴的其他二人给予行政处罚。具体理由如下：被申请人认定樊某的违法行为情节“较轻”明显错误，且没有对其他</w:t>
      </w:r>
      <w:r>
        <w:rPr>
          <w:rFonts w:hint="default" w:ascii="Times New Roman" w:hAnsi="Times New Roman" w:eastAsia="仿宋_GB2312" w:cs="Times New Roman"/>
          <w:color w:val="auto"/>
          <w:sz w:val="32"/>
          <w:szCs w:val="32"/>
          <w:highlight w:val="none"/>
          <w:lang w:val="en-US" w:eastAsia="zh-CN" w:bidi="zh-CN"/>
        </w:rPr>
        <w:t>2名施暴人员进行处罚。申请人合理讨要民工工资，并未对相关单位的经营产生影响，正是因为</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等人态度恶劣，长期拖欠民工工资才导致申请人迫于无奈采取维权措施，在面对申请人合理维权时仍态度嚣张，故意激化冲突，首先与其他二人对申请人及申请人丈夫进行推搡攻击，故意损坏申请人的财产物品，形成了三人共同施暴的违法事实。申请人认为被处罚人系案件发生的直接诱因，且全程参与违法行为，最后更是直接将申请人摔倒并至受伤，被处罚人的违法行为情节严重。根据公安机关调取的监控视频，可以清晰看出是被处罚人与另外两人共同参与施暴才导致申请人受伤，但是被申请人却未对另外两人进行处理是完全错误的。《中华人民共和国治安管理处罚法》第43条第2款规定了有下列情形之一的，处10日以上15日以下拘留，并处500元以上1000元以下罚款</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（一）结伙殴打、伤害让人的，申请人认为被处罚人等三人共同施暴，故意伤害申请人，属于结伙，</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的违法情节严重，原处罚相关认定错误，应予以纠正。请支持申请人的复议请求，维护申请人的合法权益。</w:t>
      </w:r>
    </w:p>
    <w:p w14:paraId="687B47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2023年3月3日14时许，</w:t>
      </w:r>
      <w:r>
        <w:rPr>
          <w:rFonts w:hint="eastAsia" w:ascii="Times New Roman" w:hAnsi="Times New Roman" w:eastAsia="仿宋_GB2312" w:cs="Times New Roman"/>
          <w:color w:val="auto"/>
          <w:sz w:val="32"/>
          <w:szCs w:val="32"/>
          <w:highlight w:val="none"/>
          <w:lang w:val="en-US" w:eastAsia="zh-CN" w:bidi="zh-CN"/>
        </w:rPr>
        <w:t>孟某</w:t>
      </w:r>
      <w:r>
        <w:rPr>
          <w:rFonts w:hint="default" w:ascii="Times New Roman" w:hAnsi="Times New Roman" w:eastAsia="仿宋_GB2312" w:cs="Times New Roman"/>
          <w:color w:val="auto"/>
          <w:sz w:val="32"/>
          <w:szCs w:val="32"/>
          <w:highlight w:val="none"/>
          <w:lang w:val="en-US" w:eastAsia="zh-CN" w:bidi="zh-CN"/>
        </w:rPr>
        <w:t>报警称：申请人被人推倒在地上。因申请人</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被120拉到医院检查，无法到派出所书写报案材料，</w:t>
      </w:r>
      <w:r>
        <w:rPr>
          <w:rFonts w:hint="eastAsia" w:ascii="Times New Roman" w:hAnsi="Times New Roman" w:eastAsia="仿宋_GB2312" w:cs="Times New Roman"/>
          <w:color w:val="auto"/>
          <w:sz w:val="32"/>
          <w:szCs w:val="32"/>
          <w:highlight w:val="none"/>
          <w:lang w:val="en-US" w:eastAsia="zh-CN" w:bidi="zh-CN"/>
        </w:rPr>
        <w:t>孟某</w:t>
      </w:r>
      <w:r>
        <w:rPr>
          <w:rFonts w:hint="default" w:ascii="Times New Roman" w:hAnsi="Times New Roman" w:eastAsia="仿宋_GB2312" w:cs="Times New Roman"/>
          <w:color w:val="auto"/>
          <w:sz w:val="32"/>
          <w:szCs w:val="32"/>
          <w:highlight w:val="none"/>
          <w:lang w:val="en-US" w:eastAsia="zh-CN" w:bidi="zh-CN"/>
        </w:rPr>
        <w:t>代为书写报案材料。被申请人于2023年3月3日受理治安案件。经侦查查明，2023年3月3日下午14时30分许，申请人在</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color w:val="auto"/>
          <w:sz w:val="32"/>
          <w:szCs w:val="32"/>
          <w:highlight w:val="none"/>
          <w:lang w:val="en-US" w:eastAsia="zh-CN" w:bidi="zh-CN"/>
        </w:rPr>
        <w:t>部门口讨要工资，后申请人在争抢喇叭的过程中，</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将申请人推搡倒地。3月21日，申请人人体损伤鉴定结果为轻微伤。4月28日，被申请人传唤</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到案。4月29日，被申请人对</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处治安拘留3日的处罚。</w:t>
      </w:r>
    </w:p>
    <w:p w14:paraId="3221D1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对“被申请人认定樊某的违法行为情节‘较轻’明显错误，且没有对其他</w:t>
      </w:r>
      <w:r>
        <w:rPr>
          <w:rFonts w:hint="default" w:ascii="Times New Roman" w:hAnsi="Times New Roman" w:eastAsia="仿宋_GB2312" w:cs="Times New Roman"/>
          <w:color w:val="auto"/>
          <w:sz w:val="32"/>
          <w:szCs w:val="32"/>
          <w:highlight w:val="none"/>
          <w:lang w:val="en-US" w:eastAsia="zh-CN" w:bidi="zh-CN"/>
        </w:rPr>
        <w:t>2</w:t>
      </w:r>
      <w:r>
        <w:rPr>
          <w:rFonts w:hint="eastAsia" w:ascii="仿宋_GB2312" w:hAnsi="仿宋_GB2312" w:eastAsia="仿宋_GB2312" w:cs="仿宋_GB2312"/>
          <w:color w:val="auto"/>
          <w:sz w:val="32"/>
          <w:szCs w:val="32"/>
          <w:highlight w:val="none"/>
          <w:lang w:val="en-US" w:eastAsia="zh-CN" w:bidi="zh-CN"/>
        </w:rPr>
        <w:t>名施暴人员进行处理”的答复：民警经查看现在监控，谷某将孟某手中的喇叭拿走后，申请人拽着谷某的衣领并争抢喇叭，樊某当时正在通过电话向领导汇报现场情况，两人争抢时谷某将喇叭递给了樊某。樊某拿到喇叭后，申请人见状伸手争抢喇叭，申请人和樊某发生了肢体接触，随后樊某用手将申请人往后推，申请人身体重心失去平衡后摔倒在地，之后双方没有发生肢体接触。樊某并非主动与申请人发生肢体接触，主观恶性不大；民警根据申请人吴某、申请人丈夫孟某、樊某等在场人员笔录，申请人在公司某门口讨要工资时使用高音喇叭讨债，对售楼部的正常经营秩序造成了影响。根据《公安机关对部分违反治安管理行为实施处罚的裁量指导意见》规定，被侵害方有过错，且伤害后果较轻的，属于违反治安管理情节较轻的情节。</w:t>
      </w:r>
    </w:p>
    <w:p w14:paraId="6BA61B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对“申请人认为被处罚人违法情节严重，三人共同施暴，故意伤害申请人，属于结伙”的答复：民警经查看监控，未发现现场有其他人员对申请人施暴。现有证据无法证明樊某等三人施暴，不能认定为结伙作案。</w:t>
      </w:r>
    </w:p>
    <w:p w14:paraId="13721C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申请人夫妇二人并非第三人所在公司员工，申请人夫妇二人无故恶意在第三人所在公司门口索要工资，引得大量人员围观，该行为应当得到处罚。第三人所在公司将</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color w:val="auto"/>
          <w:sz w:val="32"/>
          <w:szCs w:val="32"/>
          <w:highlight w:val="none"/>
          <w:lang w:val="en-US" w:eastAsia="zh-CN" w:bidi="zh-CN"/>
        </w:rPr>
        <w:t>项目8号楼的劳务公司分包给了彭岗，后申请人夫妇从彭岗及彭岗名下的人手里承接了8号楼的施工工作，而负责施工的工人工资均是支付至工人个人账户中，并不存在拖欠工作的情形，第三人所在公司和申请人夫妇二人不存在任何合同关系。2022年期间，申请人夫妇多次组织名下的回族工人围堵发包方的售楼部和工地施工现场，并肆意破坏第三人所在公司的办公家具和物品，为此第三人所在公司曾多次报警寻求孙旗屯派出所警察处理此事。后第三人所在公司迫于压力，依据申请人提供的虚构的工程量进行结算并支付完毕全部的结算工程价款。但此后，申请人仍多次组织工人围堵甲方售楼部和甲方总包办公室，严重影响了公司的正常运营，给社会产生极不稳定的因素。根据《中华人民共和国治安管理处罚法》第23条之规定，申请人此行为应当受到治安处罚。申请人在恶意讨薪过程中，多次殴打第三人及现场工作人员，在抢夺第三人手中东西时不慎摔倒，并非第三人的过错。2023年3月3日下午，第三人接到甲方电话通知，第三人看到申请人夫妇再次持喇叭在项目售楼部吆喝，恶意索要工资。为了维持现场秩序，第三人多次劝告申请人不要过激，但申请人不听劝阻，多次推搡、殴打答辩人及现场其他人员。在此期间，第三人一直保持冷静心态并未采取任何措施，此后第三人为了保护现场人员安全，便远离事发现场意图报警求助，但</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仍一直追打现场其他人员。在第三人电话报警中，申请人冲到第三人身上抢夺第三人手中电话，一直控制第三人肢体，意图组织第三人报警，并先行殴打第三人一拳，第三人迫于无奈进行阻挡，申请人不慎摔倒并非第三人的过错。第三人没有伤害申请人的想法和行为，不应受到处罚，被申请人认定第三人存在殴打他人的行为明显与事实不符。以上事实有视频为证，请查明事实，还第三人公正。</w:t>
      </w:r>
    </w:p>
    <w:p w14:paraId="261A3C0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2023年3月3日下午14时30分许，</w:t>
      </w:r>
      <w:r>
        <w:rPr>
          <w:rFonts w:hint="eastAsia" w:ascii="仿宋_GB2312" w:hAnsi="仿宋_GB2312" w:eastAsia="仿宋_GB2312" w:cs="仿宋_GB2312"/>
          <w:color w:val="auto"/>
          <w:sz w:val="32"/>
          <w:szCs w:val="32"/>
          <w:highlight w:val="none"/>
          <w:lang w:val="en-US" w:eastAsia="zh-CN" w:bidi="zh-CN"/>
        </w:rPr>
        <w:t>因与第三人所在公司德爱威建设工程有限公司工程款项纠纷，申请人在某公司营销中心大门口使用喇叭循环播放“还我血汗钱”等语音。售楼部工作人员与第三人联系后，第三人及同事赶到浩德云熙府营销中心大门口处理此事。第三人所在公司认为工程款项已全部支付，不存在拖欠申请人工程款的问题，申请人认为还拖欠其垫付给工人的工资、生活费及部分材料费。因双方未谈妥，在第三人走到草坪旁边打电话后，申请人丈夫打开喇叭继续播放“还我血汗钱”等语音，售楼部工作人员谷某从申请人丈夫孟某手中夺走喇叭，申请人追着谷某想要夺回，追逐中谷某到第三人旁边，并将喇叭递给第三人，第三人伸手接喇叭过程中，申请人进行抢夺，第三人一只手打着电话，一只手推了申请人一把，申请人被推倒在地，并一直躺在地上。随后警察到场，</w:t>
      </w:r>
      <w:r>
        <w:rPr>
          <w:rFonts w:hint="default" w:ascii="Times New Roman" w:hAnsi="Times New Roman" w:eastAsia="仿宋_GB2312" w:cs="Times New Roman"/>
          <w:color w:val="auto"/>
          <w:sz w:val="32"/>
          <w:szCs w:val="32"/>
          <w:highlight w:val="none"/>
          <w:lang w:val="en-US" w:eastAsia="zh-CN" w:bidi="zh-CN"/>
        </w:rPr>
        <w:t>120急救车将申请人送到医院。</w:t>
      </w:r>
    </w:p>
    <w:p w14:paraId="053203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2023年3月4日，被申请人受理该案。2023年3月12日，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w:t>
      </w:r>
      <w:r>
        <w:rPr>
          <w:rFonts w:hint="eastAsia" w:ascii="Times New Roman" w:hAnsi="Times New Roman" w:eastAsia="仿宋_GB2312" w:cs="Times New Roman"/>
          <w:i w:val="0"/>
          <w:iCs w:val="0"/>
          <w:caps w:val="0"/>
          <w:color w:val="000000"/>
          <w:spacing w:val="0"/>
          <w:sz w:val="32"/>
          <w:szCs w:val="32"/>
          <w:highlight w:val="none"/>
          <w:lang w:val="en-US" w:eastAsia="zh-CN"/>
        </w:rPr>
        <w:t>孟某</w:t>
      </w:r>
      <w:r>
        <w:rPr>
          <w:rFonts w:hint="default" w:ascii="Times New Roman" w:hAnsi="Times New Roman" w:eastAsia="仿宋_GB2312" w:cs="Times New Roman"/>
          <w:i w:val="0"/>
          <w:iCs w:val="0"/>
          <w:caps w:val="0"/>
          <w:color w:val="000000"/>
          <w:spacing w:val="0"/>
          <w:sz w:val="32"/>
          <w:szCs w:val="32"/>
          <w:highlight w:val="none"/>
          <w:lang w:val="en-US" w:eastAsia="zh-CN"/>
        </w:rPr>
        <w:t>、申请人</w:t>
      </w:r>
      <w:r>
        <w:rPr>
          <w:rFonts w:hint="eastAsia" w:ascii="Times New Roman" w:hAnsi="Times New Roman" w:eastAsia="仿宋_GB2312" w:cs="Times New Roman"/>
          <w:i w:val="0"/>
          <w:iCs w:val="0"/>
          <w:caps w:val="0"/>
          <w:color w:val="000000"/>
          <w:spacing w:val="0"/>
          <w:sz w:val="32"/>
          <w:szCs w:val="32"/>
          <w:highlight w:val="none"/>
          <w:lang w:val="en-US" w:eastAsia="zh-CN"/>
        </w:rPr>
        <w:t>吴某</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樊某</w:t>
      </w:r>
      <w:r>
        <w:rPr>
          <w:rFonts w:hint="default" w:ascii="Times New Roman" w:hAnsi="Times New Roman" w:eastAsia="仿宋_GB2312" w:cs="Times New Roman"/>
          <w:i w:val="0"/>
          <w:iCs w:val="0"/>
          <w:caps w:val="0"/>
          <w:color w:val="000000"/>
          <w:spacing w:val="0"/>
          <w:sz w:val="32"/>
          <w:szCs w:val="32"/>
          <w:highlight w:val="none"/>
          <w:lang w:val="en-US" w:eastAsia="zh-CN"/>
        </w:rPr>
        <w:t>、贾永兴进行询问，并分别制作询问笔录。</w:t>
      </w:r>
      <w:r>
        <w:rPr>
          <w:rFonts w:hint="eastAsia" w:ascii="Times New Roman" w:hAnsi="Times New Roman" w:eastAsia="仿宋_GB2312" w:cs="Times New Roman"/>
          <w:i w:val="0"/>
          <w:iCs w:val="0"/>
          <w:caps w:val="0"/>
          <w:color w:val="000000"/>
          <w:spacing w:val="0"/>
          <w:sz w:val="32"/>
          <w:szCs w:val="32"/>
          <w:highlight w:val="none"/>
          <w:lang w:val="en-US" w:eastAsia="zh-CN"/>
        </w:rPr>
        <w:t>2023年3月14日，经洛阳市公安局物证鉴定所鉴定，申请人吴某的损伤程度属于轻微伤。被申请人分别对申请人吴某、第三人樊某进行送达。</w:t>
      </w:r>
      <w:r>
        <w:rPr>
          <w:rFonts w:hint="default" w:ascii="Times New Roman" w:hAnsi="Times New Roman" w:eastAsia="仿宋_GB2312" w:cs="Times New Roman"/>
          <w:color w:val="auto"/>
          <w:sz w:val="32"/>
          <w:szCs w:val="32"/>
          <w:highlight w:val="none"/>
          <w:lang w:val="en-US" w:eastAsia="zh-CN" w:bidi="zh-CN"/>
        </w:rPr>
        <w:t>2023年4月28日，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樊某</w:t>
      </w:r>
      <w:r>
        <w:rPr>
          <w:rFonts w:hint="default" w:ascii="Times New Roman" w:hAnsi="Times New Roman" w:eastAsia="仿宋_GB2312" w:cs="Times New Roman"/>
          <w:i w:val="0"/>
          <w:iCs w:val="0"/>
          <w:caps w:val="0"/>
          <w:color w:val="000000"/>
          <w:spacing w:val="0"/>
          <w:sz w:val="32"/>
          <w:szCs w:val="32"/>
          <w:highlight w:val="none"/>
        </w:rPr>
        <w:t>履行了</w:t>
      </w:r>
      <w:r>
        <w:rPr>
          <w:rFonts w:hint="default"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default" w:ascii="Times New Roman" w:hAnsi="Times New Roman" w:eastAsia="仿宋_GB2312" w:cs="Times New Roman"/>
          <w:color w:val="auto"/>
          <w:sz w:val="32"/>
          <w:szCs w:val="32"/>
          <w:highlight w:val="none"/>
          <w:lang w:val="en-US" w:eastAsia="zh-CN" w:bidi="zh-CN"/>
        </w:rPr>
        <w:t>不提出陈述和申辩。2023年4月29日，被申请人根据《中华人民共和国治安管理处罚法》第四十三条第一款之规定，作出洛公涧西（瀛）行罚决字〔2023〕652号《行政处罚决定书》，对</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以殴打他人处行政拘留三日。</w:t>
      </w:r>
    </w:p>
    <w:p w14:paraId="5D55AF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受案登记表；2.受案回执；3.报案材料（</w:t>
      </w:r>
      <w:r>
        <w:rPr>
          <w:rFonts w:hint="eastAsia" w:ascii="Times New Roman" w:hAnsi="Times New Roman" w:eastAsia="仿宋_GB2312" w:cs="Times New Roman"/>
          <w:color w:val="auto"/>
          <w:sz w:val="32"/>
          <w:szCs w:val="32"/>
          <w:highlight w:val="none"/>
          <w:lang w:val="en-US" w:eastAsia="zh-CN" w:bidi="zh-CN"/>
        </w:rPr>
        <w:t>孟某</w:t>
      </w:r>
      <w:r>
        <w:rPr>
          <w:rFonts w:hint="default" w:ascii="Times New Roman" w:hAnsi="Times New Roman" w:eastAsia="仿宋_GB2312" w:cs="Times New Roman"/>
          <w:color w:val="auto"/>
          <w:sz w:val="32"/>
          <w:szCs w:val="32"/>
          <w:highlight w:val="none"/>
          <w:lang w:val="en-US" w:eastAsia="zh-CN" w:bidi="zh-CN"/>
        </w:rPr>
        <w:t>）；4.洛公涧西（瀛）行传字〔2023〕337号传唤证；5.洛公涧西（瀛）行传通字〔2023〕593号被传唤人家属通知书；6.（洛）公（物）鉴（伤）字[2023]160号</w:t>
      </w:r>
      <w:r>
        <w:rPr>
          <w:rFonts w:hint="eastAsia" w:ascii="Times New Roman" w:hAnsi="Times New Roman" w:eastAsia="仿宋_GB2312" w:cs="Times New Roman"/>
          <w:color w:val="auto"/>
          <w:sz w:val="32"/>
          <w:szCs w:val="32"/>
          <w:highlight w:val="none"/>
          <w:lang w:val="en-US" w:eastAsia="zh-CN" w:bidi="zh-CN"/>
        </w:rPr>
        <w:t>伤情</w:t>
      </w:r>
      <w:r>
        <w:rPr>
          <w:rFonts w:hint="default" w:ascii="Times New Roman" w:hAnsi="Times New Roman" w:eastAsia="仿宋_GB2312" w:cs="Times New Roman"/>
          <w:color w:val="auto"/>
          <w:sz w:val="32"/>
          <w:szCs w:val="32"/>
          <w:highlight w:val="none"/>
          <w:lang w:val="en-US" w:eastAsia="zh-CN" w:bidi="zh-CN"/>
        </w:rPr>
        <w:t>鉴定书；7.鉴定意见告知笔录（</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孟某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、贾永兴）；9.行政处罚告知笔录；10.洛公涧西（瀛）行罚决字〔2023〕652号《行政处罚决定书》。</w:t>
      </w:r>
    </w:p>
    <w:p w14:paraId="7062CF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案涉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第三人</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被处行政拘留三日，被申请人具有作出案涉行政处罚决定的法定职权。</w:t>
      </w:r>
    </w:p>
    <w:p w14:paraId="3916F8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被申请人作出行政处罚决定认定事实清楚、证据确凿。被申请人接到报案后，办案民警分别对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吴某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孟某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樊某</w:t>
      </w:r>
      <w:r>
        <w:rPr>
          <w:rFonts w:hint="default" w:ascii="Times New Roman" w:hAnsi="Times New Roman" w:eastAsia="仿宋_GB2312" w:cs="Times New Roman"/>
          <w:color w:val="auto"/>
          <w:sz w:val="32"/>
          <w:szCs w:val="32"/>
          <w:highlight w:val="none"/>
          <w:lang w:val="en-US" w:eastAsia="zh-CN" w:bidi="zh-CN"/>
        </w:rPr>
        <w:t>、贾永兴进行询问，受害人陈述、违法行为人供述、证人证言及现场监控一致，</w:t>
      </w:r>
      <w:r>
        <w:rPr>
          <w:rFonts w:hint="default" w:ascii="Times New Roman" w:hAnsi="Times New Roman" w:eastAsia="仿宋_GB2312" w:cs="Times New Roman"/>
          <w:sz w:val="32"/>
          <w:szCs w:val="32"/>
          <w:highlight w:val="none"/>
          <w:lang w:val="en-US" w:eastAsia="zh-CN"/>
        </w:rPr>
        <w:t>被申请人认定</w:t>
      </w:r>
      <w:r>
        <w:rPr>
          <w:rFonts w:hint="eastAsia" w:ascii="Times New Roman" w:hAnsi="Times New Roman" w:eastAsia="仿宋_GB2312" w:cs="Times New Roman"/>
          <w:sz w:val="32"/>
          <w:szCs w:val="32"/>
          <w:highlight w:val="none"/>
          <w:lang w:val="en-US" w:eastAsia="zh-CN"/>
        </w:rPr>
        <w:t>樊某</w:t>
      </w:r>
      <w:r>
        <w:rPr>
          <w:rFonts w:hint="default" w:ascii="Times New Roman" w:hAnsi="Times New Roman" w:eastAsia="仿宋_GB2312" w:cs="Times New Roman"/>
          <w:sz w:val="32"/>
          <w:szCs w:val="32"/>
          <w:highlight w:val="none"/>
          <w:lang w:val="en-US" w:eastAsia="zh-CN"/>
        </w:rPr>
        <w:t>殴打申请人证据确凿，案件事实认定清楚。</w:t>
      </w:r>
    </w:p>
    <w:p w14:paraId="72686A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被申请人作出行政处罚决定书程序合法。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当事人、证人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调取案发现场视频，</w:t>
      </w:r>
      <w:r>
        <w:rPr>
          <w:rFonts w:hint="eastAsia" w:ascii="仿宋_GB2312" w:hAnsi="仿宋_GB2312" w:eastAsia="仿宋_GB2312" w:cs="仿宋_GB2312"/>
          <w:i w:val="0"/>
          <w:iCs w:val="0"/>
          <w:caps w:val="0"/>
          <w:color w:val="000000"/>
          <w:spacing w:val="0"/>
          <w:sz w:val="32"/>
          <w:szCs w:val="32"/>
          <w:highlight w:val="none"/>
        </w:rPr>
        <w:t>还</w:t>
      </w:r>
      <w:r>
        <w:rPr>
          <w:rFonts w:hint="eastAsia" w:ascii="仿宋_GB2312" w:hAnsi="仿宋_GB2312" w:eastAsia="仿宋_GB2312" w:cs="仿宋_GB2312"/>
          <w:i w:val="0"/>
          <w:iCs w:val="0"/>
          <w:caps w:val="0"/>
          <w:color w:val="000000"/>
          <w:spacing w:val="0"/>
          <w:sz w:val="32"/>
          <w:szCs w:val="32"/>
          <w:highlight w:val="none"/>
          <w:lang w:val="en-US" w:eastAsia="zh-CN"/>
        </w:rPr>
        <w:t>依法</w:t>
      </w:r>
      <w:r>
        <w:rPr>
          <w:rFonts w:hint="eastAsia" w:ascii="仿宋_GB2312" w:hAnsi="仿宋_GB2312" w:eastAsia="仿宋_GB2312" w:cs="仿宋_GB2312"/>
          <w:i w:val="0"/>
          <w:iCs w:val="0"/>
          <w:caps w:val="0"/>
          <w:color w:val="000000"/>
          <w:spacing w:val="0"/>
          <w:sz w:val="32"/>
          <w:szCs w:val="32"/>
          <w:highlight w:val="none"/>
        </w:rPr>
        <w:t>对</w:t>
      </w:r>
      <w:r>
        <w:rPr>
          <w:rFonts w:hint="eastAsia" w:ascii="仿宋_GB2312" w:hAnsi="仿宋_GB2312" w:eastAsia="仿宋_GB2312" w:cs="仿宋_GB2312"/>
          <w:i w:val="0"/>
          <w:iCs w:val="0"/>
          <w:caps w:val="0"/>
          <w:color w:val="000000"/>
          <w:spacing w:val="0"/>
          <w:sz w:val="32"/>
          <w:szCs w:val="32"/>
          <w:highlight w:val="none"/>
          <w:lang w:val="en-US" w:eastAsia="zh-CN"/>
        </w:rPr>
        <w:t>申请人</w:t>
      </w:r>
      <w:r>
        <w:rPr>
          <w:rFonts w:hint="eastAsia" w:ascii="仿宋_GB2312" w:hAnsi="仿宋_GB2312" w:eastAsia="仿宋_GB2312" w:cs="仿宋_GB2312"/>
          <w:i w:val="0"/>
          <w:iCs w:val="0"/>
          <w:caps w:val="0"/>
          <w:color w:val="000000"/>
          <w:spacing w:val="0"/>
          <w:sz w:val="32"/>
          <w:szCs w:val="32"/>
          <w:highlight w:val="none"/>
        </w:rPr>
        <w:t>进行伤情鉴定</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被申请人在处罚决定作出前，依法向樊某进行了处罚前告知程序，在作出处罚决定后，被申请人及时对当事人进行了送达，</w:t>
      </w:r>
      <w:r>
        <w:rPr>
          <w:rFonts w:hint="eastAsia" w:ascii="仿宋_GB2312" w:hAnsi="仿宋_GB2312" w:eastAsia="仿宋_GB2312" w:cs="仿宋_GB2312"/>
          <w:i w:val="0"/>
          <w:iCs w:val="0"/>
          <w:caps w:val="0"/>
          <w:color w:val="000000"/>
          <w:spacing w:val="0"/>
          <w:sz w:val="32"/>
          <w:szCs w:val="32"/>
          <w:highlight w:val="none"/>
        </w:rPr>
        <w:t>程序并无不当。故被申请人作出涉案《行政处罚决定书》的程序符合法律规定。</w:t>
      </w:r>
    </w:p>
    <w:p w14:paraId="0FE1F58B">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yellow"/>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被申请人作出行政处罚决定书适用法律正确，处罚适当。《中华人民共和国治安管理处罚法》</w:t>
      </w:r>
      <w:r>
        <w:rPr>
          <w:rFonts w:hint="eastAsia" w:ascii="仿宋_GB2312" w:hAnsi="仿宋_GB2312" w:eastAsia="仿宋_GB2312" w:cs="仿宋_GB2312"/>
          <w:sz w:val="32"/>
          <w:szCs w:val="32"/>
          <w:highlight w:val="none"/>
          <w:lang w:val="en-US" w:eastAsia="zh-CN"/>
        </w:rPr>
        <w:t>第四十三条规定：“殴打他人的，或者故意伤害他人身体的，处五日以上十日以下拘留，并处二百元以上五百元以下罚款；情节较轻的，处五日以下拘留或者五百元以下罚款。”</w:t>
      </w:r>
      <w:r>
        <w:rPr>
          <w:rFonts w:hint="eastAsia" w:ascii="仿宋_GB2312" w:hAnsi="仿宋_GB2312" w:eastAsia="仿宋_GB2312" w:cs="仿宋_GB2312"/>
          <w:color w:val="auto"/>
          <w:sz w:val="32"/>
          <w:szCs w:val="32"/>
          <w:highlight w:val="none"/>
          <w:lang w:val="en-US" w:eastAsia="zh-CN" w:bidi="zh-CN"/>
        </w:rPr>
        <w:t>《公安机关对部分违反治安管理行为实施处罚的裁量指导意见》四十、殴打他人有下列情形之一的，属于“情节较轻”：（一）被侵害方有过错，且伤害后果较轻的。本案被申请人在查明事实的情况下，根据《中华人民共和国治安管理处罚法》</w:t>
      </w:r>
      <w:r>
        <w:rPr>
          <w:rFonts w:hint="eastAsia" w:ascii="仿宋_GB2312" w:hAnsi="仿宋_GB2312" w:eastAsia="仿宋_GB2312" w:cs="仿宋_GB2312"/>
          <w:sz w:val="32"/>
          <w:szCs w:val="32"/>
          <w:highlight w:val="none"/>
          <w:lang w:val="en-US" w:eastAsia="zh-CN"/>
        </w:rPr>
        <w:t>第四十三条规定，</w:t>
      </w:r>
      <w:r>
        <w:rPr>
          <w:rFonts w:hint="eastAsia" w:ascii="仿宋_GB2312" w:hAnsi="仿宋_GB2312" w:eastAsia="仿宋_GB2312" w:cs="仿宋_GB2312"/>
          <w:color w:val="auto"/>
          <w:sz w:val="32"/>
          <w:szCs w:val="32"/>
          <w:highlight w:val="none"/>
          <w:lang w:val="en-US" w:eastAsia="zh-CN" w:bidi="zh-CN"/>
        </w:rPr>
        <w:t>参照裁量指导意见认定第三人违法行为较轻，对申请人以殴打他人处以行政拘留三日，适用法律正确，处罚适当。</w:t>
      </w:r>
    </w:p>
    <w:p w14:paraId="46F2F8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621B97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维持洛阳市公安局涧西分局于2023年4月29日作出的洛公涧西（瀛）行罚决字〔2023〕652号《行政处罚决定书》。</w:t>
      </w:r>
    </w:p>
    <w:p w14:paraId="43861A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52F0AB0B">
      <w:pPr>
        <w:pStyle w:val="7"/>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AFA0983">
      <w:pPr>
        <w:pStyle w:val="7"/>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E6B4A5B">
      <w:pPr>
        <w:pStyle w:val="7"/>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8BBF0CC">
      <w:pPr>
        <w:pStyle w:val="7"/>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14128">
    <w:pPr>
      <w:pStyle w:val="2"/>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7399C96">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D2957E6"/>
    <w:rsid w:val="0FBF372E"/>
    <w:rsid w:val="1C1F660B"/>
    <w:rsid w:val="21E73C49"/>
    <w:rsid w:val="2F7B0454"/>
    <w:rsid w:val="37580C1E"/>
    <w:rsid w:val="3BBBC973"/>
    <w:rsid w:val="40A74D5D"/>
    <w:rsid w:val="57B63C8A"/>
    <w:rsid w:val="58A9794E"/>
    <w:rsid w:val="5F2CAEFE"/>
    <w:rsid w:val="61131548"/>
    <w:rsid w:val="6502023B"/>
    <w:rsid w:val="72D63F05"/>
    <w:rsid w:val="799B36E1"/>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4517</Words>
  <Characters>4701</Characters>
  <Lines>0</Lines>
  <Paragraphs>0</Paragraphs>
  <TotalTime>7</TotalTime>
  <ScaleCrop>false</ScaleCrop>
  <LinksUpToDate>false</LinksUpToDate>
  <CharactersWithSpaces>4706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2023-08-09T03:28:00Z</cp:lastPrinted>
  <dcterms:modified xsi:type="dcterms:W3CDTF">2024-11-07T07:50:18Z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