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20808">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684FEA37">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192D8C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66</w:t>
      </w:r>
      <w:r>
        <w:rPr>
          <w:rFonts w:hint="eastAsia" w:eastAsia="仿宋_GB2312"/>
          <w:sz w:val="32"/>
          <w:szCs w:val="32"/>
          <w:lang w:eastAsia="zh-CN"/>
        </w:rPr>
        <w:t>号</w:t>
      </w:r>
    </w:p>
    <w:p w14:paraId="13D5EC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侯某</w:t>
      </w:r>
      <w:r>
        <w:rPr>
          <w:rFonts w:hint="default" w:ascii="Times New Roman" w:hAnsi="Times New Roman" w:eastAsia="仿宋_GB2312" w:cs="Times New Roman"/>
          <w:color w:val="auto"/>
          <w:sz w:val="32"/>
          <w:szCs w:val="32"/>
          <w:highlight w:val="none"/>
          <w:lang w:val="en-US" w:eastAsia="zh-CN" w:bidi="zh-CN"/>
        </w:rPr>
        <w:t>。</w:t>
      </w:r>
    </w:p>
    <w:p w14:paraId="351988D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685B5A5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1251</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于2023年8月24日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21EE76D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请求撤销</w:t>
      </w:r>
      <w:r>
        <w:rPr>
          <w:rFonts w:hint="default" w:ascii="Times New Roman" w:hAnsi="Times New Roman" w:eastAsia="仿宋_GB2312" w:cs="Times New Roman"/>
          <w:color w:val="auto"/>
          <w:sz w:val="32"/>
          <w:szCs w:val="32"/>
          <w:highlight w:val="none"/>
          <w:lang w:val="en-US" w:eastAsia="zh-CN" w:bidi="zh-CN"/>
        </w:rPr>
        <w:t>洛公涧西（巡特）行罚决字〔2023〕1251号《行政处罚决定书》</w:t>
      </w:r>
      <w:r>
        <w:rPr>
          <w:rFonts w:hint="eastAsia" w:ascii="Times New Roman" w:hAnsi="Times New Roman" w:eastAsia="仿宋_GB2312" w:cs="Times New Roman"/>
          <w:color w:val="auto"/>
          <w:sz w:val="32"/>
          <w:szCs w:val="32"/>
          <w:highlight w:val="none"/>
          <w:lang w:val="en-US" w:eastAsia="zh-CN" w:bidi="zh-CN"/>
        </w:rPr>
        <w:t>。</w:t>
      </w:r>
    </w:p>
    <w:p w14:paraId="78FD535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被申请人作出的《行政处罚决定书》认定事实不清，证据不足，适用法律错误，违法法定程序，应予撤销。被申请人认定事实不清，证据不足。申请人侯某于2023年7月4日00 时在某足浴店内889号房间做按摩服务。在与店内技师吕某商谈按摩价格时被警察查获。申请人当时正在和技师商谈按摩价格，尚未作出决定并付款，更没有开始进行服务。根据《公安部关于以钱财为媒介尚未发生性行为或发生性行为尚未给付钱财如何定性问题的批复》，卖淫嫖娼是指不特定的异性之间或同性之间以金钱、财物为媒介发生性关系的行为。行为主体之间主观上已经就卖淫嫖娼达成一致，已经谈好价格或者已经给付金钱、财物，并且已经着手实施，但由于其本人主观意志以外的原因，尚未发生性关系的；或者已经发生性关系，但尚未给付金钱、财物的，都可以按卖淫嫖娼行为依法处理。对前一种行为，应当从轻处罚。申请人正处于商谈价格阶段，主观上尚未决定是否进行服务，不属于两人之间主观上达成一致的情况，且双方并未谈好价格也未着手实施，不属于法律规定的嫖娼情形，不应当按照嫖娼进行行政处罚。被申请人出示的违法行为人陈述、证人证言、指认照片、个人检查等证据，证明力较弱，不存在聊天记录、转账记录、遗留在现场的能够证明发生了性行为的证据，无法直接证明申请人实施了嫖娼行为，被申请人所出示的证据不足以证明申请人具有嫖娼行为。被申请人适用法律错误。申请人只是处于商讨价格阶段，并未谈好价格，主观上尚未作出嫖娼决定，客观上也未实施嫖娼行为。申请人认为，应当根据《中华人民共和国治安管理处罚法》第十九条第一款规定，申请人的行为属于情节特别轻微，应当减轻处罚或不予处罚。并且根据《中华人民共和国行政处罚法》第三十三条规定，违法行为轻微并及时改正，没有造成危害后果的，不予行政处罚。初次违法且危害后果轻微并及时改正的，可以不予行政处罚。申请人无违法前科，属于初次违法，且未造成危害后果，恳请贵机关依据法律规定撤销行政处罚，作出不予行政处罚的认定。又根据《公安机关对部分违反治安管理行为实施处罚的裁量指导意见》第十一条规定，“对治安管理处罚法规定“处五日以下拘留或者五百元以下罚款”的违反治安管理行为，行为人系初次违反治安管理且社会危害性不大，同时又无其他法定裁量情节的，一般决定适用五百元以下罚款; 对治安管理处罚法规定“情节较轻的，处五日以下拘留或者五百元以下罚款”的违反治安管理行为，同时具有从轻处罚情节或者同时系初次违反治安管理，未造成危害后果和社会影响且无其他法定裁量情节的，一般决定适用五百元以下罚款。”而被申请人依据《治安管理处罚》第66条第二款规定，向申请人适用了5日拘留的处罚，违法了该指导意见的规定，适用法律错误。应当予以撤销该行政决定。被申请人违反法定程序。根据《中华人民共和国行政处罚法》第四十四条，行政机关在作出行政处罚决定之前，应当告知当事人拟作出的行政处罚内及事实、理由、依据，并告知当事人依法享有的陈述、申辩求听证等权利。第四十五条，“当事人有权进行陈述和申辩。政机关必须充分听取当事人的意见，对当事人提出的事实、理由和证据，应当进行复核当事人提出的事实、理由或者证据成立的，行政机关应当采纳。”被申请人于2023年7月4日查获申请人行为，于2023年7月5日作出《行政处罚决定》并将申请人执行拘留，期间被申请人未充分给予申请人进行陈述、申辩的权利，未对申请人提出的申辩进行复核，存在程序上的错误。综上所述，被申请人做出的处罚决定认定事实不清，证据不足，适用法律错误，违反法定程序。故申请人依法提出复议申请！诚望贵机关依法确认被申请人做出的行政处罚决定无效。</w:t>
      </w:r>
    </w:p>
    <w:p w14:paraId="3EF364B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中华人民共和国治安管理处罚法》赋予公安机关查处违反治安管理行为的法定职责。被申请人对侯某嫖娼一案进行调查并作出处罚决定，是依法履行治安管理职责的体现，属于行政执法行为。上级线索交办函显示，在某足浴店内存在卖淫嫖娼行为。洛阳市公安局治安支队要求被申请人组织精干警力尽快处置。侯某、王某、毛某三人为某公司员工，三人跟随公司同事到洛阳市出差。2023年07月03日23时许，侯某、王某、毛某三人在某烧烤店吃完饭，三人到某烧烤店二楼某足浴店按摩。三人到店后分别在不用房间接受服务，正在进行服务时，被申请人民警对该场所进行突击检查，发现三人嫖娼违法事实。申请人侯某陈述：店里包含的项目分为298元、498元和698元的项目。298元的项目主要指的是泰式按摩，大概内容是通过手淫帮忙射精；......我选择的是298元的柔式按摩。违法行为人吕某陈述：299的是全身按摩，指滑和鼻吸，然后帮有感觉的客人推射精......。犯罪嫌疑人樊某供述：......298元的柔式按摩加手推，......手推的意思就是打飞机，技师用手刺激顾客的生殖器达到射精。证人刘某陈述：......298的价位是柔式按摩，意思就是先给顾客进行全身按摩，然后给顾客进行手淫让顾客射精。根据《治安管理处罚裁量意见》中规定，在执法实践中如何认定嫖娼行为的情节较轻：</w:t>
      </w:r>
      <w:r>
        <w:rPr>
          <w:rFonts w:hint="eastAsia" w:ascii="仿宋_GB2312" w:hAnsi="仿宋_GB2312" w:eastAsia="仿宋_GB2312" w:cs="仿宋_GB2312"/>
          <w:color w:val="auto"/>
          <w:sz w:val="32"/>
          <w:szCs w:val="32"/>
          <w:highlight w:val="none"/>
          <w:lang w:val="en-US" w:eastAsia="zh-CN" w:bidi="zh-CN"/>
        </w:rPr>
        <w:t>①</w:t>
      </w:r>
      <w:r>
        <w:rPr>
          <w:rFonts w:hint="eastAsia" w:ascii="Times New Roman" w:hAnsi="Times New Roman" w:eastAsia="仿宋_GB2312" w:cs="Times New Roman"/>
          <w:color w:val="auto"/>
          <w:sz w:val="32"/>
          <w:szCs w:val="32"/>
          <w:highlight w:val="none"/>
          <w:lang w:val="en-US" w:eastAsia="zh-CN" w:bidi="zh-CN"/>
        </w:rPr>
        <w:t>已经谈妥价格或者给付金钱等财物，尚未实施性行为的；</w:t>
      </w:r>
      <w:r>
        <w:rPr>
          <w:rFonts w:hint="eastAsia" w:ascii="仿宋_GB2312" w:hAnsi="仿宋_GB2312" w:eastAsia="仿宋_GB2312" w:cs="仿宋_GB2312"/>
          <w:color w:val="auto"/>
          <w:sz w:val="32"/>
          <w:szCs w:val="32"/>
          <w:highlight w:val="none"/>
          <w:lang w:val="en-US" w:eastAsia="zh-CN" w:bidi="zh-CN"/>
        </w:rPr>
        <w:t>②</w:t>
      </w:r>
      <w:r>
        <w:rPr>
          <w:rFonts w:hint="eastAsia" w:ascii="Times New Roman" w:hAnsi="Times New Roman" w:eastAsia="仿宋_GB2312" w:cs="Times New Roman"/>
          <w:color w:val="auto"/>
          <w:sz w:val="32"/>
          <w:szCs w:val="32"/>
          <w:highlight w:val="none"/>
          <w:lang w:val="en-US" w:eastAsia="zh-CN" w:bidi="zh-CN"/>
        </w:rPr>
        <w:t>以手淫等方式卖淫、嫖娼的；</w:t>
      </w:r>
      <w:r>
        <w:rPr>
          <w:rFonts w:hint="eastAsia" w:ascii="仿宋_GB2312" w:hAnsi="仿宋_GB2312" w:eastAsia="仿宋_GB2312" w:cs="仿宋_GB2312"/>
          <w:color w:val="auto"/>
          <w:sz w:val="32"/>
          <w:szCs w:val="32"/>
          <w:highlight w:val="none"/>
          <w:lang w:val="en-US" w:eastAsia="zh-CN" w:bidi="zh-CN"/>
        </w:rPr>
        <w:t>③</w:t>
      </w:r>
      <w:r>
        <w:rPr>
          <w:rFonts w:hint="eastAsia" w:ascii="Times New Roman" w:hAnsi="Times New Roman" w:eastAsia="仿宋_GB2312" w:cs="Times New Roman"/>
          <w:color w:val="auto"/>
          <w:sz w:val="32"/>
          <w:szCs w:val="32"/>
          <w:highlight w:val="none"/>
          <w:lang w:val="en-US" w:eastAsia="zh-CN" w:bidi="zh-CN"/>
        </w:rPr>
        <w:t>其他情节较轻的情形。被申请人根据案情，依据《中华人民共和国治安管理处罚法》第六十六条第一款，结合案件实际情况及处罚后社会影响，对申请人侯某以嫖娼作出行政拘留五日处罚应为恰当。上述事实有当事人陈述、证人证言、指认照片等证据为证。被申请人在办理该案过程中，认定事实清楚，证据确实、充分，适用法律、法规正确，处罚措施适当，请维持被申请人对申请人侯某的行政处罚决定。</w:t>
      </w:r>
    </w:p>
    <w:p w14:paraId="627FFB2C">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6月30日，洛阳市公安局治安支队出具《线索交办函》，将某足浴店等场所进行卖淫嫖娼违法犯罪活动的线索交由被申请人查处。</w:t>
      </w:r>
    </w:p>
    <w:p w14:paraId="798882F2">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21时许</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与同事毛某、王某在某烧烤店吃饭。23时左右，三人吃完饭前往位于某烧烤店楼上的某按摩店进行按摩。到店后，申请人侯某选择了包含“指划”、“鼻吸”、“猫扑”、帮助客人手淫等项目在内的298元泰式按摩。申请人在按摩过程中，被民警抓获。</w:t>
      </w:r>
    </w:p>
    <w:p w14:paraId="7C227109">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2023年7月4日被申请人受案，案件名称为“2023.07.04某足浴店组织卖淫案”。</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侯某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吕某</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p>
    <w:p w14:paraId="454D576E">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2023年7月4日，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color w:val="auto"/>
          <w:sz w:val="32"/>
          <w:szCs w:val="32"/>
          <w:highlight w:val="none"/>
          <w:lang w:val="en-US" w:eastAsia="zh-CN" w:bidi="zh-CN"/>
        </w:rPr>
        <w:t>不提出陈述和申辩。</w:t>
      </w:r>
    </w:p>
    <w:p w14:paraId="40B89A32">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2023年7月5日，被申请人作出洛公涧西（巡特）行罚决字〔2023〕1251号《行政处罚决定书》，决定对申请人以嫖娼行政拘留五日</w:t>
      </w:r>
      <w:r>
        <w:rPr>
          <w:rFonts w:hint="default" w:ascii="Times New Roman" w:hAnsi="Times New Roman" w:eastAsia="仿宋_GB2312" w:cs="Times New Roman"/>
          <w:color w:val="auto"/>
          <w:sz w:val="32"/>
          <w:szCs w:val="32"/>
          <w:highlight w:val="none"/>
          <w:lang w:val="en-US" w:eastAsia="zh-CN" w:bidi="zh-CN"/>
        </w:rPr>
        <w:t>，现已执行完毕</w:t>
      </w:r>
      <w:r>
        <w:rPr>
          <w:rFonts w:hint="eastAsia" w:ascii="Times New Roman" w:hAnsi="Times New Roman" w:eastAsia="仿宋_GB2312" w:cs="Times New Roman"/>
          <w:color w:val="auto"/>
          <w:sz w:val="32"/>
          <w:szCs w:val="32"/>
          <w:highlight w:val="none"/>
          <w:lang w:val="en-US" w:eastAsia="zh-CN" w:bidi="zh-CN"/>
        </w:rPr>
        <w:t>。</w:t>
      </w:r>
    </w:p>
    <w:p w14:paraId="7D5EAC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线索交办函</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违法犯罪记录查询情况说明；5.到案经过（陈某、齐某）；6.</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1045</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延长询问查证时间记录；</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（侯某、吕某）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9.某</w:t>
      </w:r>
      <w:bookmarkStart w:id="0" w:name="_GoBack"/>
      <w:bookmarkEnd w:id="0"/>
      <w:r>
        <w:rPr>
          <w:rFonts w:hint="eastAsia" w:ascii="Times New Roman" w:hAnsi="Times New Roman" w:eastAsia="仿宋_GB2312" w:cs="Times New Roman"/>
          <w:color w:val="auto"/>
          <w:sz w:val="32"/>
          <w:szCs w:val="32"/>
          <w:highlight w:val="none"/>
          <w:lang w:val="en-US" w:eastAsia="zh-CN" w:bidi="zh-CN"/>
        </w:rPr>
        <w:t>店工作人员群聊截图1份；10.现场指认照片1张；11.</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洛公涧西（巡特）行罚决字〔2023〕1251号《行政处罚决定书》</w:t>
      </w:r>
      <w:r>
        <w:rPr>
          <w:rFonts w:hint="eastAsia" w:ascii="Times New Roman" w:hAnsi="Times New Roman" w:eastAsia="仿宋_GB2312" w:cs="Times New Roman"/>
          <w:color w:val="auto"/>
          <w:sz w:val="32"/>
          <w:szCs w:val="32"/>
          <w:highlight w:val="none"/>
          <w:lang w:val="en-US" w:eastAsia="zh-CN" w:bidi="zh-CN"/>
        </w:rPr>
        <w:t>；13.洛公涧西（巡特）执通字〔2023〕563号行政拘留执行回执；14.洛公涧西（巡特）行拘通字〔2023〕602号被拘留人家属通知书；15.送达回执。</w:t>
      </w:r>
    </w:p>
    <w:p w14:paraId="5A3AF75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九十一条</w:t>
      </w:r>
      <w:r>
        <w:rPr>
          <w:rFonts w:hint="eastAsia" w:ascii="Times New Roman" w:hAnsi="Times New Roman" w:eastAsia="仿宋_GB2312" w:cs="Times New Roman"/>
          <w:color w:val="auto"/>
          <w:sz w:val="32"/>
          <w:szCs w:val="32"/>
          <w:highlight w:val="none"/>
          <w:lang w:val="en-US" w:eastAsia="zh-CN" w:bidi="zh-CN"/>
        </w:rPr>
        <w:t>及《公安机关办理行政案件程序规定》第十条、十五条</w:t>
      </w:r>
      <w:r>
        <w:rPr>
          <w:rFonts w:hint="default" w:ascii="Times New Roman" w:hAnsi="Times New Roman" w:eastAsia="仿宋_GB2312" w:cs="Times New Roman"/>
          <w:color w:val="auto"/>
          <w:sz w:val="32"/>
          <w:szCs w:val="32"/>
          <w:highlight w:val="none"/>
          <w:lang w:val="en-US" w:eastAsia="zh-CN" w:bidi="zh-CN"/>
        </w:rPr>
        <w:t>之规定，行政案件由违法行为地的公安机关管辖。由违法行为人居住地公安机关管辖更为适宜的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可以由违法行为人居住地公安机关管辖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但是涉及卖淫、嫖娼、赌博、毒品的案件除外。对于重大、复杂的案件</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上级公安机关可以直接办理或者指定管辖。上级公安机关直接办理或者指定管辖的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应当书面通知被指定管辖的公安机关和其他有关的公安机关。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4CB9495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侯某、吕某</w:t>
      </w:r>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供述</w:t>
      </w:r>
      <w:r>
        <w:rPr>
          <w:rFonts w:hint="eastAsia" w:ascii="Times New Roman" w:hAnsi="Times New Roman" w:eastAsia="仿宋_GB2312" w:cs="Times New Roman"/>
          <w:color w:val="auto"/>
          <w:sz w:val="32"/>
          <w:szCs w:val="32"/>
          <w:highlight w:val="none"/>
          <w:lang w:val="en-US" w:eastAsia="zh-CN" w:bidi="zh-CN"/>
        </w:rPr>
        <w:t>及其他违法行为人笔录、现场指认照片</w:t>
      </w:r>
      <w:r>
        <w:rPr>
          <w:rFonts w:hint="default" w:ascii="Times New Roman" w:hAnsi="Times New Roman" w:eastAsia="仿宋_GB2312" w:cs="Times New Roman"/>
          <w:color w:val="auto"/>
          <w:sz w:val="32"/>
          <w:szCs w:val="32"/>
          <w:highlight w:val="none"/>
          <w:lang w:val="en-US" w:eastAsia="zh-CN" w:bidi="zh-CN"/>
        </w:rPr>
        <w:t>等证据一致，</w:t>
      </w:r>
      <w:r>
        <w:rPr>
          <w:rFonts w:hint="eastAsia" w:ascii="Times New Roman" w:hAnsi="Times New Roman" w:eastAsia="仿宋_GB2312" w:cs="Times New Roman"/>
          <w:color w:val="auto"/>
          <w:sz w:val="32"/>
          <w:szCs w:val="32"/>
          <w:highlight w:val="none"/>
          <w:lang w:val="en-US" w:eastAsia="zh-CN" w:bidi="zh-CN"/>
        </w:rPr>
        <w:t>能够证明申请人嫖娼的事实，</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案件事实认定清楚。</w:t>
      </w:r>
    </w:p>
    <w:p w14:paraId="7801C10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yellow"/>
        </w:rPr>
      </w:pPr>
      <w:r>
        <w:rPr>
          <w:rFonts w:hint="eastAsia" w:ascii="仿宋_GB2312" w:hAnsi="仿宋_GB2312" w:eastAsia="仿宋_GB2312" w:cs="仿宋_GB2312"/>
          <w:color w:val="auto"/>
          <w:sz w:val="32"/>
          <w:szCs w:val="32"/>
          <w:highlight w:val="none"/>
          <w:lang w:val="en-US" w:eastAsia="zh-CN" w:bidi="zh-CN"/>
        </w:rPr>
        <w:t>被申请人作出行政处罚决定程序合法。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申请人、吕某等人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并进行现场指认</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被申请人在作出处罚决定前，依法向申请人侯某进行了告知，在作出决定后，被申请人及时进行送达，</w:t>
      </w:r>
      <w:r>
        <w:rPr>
          <w:rFonts w:hint="eastAsia" w:ascii="仿宋_GB2312" w:hAnsi="仿宋_GB2312" w:eastAsia="仿宋_GB2312" w:cs="仿宋_GB2312"/>
          <w:i w:val="0"/>
          <w:iCs w:val="0"/>
          <w:caps w:val="0"/>
          <w:color w:val="000000"/>
          <w:spacing w:val="0"/>
          <w:sz w:val="32"/>
          <w:szCs w:val="32"/>
          <w:highlight w:val="none"/>
        </w:rPr>
        <w:t>程序并无不当。被申请人作出行政处罚决定的程序符合法律规定。</w:t>
      </w:r>
    </w:p>
    <w:p w14:paraId="022EC4FB">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被申请人作出《行政处罚决定书》适用法律正确，决定适当。《中华人民共和国治安管理处罚法》</w:t>
      </w:r>
      <w:r>
        <w:rPr>
          <w:rFonts w:hint="eastAsia" w:ascii="仿宋_GB2312" w:hAnsi="仿宋_GB2312" w:eastAsia="仿宋_GB2312" w:cs="仿宋_GB2312"/>
          <w:sz w:val="32"/>
          <w:szCs w:val="32"/>
          <w:highlight w:val="none"/>
          <w:lang w:val="en-US" w:eastAsia="zh-CN"/>
        </w:rPr>
        <w:t>第六十六条第一款规定：“卖淫、嫖娼的，处十日以上十五日以下拘留，可以并处五千元以下罚款；情节较轻的，处五日以下拘留或者五百元以下罚款。”《公安机关对部分违反治安管理行为实施处罚的裁量指导意见》（公通字〔2018〕17号）规定：“有下列情形之一的，属于‘情节较轻’：（一）已经谈妥价格或者给付金钱等财物，尚未实施性行为的；（二）以手淫等方式卖淫、嫖娼的；（三）其他情节较轻的情形。”《公安部关于以钱财为媒介尚未发生性行为或发生性行为尚未给付钱财如何定性问题的批复》规定：“行为主体之间主观上已经就卖淫嫖娼达成一致，已经谈好价格或者已经给付金钱、财物，并且已经着手实施，但由于其本人主观意志以外的原因，尚未发生性关系的；或者已经发生性关系，但尚未给付金钱、财物的，都可以按卖淫嫖娼行为依法处理。对前一种行为，应当从轻处罚。”</w:t>
      </w:r>
      <w:r>
        <w:rPr>
          <w:rFonts w:hint="eastAsia" w:ascii="仿宋_GB2312" w:hAnsi="仿宋_GB2312" w:eastAsia="仿宋_GB2312" w:cs="仿宋_GB2312"/>
          <w:color w:val="auto"/>
          <w:sz w:val="32"/>
          <w:szCs w:val="32"/>
          <w:highlight w:val="none"/>
          <w:lang w:val="en-US" w:eastAsia="zh-CN" w:bidi="zh-CN"/>
        </w:rPr>
        <w:t>被申请人在查明事实的情况下，根据《中华人民共和国治安管理处罚法》第六十六条第一款规定进行处罚，适用法律正确，处罚适当。</w:t>
      </w:r>
    </w:p>
    <w:p w14:paraId="38ED27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716142C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日作出的洛公涧西（巡特）行罚决字〔2023〕1251号《行政处罚决定书》。</w:t>
      </w:r>
    </w:p>
    <w:p w14:paraId="3E344C2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0EA454D9">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F1D76AF">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62F3000">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E6563B2">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1417C">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66FA774">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1FC40A1"/>
    <w:rsid w:val="050C5E76"/>
    <w:rsid w:val="05B63FD6"/>
    <w:rsid w:val="061F3DDB"/>
    <w:rsid w:val="0AC96737"/>
    <w:rsid w:val="0C7017CB"/>
    <w:rsid w:val="0D9F7891"/>
    <w:rsid w:val="0F4F3E0A"/>
    <w:rsid w:val="0FBF372E"/>
    <w:rsid w:val="0FC712FE"/>
    <w:rsid w:val="120B3D4E"/>
    <w:rsid w:val="120E5E65"/>
    <w:rsid w:val="136A67D5"/>
    <w:rsid w:val="14F32412"/>
    <w:rsid w:val="16253289"/>
    <w:rsid w:val="16417787"/>
    <w:rsid w:val="17A10BB7"/>
    <w:rsid w:val="18F16AA3"/>
    <w:rsid w:val="1A9B129F"/>
    <w:rsid w:val="1C1F660B"/>
    <w:rsid w:val="1F5A6FB2"/>
    <w:rsid w:val="1F8F5C67"/>
    <w:rsid w:val="1FC31AF2"/>
    <w:rsid w:val="20AD5B64"/>
    <w:rsid w:val="21D666E8"/>
    <w:rsid w:val="21E73C49"/>
    <w:rsid w:val="24432F8B"/>
    <w:rsid w:val="25F74973"/>
    <w:rsid w:val="26E90DAE"/>
    <w:rsid w:val="28C91ED1"/>
    <w:rsid w:val="297053DE"/>
    <w:rsid w:val="2A3971ED"/>
    <w:rsid w:val="2F7B0454"/>
    <w:rsid w:val="30CE4099"/>
    <w:rsid w:val="30DB181E"/>
    <w:rsid w:val="339A3CB0"/>
    <w:rsid w:val="34F94E29"/>
    <w:rsid w:val="37580C1E"/>
    <w:rsid w:val="3A3E649C"/>
    <w:rsid w:val="3BBBC973"/>
    <w:rsid w:val="3D237853"/>
    <w:rsid w:val="3D9E3A7A"/>
    <w:rsid w:val="3E174EC3"/>
    <w:rsid w:val="40A74D5D"/>
    <w:rsid w:val="44EA1CA9"/>
    <w:rsid w:val="45F52A0A"/>
    <w:rsid w:val="476D07F0"/>
    <w:rsid w:val="4A617FE4"/>
    <w:rsid w:val="4C3F4705"/>
    <w:rsid w:val="4D2224B2"/>
    <w:rsid w:val="4EC5069E"/>
    <w:rsid w:val="515E5B28"/>
    <w:rsid w:val="5196613F"/>
    <w:rsid w:val="53F35A51"/>
    <w:rsid w:val="57B63C8A"/>
    <w:rsid w:val="584A7729"/>
    <w:rsid w:val="58A9794E"/>
    <w:rsid w:val="58D44810"/>
    <w:rsid w:val="5B724DC1"/>
    <w:rsid w:val="5DA15581"/>
    <w:rsid w:val="5E481018"/>
    <w:rsid w:val="5F2CAEFE"/>
    <w:rsid w:val="5FAF3A0D"/>
    <w:rsid w:val="60971A96"/>
    <w:rsid w:val="61131548"/>
    <w:rsid w:val="624262AC"/>
    <w:rsid w:val="638C22A1"/>
    <w:rsid w:val="64395110"/>
    <w:rsid w:val="6502023B"/>
    <w:rsid w:val="657A3716"/>
    <w:rsid w:val="66A71E9D"/>
    <w:rsid w:val="6A036897"/>
    <w:rsid w:val="6EE352C5"/>
    <w:rsid w:val="6FEF7B11"/>
    <w:rsid w:val="706726CC"/>
    <w:rsid w:val="706C7836"/>
    <w:rsid w:val="72D63F05"/>
    <w:rsid w:val="790128DD"/>
    <w:rsid w:val="79274F0F"/>
    <w:rsid w:val="799B36E1"/>
    <w:rsid w:val="7DBEC43C"/>
    <w:rsid w:val="7E0D6837"/>
    <w:rsid w:val="7E6341B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4536</Words>
  <Characters>4743</Characters>
  <Lines>0</Lines>
  <Paragraphs>0</Paragraphs>
  <TotalTime>7</TotalTime>
  <ScaleCrop>false</ScaleCrop>
  <LinksUpToDate>false</LinksUpToDate>
  <CharactersWithSpaces>4750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2023-10-17T01:08:00Z</cp:lastPrinted>
  <dcterms:modified xsi:type="dcterms:W3CDTF">2024-11-07T08:41:39Z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