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4E1A7">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6D2A14A0">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673EA73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67</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p>
    <w:p w14:paraId="426A341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w:t>
      </w:r>
    </w:p>
    <w:p w14:paraId="7A8B18D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69EBDFC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1250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于2023年8月24日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73B59D1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依法撤销被申请人于2023年7月5日作出的</w:t>
      </w:r>
      <w:r>
        <w:rPr>
          <w:rFonts w:hint="default" w:ascii="Times New Roman" w:hAnsi="Times New Roman" w:eastAsia="仿宋_GB2312" w:cs="Times New Roman"/>
          <w:color w:val="auto"/>
          <w:sz w:val="32"/>
          <w:szCs w:val="32"/>
          <w:highlight w:val="none"/>
          <w:lang w:val="en-US" w:eastAsia="zh-CN" w:bidi="zh-CN"/>
        </w:rPr>
        <w:t>洛公涧西（巡特）行罚决字〔2023〕125</w:t>
      </w:r>
      <w:r>
        <w:rPr>
          <w:rFonts w:hint="eastAsia"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w:t>
      </w:r>
    </w:p>
    <w:p w14:paraId="0352E04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被申请人作出的《行政处罚决定书》认定事实不清，证据不足，适用法律错误，违法法定程序，应当依法撤销。被申请人认定事实不清，证据不足。2023年7月4日0时，足浴店女技师刘某在某足浴店中，就按摩服务与申请人商谈价格时即被洛阳市公安局涧西分局的民警查获。本案中申请人尚未着手实施，且不存在转账支付嫖资的行为，没有相关依据证明其存在嫖娼的行为。根据疑罪从无的原则，仅依据违法行为人陈述、证人证言、指认照片和个人检查即认定申请人的行为构成嫖娼，属于认定事实不清、证据不足。被申请人适用法律错误。根据《公安部关于以钱财为媒介尚未发生性行为或发生性行为尚未给付钱财如何定性问题的批复》中的规定，“卖淫嫖娼是指不特定的异性之间或同性之间以金钱、财物为媒介发生性关系的行为。行为主体之间主观上已经就卖淫嫖娼达成一致，已经谈好价格或者已经给付金钱、财物，并且已经着手实施，但由于其本人主观意志以外的原因，尚未发生性关系的；或者已经发生性关系，但尚未给付金钱、财物的，都可以按卖淫嫖娼行为依法处理。对前一种行为，应当从轻处罚。”案件中申请人尚未与刘某就卖淫嫖娼达成一致，客观上双方尚未就服务谈拢价格，也不存在给付金钱财物的行为，申请人尚未着手实施时即被抓获，因此并不存在嫖娼的行为。所以，根据《治安管理处罚法》第66条和该规定认定申请人的行为构成嫖娼，属于适用法律错误。被申请人违反法定程序。申请人在7月4日0时被查获，7月5日被申请人即作出行政处罚决定书。依据《行政处罚法》第44条、45条的规定，被申请人作出行政处罚的决定之前并未告知申请人依法享有的陈述、申辩和要求听证的权利，被申请人也并未听取申请人的陈述和申辩，并未就申请人提出的不存在嫖娼行为的事实、理由和依据进行复核，因此被申请人的行为违反了法定程序综上所述，被申请人做出的处罚决定认定事实不清，证据不足，适用法律错误。即使认定申请人的行为构成嫖娼，但是依据《治安管理处罚法》第19条的规定，对情节特别轻微的违反治安管理的行为，减轻处罚或者不予处罚。本案中申请人尚未实施嫖娼的行为，没有造成危害后果，且行为人一贯表现良好，此次属于首次违法，主观恶性较小，因此依据适当原则，认定申请人构成嫖娼且拘留5日的行政处罚过于严重。故申请人依法提出复议申请，诚望贵机关依法撤销被申请人做出的行政行为。</w:t>
      </w:r>
    </w:p>
    <w:p w14:paraId="3CE637B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中华人民共和国治安管理处罚法》赋予公安机关查处违反治安管理行为的法定职责。被申请人对王某嫖娼一案进行调查并作出处罚决定，是依法履行治安管理职责的体现，属于行政执法行为。上级线索交办函显示，在某足浴店内存在卖淫嫖娼行为。洛阳市公安局治安支队要求被申请人组织精干警力尽快处置。侯某、王某、毛某三人为某</w:t>
      </w:r>
      <w:bookmarkStart w:id="0" w:name="_GoBack"/>
      <w:bookmarkEnd w:id="0"/>
      <w:r>
        <w:rPr>
          <w:rFonts w:hint="eastAsia" w:ascii="Times New Roman" w:hAnsi="Times New Roman" w:eastAsia="仿宋_GB2312" w:cs="Times New Roman"/>
          <w:color w:val="auto"/>
          <w:sz w:val="32"/>
          <w:szCs w:val="32"/>
          <w:highlight w:val="none"/>
          <w:lang w:val="en-US" w:eastAsia="zh-CN" w:bidi="zh-CN"/>
        </w:rPr>
        <w:t>公司员工，三人跟随公司同事到洛阳市出差。2023年07月03日23时许，侯某、王某、毛某三人在某烧烤店吃完饭，三人到某烧烤店二楼某足浴店按摩。三人到店后分别在不用房间接受服务，正在进行服务时，被申请人民警对该场所进行突击检查，发现三人嫖娼违法事实。申请人王某陈述：......我当时选择了498元的项目......298元的项目包括全身按摩及通过手淫的方式让顾客射精；498元的项目是在298元项目的基础上增加一个“口交”的项目，但是不能射到嘴里，最后会以手淫的方式帮助顾客射精......。违法行为人刘某陈述：店里来了个年轻男子说要按摩，我就带顾客到了887房间......我就推荐他做498元的项目，也就是柔氏按摩家口交、用手打飞机射精......这名顾客当时就同意了。犯罪嫌疑人樊某供述：......298元的柔式按摩加手推，......手推的意思就是打飞机，技师用手刺激顾客的生殖器达到射精。证人刘某陈述：......498元的价位是按摩加口活，口活的意思是先给顾客用嘴摩擦顾客的生殖器，然后通过手淫让顾客射精......。技师“好好学习天天向上”群聊内，887—18—4。根据《治安管理处罚裁量意见》中规定，在执法实践中如何认定嫖娼行为的情节较轻：</w:t>
      </w:r>
      <w:r>
        <w:rPr>
          <w:rFonts w:hint="eastAsia" w:ascii="仿宋_GB2312" w:hAnsi="仿宋_GB2312" w:eastAsia="仿宋_GB2312" w:cs="仿宋_GB2312"/>
          <w:color w:val="auto"/>
          <w:sz w:val="32"/>
          <w:szCs w:val="32"/>
          <w:highlight w:val="none"/>
          <w:lang w:val="en-US" w:eastAsia="zh-CN" w:bidi="zh-CN"/>
        </w:rPr>
        <w:t>①</w:t>
      </w:r>
      <w:r>
        <w:rPr>
          <w:rFonts w:hint="eastAsia" w:ascii="Times New Roman" w:hAnsi="Times New Roman" w:eastAsia="仿宋_GB2312" w:cs="Times New Roman"/>
          <w:color w:val="auto"/>
          <w:sz w:val="32"/>
          <w:szCs w:val="32"/>
          <w:highlight w:val="none"/>
          <w:lang w:val="en-US" w:eastAsia="zh-CN" w:bidi="zh-CN"/>
        </w:rPr>
        <w:t>已经谈妥价格或者给付金钱等财物，尚未实施性行为的；</w:t>
      </w:r>
      <w:r>
        <w:rPr>
          <w:rFonts w:hint="eastAsia" w:ascii="仿宋_GB2312" w:hAnsi="仿宋_GB2312" w:eastAsia="仿宋_GB2312" w:cs="仿宋_GB2312"/>
          <w:color w:val="auto"/>
          <w:sz w:val="32"/>
          <w:szCs w:val="32"/>
          <w:highlight w:val="none"/>
          <w:lang w:val="en-US" w:eastAsia="zh-CN" w:bidi="zh-CN"/>
        </w:rPr>
        <w:t>②</w:t>
      </w:r>
      <w:r>
        <w:rPr>
          <w:rFonts w:hint="eastAsia" w:ascii="Times New Roman" w:hAnsi="Times New Roman" w:eastAsia="仿宋_GB2312" w:cs="Times New Roman"/>
          <w:color w:val="auto"/>
          <w:sz w:val="32"/>
          <w:szCs w:val="32"/>
          <w:highlight w:val="none"/>
          <w:lang w:val="en-US" w:eastAsia="zh-CN" w:bidi="zh-CN"/>
        </w:rPr>
        <w:t>以手淫等方式卖淫、嫖娼的；</w:t>
      </w:r>
      <w:r>
        <w:rPr>
          <w:rFonts w:hint="eastAsia" w:ascii="仿宋_GB2312" w:hAnsi="仿宋_GB2312" w:eastAsia="仿宋_GB2312" w:cs="仿宋_GB2312"/>
          <w:color w:val="auto"/>
          <w:sz w:val="32"/>
          <w:szCs w:val="32"/>
          <w:highlight w:val="none"/>
          <w:lang w:val="en-US" w:eastAsia="zh-CN" w:bidi="zh-CN"/>
        </w:rPr>
        <w:t>③</w:t>
      </w:r>
      <w:r>
        <w:rPr>
          <w:rFonts w:hint="eastAsia" w:ascii="Times New Roman" w:hAnsi="Times New Roman" w:eastAsia="仿宋_GB2312" w:cs="Times New Roman"/>
          <w:color w:val="auto"/>
          <w:sz w:val="32"/>
          <w:szCs w:val="32"/>
          <w:highlight w:val="none"/>
          <w:lang w:val="en-US" w:eastAsia="zh-CN" w:bidi="zh-CN"/>
        </w:rPr>
        <w:t>其他情节较轻的情形。被申请人根据案情，依据《中华人民共和国治安管理处罚法》第六十六条第一款，结合案件实际情况及处罚后社会影响，对申请人王某以嫖娼作出行政拘留五日处罚应为恰当。上述事实有当事人陈述、证人证言、指认照片等证据为证。被申请人在办理该案过程中，认定事实清楚，证据确实、充分，适用法律、法规正确，处罚措施适当，请维持被申请人对申请人王某的行政处罚决定。</w:t>
      </w:r>
    </w:p>
    <w:p w14:paraId="4A393A8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6月30日，洛阳市公安局治安支队出具《线索交办函》，将“某足浴”等场所进行卖淫嫖娼违法犯罪活动的线索交由被申请人查处。</w:t>
      </w:r>
    </w:p>
    <w:p w14:paraId="392B810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2023年7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21时许</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与同事毛某、侯某在某烧烤店吃饭。23时左右，三人吃完饭前往位于某烧烤店上的某按摩店进行按摩。到店后，申请人王某选择了包含手淫、口交等项目在内的498元按摩项目。申请人在着手实施过程中，被民警抓获。</w:t>
      </w:r>
    </w:p>
    <w:p w14:paraId="04411E0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2023年7月4日被申请人受案，案件名称为“2023.07.04某足浴店组织卖淫案”。</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王某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刘某</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p>
    <w:p w14:paraId="316D8C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2023年7月4日，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color w:val="auto"/>
          <w:sz w:val="32"/>
          <w:szCs w:val="32"/>
          <w:highlight w:val="none"/>
          <w:lang w:val="en-US" w:eastAsia="zh-CN" w:bidi="zh-CN"/>
        </w:rPr>
        <w:t>不提出陈述和申辩。</w:t>
      </w:r>
    </w:p>
    <w:p w14:paraId="3054312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2023年7月5日，被申请人作出洛公涧西（巡特）行罚决字〔2023〕1250号《行政处罚决定书》，决定对申请人以嫖娼行政拘留五日</w:t>
      </w:r>
      <w:r>
        <w:rPr>
          <w:rFonts w:hint="default" w:ascii="Times New Roman" w:hAnsi="Times New Roman" w:eastAsia="仿宋_GB2312" w:cs="Times New Roman"/>
          <w:color w:val="auto"/>
          <w:sz w:val="32"/>
          <w:szCs w:val="32"/>
          <w:highlight w:val="none"/>
          <w:lang w:val="en-US" w:eastAsia="zh-CN" w:bidi="zh-CN"/>
        </w:rPr>
        <w:t>，现已执行完毕</w:t>
      </w:r>
      <w:r>
        <w:rPr>
          <w:rFonts w:hint="eastAsia" w:ascii="Times New Roman" w:hAnsi="Times New Roman" w:eastAsia="仿宋_GB2312" w:cs="Times New Roman"/>
          <w:color w:val="auto"/>
          <w:sz w:val="32"/>
          <w:szCs w:val="32"/>
          <w:highlight w:val="none"/>
          <w:lang w:val="en-US" w:eastAsia="zh-CN" w:bidi="zh-CN"/>
        </w:rPr>
        <w:t>。</w:t>
      </w:r>
    </w:p>
    <w:p w14:paraId="37EE0E4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w:t>
      </w:r>
      <w:r>
        <w:rPr>
          <w:rFonts w:hint="eastAsia" w:ascii="Times New Roman" w:hAnsi="Times New Roman" w:eastAsia="仿宋_GB2312" w:cs="Times New Roman"/>
          <w:color w:val="auto"/>
          <w:sz w:val="32"/>
          <w:szCs w:val="32"/>
          <w:highlight w:val="none"/>
          <w:lang w:val="en-US" w:eastAsia="zh-CN" w:bidi="zh-CN"/>
        </w:rPr>
        <w:t>线索交办函</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违法犯罪记录查询情况说明；5.到案经过（陈某、齐某）；6.</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1043</w:t>
      </w:r>
      <w:r>
        <w:rPr>
          <w:rFonts w:hint="default" w:ascii="Times New Roman" w:hAnsi="Times New Roman" w:eastAsia="仿宋_GB2312" w:cs="Times New Roman"/>
          <w:color w:val="auto"/>
          <w:sz w:val="32"/>
          <w:szCs w:val="32"/>
          <w:highlight w:val="none"/>
          <w:lang w:val="en-US" w:eastAsia="zh-CN" w:bidi="zh-CN"/>
        </w:rPr>
        <w:t>号被传唤人家属通知书；</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延长询问查证时间记录；</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（王某、刘某）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9.某店工作人员群聊截图1份；10.现场指认照片1张；11.</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洛公涧西（巡特）行罚决字〔2023〕125</w:t>
      </w:r>
      <w:r>
        <w:rPr>
          <w:rFonts w:hint="eastAsia"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；13.洛公涧西（巡特）执通字〔2023〕561号行政拘留执行回执；14.洛公涧西（巡特）行拘通字〔2023〕600号被拘留人家属通知书；15.送达回执。</w:t>
      </w:r>
    </w:p>
    <w:p w14:paraId="78777A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九十一条</w:t>
      </w:r>
      <w:r>
        <w:rPr>
          <w:rFonts w:hint="eastAsia" w:ascii="Times New Roman" w:hAnsi="Times New Roman" w:eastAsia="仿宋_GB2312" w:cs="Times New Roman"/>
          <w:color w:val="auto"/>
          <w:sz w:val="32"/>
          <w:szCs w:val="32"/>
          <w:highlight w:val="none"/>
          <w:lang w:val="en-US" w:eastAsia="zh-CN" w:bidi="zh-CN"/>
        </w:rPr>
        <w:t>及《公安机关办理行政案件程序规定》第十条、十五条</w:t>
      </w:r>
      <w:r>
        <w:rPr>
          <w:rFonts w:hint="default" w:ascii="Times New Roman" w:hAnsi="Times New Roman" w:eastAsia="仿宋_GB2312" w:cs="Times New Roman"/>
          <w:color w:val="auto"/>
          <w:sz w:val="32"/>
          <w:szCs w:val="32"/>
          <w:highlight w:val="none"/>
          <w:lang w:val="en-US" w:eastAsia="zh-CN" w:bidi="zh-CN"/>
        </w:rPr>
        <w:t>之规定，行政案件由违法行为地的公安机关管辖。由违法行为人居住地公安机关管辖更为适宜的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可以由违法行为人居住地公安机关管辖</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但是涉及卖淫、嫖娼、赌博、毒品的案件除外。对于重大、复杂的案件</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上级公安机关可以直接办理或者指定管辖。上级公安机关直接办理或者指定管辖的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应当书面通知被指定管辖的公安机关和其他有关的公安机关。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3D72048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王某、刘某</w:t>
      </w:r>
      <w:r>
        <w:rPr>
          <w:rFonts w:hint="default" w:ascii="Times New Roman" w:hAnsi="Times New Roman" w:eastAsia="仿宋_GB2312" w:cs="Times New Roman"/>
          <w:color w:val="auto"/>
          <w:sz w:val="32"/>
          <w:szCs w:val="32"/>
          <w:highlight w:val="none"/>
          <w:lang w:val="en-US" w:eastAsia="zh-CN" w:bidi="zh-CN"/>
        </w:rPr>
        <w:t>进行询问，</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供述</w:t>
      </w:r>
      <w:r>
        <w:rPr>
          <w:rFonts w:hint="eastAsia" w:ascii="Times New Roman" w:hAnsi="Times New Roman" w:eastAsia="仿宋_GB2312" w:cs="Times New Roman"/>
          <w:color w:val="auto"/>
          <w:sz w:val="32"/>
          <w:szCs w:val="32"/>
          <w:highlight w:val="none"/>
          <w:lang w:val="en-US" w:eastAsia="zh-CN" w:bidi="zh-CN"/>
        </w:rPr>
        <w:t>、其他违法行为人询问笔录、指认照片</w:t>
      </w:r>
      <w:r>
        <w:rPr>
          <w:rFonts w:hint="default" w:ascii="Times New Roman" w:hAnsi="Times New Roman" w:eastAsia="仿宋_GB2312" w:cs="Times New Roman"/>
          <w:color w:val="auto"/>
          <w:sz w:val="32"/>
          <w:szCs w:val="32"/>
          <w:highlight w:val="none"/>
          <w:lang w:val="en-US" w:eastAsia="zh-CN" w:bidi="zh-CN"/>
        </w:rPr>
        <w:t>等证据一致，</w:t>
      </w:r>
      <w:r>
        <w:rPr>
          <w:rFonts w:hint="eastAsia" w:ascii="Times New Roman" w:hAnsi="Times New Roman" w:eastAsia="仿宋_GB2312" w:cs="Times New Roman"/>
          <w:color w:val="auto"/>
          <w:sz w:val="32"/>
          <w:szCs w:val="32"/>
          <w:highlight w:val="none"/>
          <w:lang w:val="en-US" w:eastAsia="zh-CN" w:bidi="zh-CN"/>
        </w:rPr>
        <w:t>能够证明申请人嫖娼的事实，</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w:t>
      </w:r>
      <w:r>
        <w:rPr>
          <w:rFonts w:hint="default" w:ascii="Times New Roman" w:hAnsi="Times New Roman" w:eastAsia="仿宋_GB2312" w:cs="Times New Roman"/>
          <w:sz w:val="32"/>
          <w:szCs w:val="32"/>
          <w:highlight w:val="none"/>
          <w:lang w:val="en-US" w:eastAsia="zh-CN"/>
        </w:rPr>
        <w:t>案件事实认定清楚。</w:t>
      </w:r>
    </w:p>
    <w:p w14:paraId="38D1772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被申请人作出行政处罚决定程序合法。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申请人、刘某等人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并进行现场指认</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被申请人在作出处罚决定前，依法向申请人王某进行了告知，在作出决定后，被申请人及时进行送达，</w:t>
      </w:r>
      <w:r>
        <w:rPr>
          <w:rFonts w:hint="eastAsia" w:ascii="仿宋_GB2312" w:hAnsi="仿宋_GB2312" w:eastAsia="仿宋_GB2312" w:cs="仿宋_GB2312"/>
          <w:i w:val="0"/>
          <w:iCs w:val="0"/>
          <w:caps w:val="0"/>
          <w:color w:val="000000"/>
          <w:spacing w:val="0"/>
          <w:sz w:val="32"/>
          <w:szCs w:val="32"/>
          <w:highlight w:val="none"/>
        </w:rPr>
        <w:t>程序并无不当。故被申请人作出行政处罚决定的程序符合法律规定。</w:t>
      </w:r>
    </w:p>
    <w:p w14:paraId="0932D5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被申请人作出《行政处罚决定书》适用法律正确，决定适当。《中华人民共和国治安管理处罚法》</w:t>
      </w:r>
      <w:r>
        <w:rPr>
          <w:rFonts w:hint="eastAsia" w:ascii="仿宋_GB2312" w:hAnsi="仿宋_GB2312" w:eastAsia="仿宋_GB2312" w:cs="仿宋_GB2312"/>
          <w:sz w:val="32"/>
          <w:szCs w:val="32"/>
          <w:highlight w:val="none"/>
          <w:lang w:val="en-US" w:eastAsia="zh-CN"/>
        </w:rPr>
        <w:t>第六十六条第一款规定：“卖淫、嫖娼的，处十日以上十五日以下拘留，可以并处五千元以下罚款；情节较轻的，处五日以下拘留或者五百元以下罚款。”《公安机关对部分违反治安管理行为实施处罚的裁量指导意见》（公通字〔2018〕17号）规定：“有下列情形之一的，属于‘情节较轻’：（一）已经谈妥价格或者给付金钱等财物，尚未实施性行为的；（二）以手淫等方式卖淫、嫖娼的；（三）其他情节较轻的情形。”《公安部关于以钱财为媒介尚未发生性行为或发生性行为尚未给付钱财如何定性问题的批复》规定：“行为主体之间主观上已经就卖淫嫖娼达成一致，已经谈好价格或者已经给付金钱、财物，并且已经着手实施，但由于其本人主观意志以外的原因，尚未发生性关系的；或者已经发生性关系，但尚未给付金钱、财物的，都可以按卖淫嫖娼行为依法处理。对前一种行为，应当从轻处罚。”</w:t>
      </w:r>
      <w:r>
        <w:rPr>
          <w:rFonts w:hint="eastAsia" w:ascii="仿宋_GB2312" w:hAnsi="仿宋_GB2312" w:eastAsia="仿宋_GB2312" w:cs="仿宋_GB2312"/>
          <w:color w:val="auto"/>
          <w:sz w:val="32"/>
          <w:szCs w:val="32"/>
          <w:highlight w:val="none"/>
          <w:lang w:val="en-US" w:eastAsia="zh-CN" w:bidi="zh-CN"/>
        </w:rPr>
        <w:t>被申请人在查明事实的情况下，根据《中华人民共和国治安管理处罚法》第六十六条第一款规定进行处罚，适用法律正确，处罚适当。</w:t>
      </w:r>
    </w:p>
    <w:p w14:paraId="2BF2FC0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7DBBAD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日作出的洛公涧西（巡特）行罚决字〔2023〕125</w:t>
      </w:r>
      <w:r>
        <w:rPr>
          <w:rFonts w:hint="eastAsia"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val="en-US" w:eastAsia="zh-CN" w:bidi="zh-CN"/>
        </w:rPr>
        <w:t>号《行政处罚决定书》。</w:t>
      </w:r>
    </w:p>
    <w:p w14:paraId="2A95DE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F0065FF">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A3F2752">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D9AE823">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C450BBF">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299D0">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192B8D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1FC40A1"/>
    <w:rsid w:val="050C5E76"/>
    <w:rsid w:val="05B63FD6"/>
    <w:rsid w:val="05C50658"/>
    <w:rsid w:val="061F3DDB"/>
    <w:rsid w:val="0A0E763D"/>
    <w:rsid w:val="0AC96737"/>
    <w:rsid w:val="0C7017CB"/>
    <w:rsid w:val="0C981C07"/>
    <w:rsid w:val="0D9F7891"/>
    <w:rsid w:val="0FBF372E"/>
    <w:rsid w:val="0FC712FE"/>
    <w:rsid w:val="120B3D4E"/>
    <w:rsid w:val="120E5E65"/>
    <w:rsid w:val="136A67D5"/>
    <w:rsid w:val="14F32412"/>
    <w:rsid w:val="16417787"/>
    <w:rsid w:val="17A10BB7"/>
    <w:rsid w:val="18F16AA3"/>
    <w:rsid w:val="1A9B129F"/>
    <w:rsid w:val="1C1F660B"/>
    <w:rsid w:val="1F5A6FB2"/>
    <w:rsid w:val="1F8F5C67"/>
    <w:rsid w:val="1FC31AF2"/>
    <w:rsid w:val="20AD5B64"/>
    <w:rsid w:val="21D666E8"/>
    <w:rsid w:val="21E73C49"/>
    <w:rsid w:val="21FE7A80"/>
    <w:rsid w:val="23FA7043"/>
    <w:rsid w:val="25F74973"/>
    <w:rsid w:val="26E90DAE"/>
    <w:rsid w:val="28C91ED1"/>
    <w:rsid w:val="297053DE"/>
    <w:rsid w:val="2A3971ED"/>
    <w:rsid w:val="2F7B0454"/>
    <w:rsid w:val="304B31BC"/>
    <w:rsid w:val="30CE4099"/>
    <w:rsid w:val="30DB181E"/>
    <w:rsid w:val="339A3CB0"/>
    <w:rsid w:val="34F94E29"/>
    <w:rsid w:val="351B6F1E"/>
    <w:rsid w:val="36DF05E8"/>
    <w:rsid w:val="37580C1E"/>
    <w:rsid w:val="3A3E649C"/>
    <w:rsid w:val="3BBBC973"/>
    <w:rsid w:val="3CFB6046"/>
    <w:rsid w:val="3D237853"/>
    <w:rsid w:val="3D9E3A7A"/>
    <w:rsid w:val="3E174EC3"/>
    <w:rsid w:val="40A74D5D"/>
    <w:rsid w:val="44EA1CA9"/>
    <w:rsid w:val="45F52A0A"/>
    <w:rsid w:val="4A617FE4"/>
    <w:rsid w:val="4C3F4705"/>
    <w:rsid w:val="4D2224B2"/>
    <w:rsid w:val="4EC5069E"/>
    <w:rsid w:val="515E5B28"/>
    <w:rsid w:val="5196613F"/>
    <w:rsid w:val="53F35A51"/>
    <w:rsid w:val="57B63C8A"/>
    <w:rsid w:val="584A7729"/>
    <w:rsid w:val="58892E1B"/>
    <w:rsid w:val="58A9794E"/>
    <w:rsid w:val="58D44810"/>
    <w:rsid w:val="5B724DC1"/>
    <w:rsid w:val="5DA15581"/>
    <w:rsid w:val="5F2CAEFE"/>
    <w:rsid w:val="5FAF3A0D"/>
    <w:rsid w:val="60971A96"/>
    <w:rsid w:val="61131548"/>
    <w:rsid w:val="624262AC"/>
    <w:rsid w:val="638C22A1"/>
    <w:rsid w:val="64395110"/>
    <w:rsid w:val="6502023B"/>
    <w:rsid w:val="657A3716"/>
    <w:rsid w:val="66A71E9D"/>
    <w:rsid w:val="6A036897"/>
    <w:rsid w:val="6EE352C5"/>
    <w:rsid w:val="6FEF7B11"/>
    <w:rsid w:val="706C7836"/>
    <w:rsid w:val="72D63F05"/>
    <w:rsid w:val="790128DD"/>
    <w:rsid w:val="79274F0F"/>
    <w:rsid w:val="799B36E1"/>
    <w:rsid w:val="7D9F68E8"/>
    <w:rsid w:val="7DBEC43C"/>
    <w:rsid w:val="7E0D6837"/>
    <w:rsid w:val="7E6341B5"/>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3922</Words>
  <Characters>4125</Characters>
  <Lines>0</Lines>
  <Paragraphs>0</Paragraphs>
  <TotalTime>13</TotalTime>
  <ScaleCrop>false</ScaleCrop>
  <LinksUpToDate>false</LinksUpToDate>
  <CharactersWithSpaces>4132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2023-08-28T01:38:00Z</cp:lastPrinted>
  <dcterms:modified xsi:type="dcterms:W3CDTF">2024-11-07T08:36:50Z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