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E580A3">
      <w:pPr>
        <w:keepNext w:val="0"/>
        <w:keepLines w:val="0"/>
        <w:pageBreakBefore w:val="0"/>
        <w:widowControl/>
        <w:kinsoku/>
        <w:wordWrap/>
        <w:overflowPunct/>
        <w:topLinePunct w:val="0"/>
        <w:autoSpaceDE/>
        <w:autoSpaceDN/>
        <w:bidi w:val="0"/>
        <w:adjustRightInd/>
        <w:snapToGrid/>
        <w:spacing w:line="580" w:lineRule="exact"/>
        <w:ind w:left="0" w:leftChars="0" w:right="0" w:firstLine="0" w:firstLineChars="0"/>
        <w:jc w:val="center"/>
        <w:textAlignment w:val="auto"/>
        <w:outlineLvl w:val="9"/>
        <w:rPr>
          <w:rFonts w:hint="default" w:ascii="Times New Roman" w:hAnsi="Times New Roman" w:eastAsia="方正小标宋简体" w:cs="Times New Roman"/>
          <w:color w:val="auto"/>
          <w:sz w:val="44"/>
          <w:szCs w:val="44"/>
          <w:highlight w:val="none"/>
          <w:lang w:eastAsia="zh-CN"/>
        </w:rPr>
      </w:pPr>
    </w:p>
    <w:p w14:paraId="14027569">
      <w:pPr>
        <w:keepNext w:val="0"/>
        <w:keepLines w:val="0"/>
        <w:pageBreakBefore w:val="0"/>
        <w:widowControl/>
        <w:kinsoku/>
        <w:wordWrap/>
        <w:overflowPunct/>
        <w:topLinePunct w:val="0"/>
        <w:autoSpaceDE/>
        <w:autoSpaceDN/>
        <w:bidi w:val="0"/>
        <w:adjustRightInd/>
        <w:snapToGrid/>
        <w:spacing w:after="120" w:afterLines="50" w:line="720" w:lineRule="exact"/>
        <w:jc w:val="center"/>
        <w:textAlignment w:val="auto"/>
        <w:rPr>
          <w:rFonts w:hint="default" w:ascii="Times New Roman" w:hAnsi="Times New Roman" w:eastAsia="方正小标宋简体" w:cs="Times New Roman"/>
          <w:spacing w:val="-6"/>
          <w:sz w:val="44"/>
          <w:szCs w:val="44"/>
          <w:highlight w:val="none"/>
          <w:lang w:eastAsia="zh-CN"/>
        </w:rPr>
      </w:pPr>
      <w:r>
        <w:rPr>
          <w:rFonts w:hint="default" w:ascii="Times New Roman" w:hAnsi="Times New Roman" w:eastAsia="方正小标宋简体" w:cs="Times New Roman"/>
          <w:spacing w:val="-6"/>
          <w:sz w:val="44"/>
          <w:szCs w:val="44"/>
          <w:highlight w:val="none"/>
          <w:lang w:eastAsia="zh-CN"/>
        </w:rPr>
        <w:t>行政复议决定书</w:t>
      </w:r>
    </w:p>
    <w:p w14:paraId="46F86811">
      <w:pPr>
        <w:keepNext w:val="0"/>
        <w:keepLines w:val="0"/>
        <w:pageBreakBefore w:val="0"/>
        <w:widowControl w:val="0"/>
        <w:kinsoku/>
        <w:wordWrap/>
        <w:overflowPunct/>
        <w:topLinePunct w:val="0"/>
        <w:autoSpaceDE/>
        <w:autoSpaceDN/>
        <w:bidi w:val="0"/>
        <w:adjustRightInd/>
        <w:snapToGrid/>
        <w:spacing w:after="120" w:afterLines="50" w:line="600" w:lineRule="exact"/>
        <w:jc w:val="right"/>
        <w:textAlignment w:val="auto"/>
        <w:rPr>
          <w:rFonts w:hint="default" w:ascii="Times New Roman" w:hAnsi="Times New Roman" w:eastAsia="仿宋" w:cs="Times New Roman"/>
          <w:sz w:val="32"/>
          <w:szCs w:val="32"/>
          <w:highlight w:val="yellow"/>
          <w:lang w:eastAsia="zh-CN"/>
        </w:rPr>
      </w:pP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eastAsia" w:eastAsia="仿宋_GB2312"/>
          <w:sz w:val="32"/>
          <w:szCs w:val="32"/>
          <w:lang w:eastAsia="zh-CN"/>
        </w:rPr>
        <w:t xml:space="preserve"> 涧政复决字</w:t>
      </w:r>
      <w:r>
        <w:rPr>
          <w:rFonts w:hint="eastAsia" w:ascii="仿宋" w:hAnsi="仿宋" w:eastAsia="仿宋" w:cs="仿宋"/>
          <w:sz w:val="32"/>
          <w:szCs w:val="32"/>
          <w:lang w:eastAsia="zh-CN"/>
        </w:rPr>
        <w:t>〔</w:t>
      </w:r>
      <w:r>
        <w:rPr>
          <w:rFonts w:hint="eastAsia" w:eastAsia="仿宋_GB2312"/>
          <w:sz w:val="32"/>
          <w:szCs w:val="32"/>
          <w:lang w:eastAsia="zh-CN"/>
        </w:rPr>
        <w:t>202</w:t>
      </w:r>
      <w:r>
        <w:rPr>
          <w:rFonts w:hint="eastAsia" w:eastAsia="仿宋_GB2312"/>
          <w:sz w:val="32"/>
          <w:szCs w:val="32"/>
          <w:lang w:val="en-US" w:eastAsia="zh-CN"/>
        </w:rPr>
        <w:t>3</w:t>
      </w:r>
      <w:r>
        <w:rPr>
          <w:rFonts w:hint="eastAsia" w:ascii="仿宋" w:hAnsi="仿宋" w:eastAsia="仿宋" w:cs="仿宋"/>
          <w:sz w:val="32"/>
          <w:szCs w:val="32"/>
          <w:lang w:eastAsia="zh-CN"/>
        </w:rPr>
        <w:t>〕</w:t>
      </w:r>
      <w:r>
        <w:rPr>
          <w:rFonts w:hint="eastAsia" w:eastAsia="仿宋_GB2312"/>
          <w:sz w:val="32"/>
          <w:szCs w:val="32"/>
          <w:lang w:eastAsia="zh-CN"/>
        </w:rPr>
        <w:t>第</w:t>
      </w:r>
      <w:r>
        <w:rPr>
          <w:rFonts w:hint="eastAsia" w:eastAsia="仿宋_GB2312"/>
          <w:sz w:val="32"/>
          <w:szCs w:val="32"/>
          <w:lang w:val="en-US" w:eastAsia="zh-CN"/>
        </w:rPr>
        <w:t>70</w:t>
      </w:r>
      <w:r>
        <w:rPr>
          <w:rFonts w:hint="eastAsia" w:eastAsia="仿宋_GB2312"/>
          <w:sz w:val="32"/>
          <w:szCs w:val="32"/>
          <w:lang w:eastAsia="zh-CN"/>
        </w:rPr>
        <w:t>号</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sz w:val="32"/>
          <w:szCs w:val="32"/>
          <w:highlight w:val="none"/>
          <w:lang w:eastAsia="zh-CN"/>
        </w:rPr>
        <w:t xml:space="preserve"> </w:t>
      </w:r>
      <w:r>
        <w:rPr>
          <w:rFonts w:hint="default" w:ascii="Times New Roman" w:hAnsi="Times New Roman" w:eastAsia="仿宋" w:cs="Times New Roman"/>
          <w:sz w:val="32"/>
          <w:szCs w:val="32"/>
          <w:highlight w:val="none"/>
          <w:lang w:eastAsia="zh-CN"/>
        </w:rPr>
        <w:t xml:space="preserve">    </w:t>
      </w:r>
    </w:p>
    <w:p w14:paraId="582CC602">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蓝某。</w:t>
      </w:r>
    </w:p>
    <w:p w14:paraId="0E15F4F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被申请人：洛阳市涧西区市场监督管理局。</w:t>
      </w:r>
    </w:p>
    <w:p w14:paraId="0F427DD2">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z w:val="32"/>
          <w:szCs w:val="32"/>
          <w:highlight w:val="none"/>
          <w:lang w:eastAsia="zh-CN" w:bidi="zh-CN"/>
        </w:rPr>
      </w:pPr>
      <w:r>
        <w:rPr>
          <w:rFonts w:hint="default" w:ascii="Times New Roman" w:hAnsi="Times New Roman" w:eastAsia="仿宋_GB2312" w:cs="Times New Roman"/>
          <w:sz w:val="32"/>
          <w:szCs w:val="32"/>
          <w:highlight w:val="none"/>
          <w:lang w:eastAsia="zh-CN" w:bidi="zh-CN"/>
        </w:rPr>
        <w:t>申请人</w:t>
      </w:r>
      <w:r>
        <w:rPr>
          <w:rFonts w:hint="eastAsia" w:ascii="Times New Roman" w:hAnsi="Times New Roman" w:eastAsia="仿宋_GB2312" w:cs="Times New Roman"/>
          <w:sz w:val="32"/>
          <w:szCs w:val="32"/>
          <w:highlight w:val="none"/>
          <w:lang w:val="en-US" w:eastAsia="zh-CN" w:bidi="zh-CN"/>
        </w:rPr>
        <w:t>蓝某</w:t>
      </w:r>
      <w:r>
        <w:rPr>
          <w:rFonts w:hint="default" w:ascii="Times New Roman" w:hAnsi="Times New Roman" w:eastAsia="仿宋_GB2312" w:cs="Times New Roman"/>
          <w:sz w:val="32"/>
          <w:szCs w:val="32"/>
          <w:highlight w:val="none"/>
          <w:lang w:eastAsia="zh-CN" w:bidi="zh-CN"/>
        </w:rPr>
        <w:t>不服被申请人洛阳市涧西区市场监督管理局</w:t>
      </w:r>
      <w:r>
        <w:rPr>
          <w:rFonts w:hint="eastAsia" w:ascii="Times New Roman" w:hAnsi="Times New Roman" w:eastAsia="仿宋_GB2312" w:cs="Times New Roman"/>
          <w:sz w:val="32"/>
          <w:szCs w:val="32"/>
          <w:highlight w:val="none"/>
          <w:lang w:val="en-US" w:eastAsia="zh-CN" w:bidi="zh-CN"/>
        </w:rPr>
        <w:t>于2023年8月23日对其编号为1410305002023081971360994的投诉单作出的处理决定</w:t>
      </w:r>
      <w:r>
        <w:rPr>
          <w:rFonts w:hint="default" w:ascii="Times New Roman" w:hAnsi="Times New Roman" w:eastAsia="仿宋_GB2312" w:cs="Times New Roman"/>
          <w:sz w:val="32"/>
          <w:szCs w:val="32"/>
          <w:highlight w:val="none"/>
          <w:lang w:eastAsia="zh-CN" w:bidi="zh-CN"/>
        </w:rPr>
        <w:t>，于2023年</w:t>
      </w:r>
      <w:r>
        <w:rPr>
          <w:rFonts w:hint="eastAsia" w:ascii="Times New Roman" w:hAnsi="Times New Roman" w:eastAsia="仿宋_GB2312" w:cs="Times New Roman"/>
          <w:sz w:val="32"/>
          <w:szCs w:val="32"/>
          <w:highlight w:val="none"/>
          <w:lang w:val="en-US" w:eastAsia="zh-CN" w:bidi="zh-CN"/>
        </w:rPr>
        <w:t>8</w:t>
      </w:r>
      <w:r>
        <w:rPr>
          <w:rFonts w:hint="default" w:ascii="Times New Roman" w:hAnsi="Times New Roman" w:eastAsia="仿宋_GB2312" w:cs="Times New Roman"/>
          <w:sz w:val="32"/>
          <w:szCs w:val="32"/>
          <w:highlight w:val="none"/>
          <w:lang w:eastAsia="zh-CN" w:bidi="zh-CN"/>
        </w:rPr>
        <w:t>月</w:t>
      </w:r>
      <w:r>
        <w:rPr>
          <w:rFonts w:hint="eastAsia" w:ascii="Times New Roman" w:hAnsi="Times New Roman" w:eastAsia="仿宋_GB2312" w:cs="Times New Roman"/>
          <w:sz w:val="32"/>
          <w:szCs w:val="32"/>
          <w:highlight w:val="none"/>
          <w:lang w:val="en-US" w:eastAsia="zh-CN" w:bidi="zh-CN"/>
        </w:rPr>
        <w:t>31</w:t>
      </w:r>
      <w:r>
        <w:rPr>
          <w:rFonts w:hint="default" w:ascii="Times New Roman" w:hAnsi="Times New Roman" w:eastAsia="仿宋_GB2312" w:cs="Times New Roman"/>
          <w:sz w:val="32"/>
          <w:szCs w:val="32"/>
          <w:highlight w:val="none"/>
          <w:lang w:eastAsia="zh-CN" w:bidi="zh-CN"/>
        </w:rPr>
        <w:t>日向本机关提出行政复议申请，</w:t>
      </w:r>
      <w:r>
        <w:rPr>
          <w:rFonts w:hint="default" w:ascii="Times New Roman" w:hAnsi="Times New Roman" w:eastAsia="仿宋_GB2312" w:cs="Times New Roman"/>
          <w:color w:val="auto"/>
          <w:sz w:val="32"/>
          <w:szCs w:val="32"/>
          <w:highlight w:val="none"/>
          <w:lang w:val="en-US" w:eastAsia="zh-CN" w:bidi="zh-CN"/>
        </w:rPr>
        <w:t>本机关依法予以受理，</w:t>
      </w:r>
      <w:r>
        <w:rPr>
          <w:rFonts w:hint="default" w:ascii="Times New Roman" w:hAnsi="Times New Roman" w:eastAsia="仿宋_GB2312" w:cs="Times New Roman"/>
          <w:color w:val="auto"/>
          <w:sz w:val="32"/>
          <w:szCs w:val="32"/>
          <w:highlight w:val="none"/>
          <w:lang w:eastAsia="zh-CN" w:bidi="zh-CN"/>
        </w:rPr>
        <w:t>现已审理终结</w:t>
      </w:r>
      <w:r>
        <w:rPr>
          <w:rFonts w:hint="default" w:ascii="Times New Roman" w:hAnsi="Times New Roman" w:eastAsia="仿宋_GB2312" w:cs="Times New Roman"/>
          <w:sz w:val="32"/>
          <w:szCs w:val="32"/>
          <w:highlight w:val="none"/>
          <w:lang w:eastAsia="zh-CN" w:bidi="zh-CN"/>
        </w:rPr>
        <w:t>。</w:t>
      </w:r>
    </w:p>
    <w:p w14:paraId="5C192F05">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申请人请求：</w:t>
      </w:r>
      <w:r>
        <w:rPr>
          <w:rFonts w:hint="eastAsia" w:ascii="Times New Roman" w:hAnsi="Times New Roman" w:eastAsia="仿宋_GB2312" w:cs="Times New Roman"/>
          <w:sz w:val="32"/>
          <w:szCs w:val="32"/>
          <w:highlight w:val="none"/>
          <w:lang w:val="en-US" w:eastAsia="zh-CN" w:bidi="zh-CN"/>
        </w:rPr>
        <w:t>撤销被申请人于2023年8月23日在12315平台作出的告知内容。</w:t>
      </w:r>
    </w:p>
    <w:p w14:paraId="3C411914">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Cs/>
          <w:sz w:val="32"/>
          <w:szCs w:val="32"/>
          <w:highlight w:val="none"/>
          <w:lang w:eastAsia="zh-CN" w:bidi="zh-CN"/>
        </w:rPr>
        <w:t>申请人称：</w:t>
      </w:r>
      <w:r>
        <w:rPr>
          <w:rFonts w:hint="eastAsia" w:ascii="Times New Roman" w:hAnsi="Times New Roman" w:eastAsia="仿宋_GB2312" w:cs="Times New Roman"/>
          <w:sz w:val="32"/>
          <w:szCs w:val="32"/>
          <w:highlight w:val="none"/>
          <w:lang w:val="en-US" w:eastAsia="zh-CN" w:bidi="zh-CN"/>
        </w:rPr>
        <w:t>本人因为生活所需2023年8月13日在拼多多（某专营店）店铺，购买了解暑防暑药头痛胸闷腕腹胀痛腹痛腹泻恶心呕吐霍香正气胶囊（共计花费28.4元）。到货后发现存在欺诈消费者、虚假宣传的问题。该网店销售页面里面有宣传发布与药品说明书不一样的用语：满满有效成分疗效好。根据《中华人民共和国广告法》第十六条，医疗、药品、医疗器械广告不得含有下列内容：药品广告的内容不得与国务院药品监督管理部门批准的说明书不一致，并应当显著标明禁忌、不良反应。处方药广告应当显著标明“本广告仅供医学药学专业人士阅读”，非处方药广告应当显著标明“请按药品说明书或者在药师指导下购买和使用”。此行为属于虚假宣传，已然构成了欺诈行为。然后申请人将此案通过12315APP反馈到被申请人，要求其协助申请人跟经营者协商调解，然而没想被申请人给申请人的回复竟然是“经核查，未发现该店在宣传上述产品时有虚假宣传行为。投诉人提出的赔偿请求，商家不同意调解。根据《市场监督管理投诉举报处理暂行办法》第二十一条第一款第三项，我部门已终止调解。” 对于此回复申请人感到不服，被申请人并未妥善处理该案件，申请人有交易快照 ,根据《中华人民共和国反不正当竞争法》第二十四条规定：“经营者利用广告或者其他方法，对商品作引人误解的虚假宣传的，监督检查部门应当责令停止违法行为，消除影响。可以根据情节处以一万元以上二十万元以下的罚款。广告的经营者，在明知或者应知的情况下代理、设计、制作、发布虚假广告的，监督检查部门应当责令停止违法行为，没收违法所得，并依法处以罚款”， 商家应为此承担赔偿责任。综上，被申请人草率作出的回复是对此投诉举报的不负责，没有依法办事，实属玩忽职守，包庇纵容，严重渎职行为，依据中华人民共和国行政复议法，请求支持申请人的全部请求。</w:t>
      </w:r>
    </w:p>
    <w:p w14:paraId="27D67989">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z w:val="32"/>
          <w:szCs w:val="32"/>
          <w:highlight w:val="yellow"/>
          <w:lang w:val="en-US" w:eastAsia="zh-CN" w:bidi="zh-CN"/>
        </w:rPr>
      </w:pPr>
      <w:r>
        <w:rPr>
          <w:rFonts w:hint="default" w:ascii="Times New Roman" w:hAnsi="Times New Roman" w:eastAsia="黑体" w:cs="Times New Roman"/>
          <w:bCs/>
          <w:sz w:val="32"/>
          <w:szCs w:val="32"/>
          <w:highlight w:val="none"/>
          <w:lang w:eastAsia="zh-CN" w:bidi="zh-CN"/>
        </w:rPr>
        <w:t>被申请人称：</w:t>
      </w:r>
      <w:r>
        <w:rPr>
          <w:rFonts w:hint="eastAsia" w:ascii="Times New Roman" w:hAnsi="Times New Roman" w:eastAsia="仿宋_GB2312" w:cs="Times New Roman"/>
          <w:sz w:val="32"/>
          <w:szCs w:val="32"/>
          <w:highlight w:val="none"/>
          <w:lang w:val="en-US" w:eastAsia="zh-CN" w:bidi="zh-CN"/>
        </w:rPr>
        <w:t>被申请人执法人员于2023年8月21日接到来自12315平台分转的编号为：1410305002023081971360994的投诉单。投诉人所诉拼多多平台某专营店是药店在拼多多平台上开设经营的。被申请人在收到该投诉举报后，第一时间通过投诉人所诉拼多多店铺进行查阅浏览，未发现投诉人所诉店铺销售有上述产品，后经询问该店负责人，告知因该产品网上销量不佳，已经于2023年8月20日下架停止销售。投诉人所诉的产品确实是该店网店销售的，该产品在宣传界面上也使用了“满满有效成分疗效好”的宣传用语。经被申请人调查，该宣传用语是《中国药典2020版》中，通过对霍香正气胶囊、霍香正气水以及霍香正气滴丸三种产品中厚朴酚和陈皮昔等含量对比得出的客观结论，是对产品有效成分含量的进一步阐述和解释说明。不存在投诉人所诉的虚假宣传和欺诈行为。投诉人所诉的赔偿诉求，被投诉人明确表示拒绝调解，根据《市场监督管理投诉举报暂行办法》第二十一条第一项第三款，被申请人作出终止调解的决定。经过调查，执法人员于2023年8月23日对投诉人所诉问题进行平台回复告知投诉人所诉违法事实不成立，针对赔偿请求，商家不同意调解，被申请人已终止调解。另，被申请人在调查中发现，截止2023年8月21日该投诉人在全国12315平台开通至今共计投诉1899次，举报1120次，累计3019 次，明显超出合理的生活消费和数量。该投诉人购买该产品索赔未果，已于2023年8月26日向商家发起退货退款，已退款成功，明显不是为生活消费必须而购买的。《消费者权益保护法》规定的惩罚性赔偿，其本意是发动、鼓励广大消费者与制售假冒伪劣的行为做斗争，并非鼓励任何个人、组织和团体通过专门索取惩罚性赔偿而牟利。投诉人这种行为与当下优化营商环境，促进社会诚信建设相悖，不利于公序良俗的维护，不符合社会主义核心价值观。严重干扰企业的生产经营秩序，肆意占用行政执法资源。综上，被申请人认定该投诉人所诉内容与实际情况不符，未发现有违反广告法相关条例的情况。恳请驳回申请人行政复议。</w:t>
      </w:r>
    </w:p>
    <w:p w14:paraId="6754C4BA">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z w:val="32"/>
          <w:szCs w:val="32"/>
          <w:highlight w:val="none"/>
          <w:lang w:val="en-US" w:eastAsia="zh-CN" w:bidi="zh-CN"/>
        </w:rPr>
      </w:pPr>
      <w:r>
        <w:rPr>
          <w:rFonts w:hint="default" w:ascii="Times New Roman" w:hAnsi="Times New Roman" w:eastAsia="黑体" w:cs="Times New Roman"/>
          <w:b w:val="0"/>
          <w:bCs/>
          <w:sz w:val="32"/>
          <w:szCs w:val="32"/>
          <w:highlight w:val="none"/>
          <w:lang w:eastAsia="zh-CN" w:bidi="zh-CN"/>
        </w:rPr>
        <w:t>本机关</w:t>
      </w:r>
      <w:r>
        <w:rPr>
          <w:rFonts w:hint="default" w:ascii="Times New Roman" w:hAnsi="Times New Roman" w:eastAsia="黑体" w:cs="Times New Roman"/>
          <w:b w:val="0"/>
          <w:bCs/>
          <w:sz w:val="32"/>
          <w:szCs w:val="32"/>
          <w:highlight w:val="none"/>
          <w:lang w:val="en-US" w:eastAsia="zh-CN" w:bidi="zh-CN"/>
        </w:rPr>
        <w:t>立案后</w:t>
      </w:r>
      <w:r>
        <w:rPr>
          <w:rFonts w:hint="default" w:ascii="Times New Roman" w:hAnsi="Times New Roman" w:eastAsia="黑体" w:cs="Times New Roman"/>
          <w:b w:val="0"/>
          <w:bCs/>
          <w:sz w:val="32"/>
          <w:szCs w:val="32"/>
          <w:highlight w:val="none"/>
          <w:lang w:eastAsia="zh-CN" w:bidi="zh-CN"/>
        </w:rPr>
        <w:t>查明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sz w:val="32"/>
          <w:szCs w:val="32"/>
          <w:highlight w:val="none"/>
          <w:lang w:val="en-US" w:eastAsia="zh-CN" w:bidi="zh-CN"/>
        </w:rPr>
        <w:t>2023年</w:t>
      </w:r>
      <w:r>
        <w:rPr>
          <w:rFonts w:hint="eastAsia" w:ascii="Times New Roman" w:hAnsi="Times New Roman" w:eastAsia="仿宋_GB2312" w:cs="Times New Roman"/>
          <w:sz w:val="32"/>
          <w:szCs w:val="32"/>
          <w:highlight w:val="none"/>
          <w:lang w:val="en-US" w:eastAsia="zh-CN" w:bidi="zh-CN"/>
        </w:rPr>
        <w:t>8</w:t>
      </w:r>
      <w:r>
        <w:rPr>
          <w:rFonts w:hint="default" w:ascii="Times New Roman" w:hAnsi="Times New Roman" w:eastAsia="仿宋_GB2312" w:cs="Times New Roman"/>
          <w:sz w:val="32"/>
          <w:szCs w:val="32"/>
          <w:highlight w:val="none"/>
          <w:lang w:val="en-US" w:eastAsia="zh-CN" w:bidi="zh-CN"/>
        </w:rPr>
        <w:t>月</w:t>
      </w:r>
      <w:r>
        <w:rPr>
          <w:rFonts w:hint="eastAsia" w:ascii="Times New Roman" w:hAnsi="Times New Roman" w:eastAsia="仿宋_GB2312" w:cs="Times New Roman"/>
          <w:sz w:val="32"/>
          <w:szCs w:val="32"/>
          <w:highlight w:val="none"/>
          <w:lang w:val="en-US" w:eastAsia="zh-CN" w:bidi="zh-CN"/>
        </w:rPr>
        <w:t>13</w:t>
      </w:r>
      <w:r>
        <w:rPr>
          <w:rFonts w:hint="default" w:ascii="Times New Roman" w:hAnsi="Times New Roman" w:eastAsia="仿宋_GB2312" w:cs="Times New Roman"/>
          <w:sz w:val="32"/>
          <w:szCs w:val="32"/>
          <w:highlight w:val="none"/>
          <w:lang w:val="en-US" w:eastAsia="zh-CN" w:bidi="zh-CN"/>
        </w:rPr>
        <w:t>日，</w:t>
      </w:r>
      <w:r>
        <w:rPr>
          <w:rFonts w:hint="eastAsia" w:ascii="Times New Roman" w:hAnsi="Times New Roman" w:eastAsia="仿宋_GB2312" w:cs="Times New Roman"/>
          <w:sz w:val="32"/>
          <w:szCs w:val="32"/>
          <w:highlight w:val="none"/>
          <w:lang w:val="en-US" w:eastAsia="zh-CN" w:bidi="zh-CN"/>
        </w:rPr>
        <w:t>申请人蓝某在被投诉人某专营店花费28.4元购买藿香正气胶囊。2023年8月19日，申请人蓝某在12315平台进行投诉，诉求内容为“赔偿损失、退赔费用、退货”，投诉内容为：“本人因为生活所需2023年8月13日在拼多多（某专营店）店铺，购买了解暑防暑药头痛胸闷腕腹胀痛腹痛腹泻恶心呕吐霍香正气胶囊（共计花费28.4元）。到货后发现存在欺诈消费者、虚假宣传的问题。该网店销售页面里面有宣传发布与药品说明书不一样的用语：满满有效成分疗效好。根据《中华人民共和国广告法》第十六条，医疗、药品、医疗器械广告不得含有下列内容：药品广告的内容不得与国务院药品监督管理部门批准的说明书不一致，并应当显著标明禁忌、不良反应。处方药广告应当显著标明</w:t>
      </w:r>
      <w:r>
        <w:rPr>
          <w:rFonts w:hint="eastAsia" w:ascii="仿宋_GB2312" w:hAnsi="仿宋_GB2312" w:eastAsia="仿宋_GB2312" w:cs="仿宋_GB2312"/>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本广告仅供医学药学专业人士阅读</w:t>
      </w:r>
      <w:r>
        <w:rPr>
          <w:rFonts w:hint="eastAsia" w:ascii="仿宋_GB2312" w:hAnsi="仿宋_GB2312" w:eastAsia="仿宋_GB2312" w:cs="仿宋_GB2312"/>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，非处方药广告应当显著标明</w:t>
      </w:r>
      <w:r>
        <w:rPr>
          <w:rFonts w:hint="eastAsia" w:ascii="仿宋_GB2312" w:hAnsi="仿宋_GB2312" w:eastAsia="仿宋_GB2312" w:cs="仿宋_GB2312"/>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请按药品说明书或者在药师指导下购买和使用</w:t>
      </w:r>
      <w:r>
        <w:rPr>
          <w:rFonts w:hint="eastAsia" w:ascii="仿宋_GB2312" w:hAnsi="仿宋_GB2312" w:eastAsia="仿宋_GB2312" w:cs="仿宋_GB2312"/>
          <w:sz w:val="32"/>
          <w:szCs w:val="32"/>
          <w:highlight w:val="none"/>
          <w:lang w:val="en-US" w:eastAsia="zh-CN" w:bidi="zh-CN"/>
        </w:rPr>
        <w:t>’</w:t>
      </w:r>
      <w:r>
        <w:rPr>
          <w:rFonts w:hint="eastAsia" w:ascii="Times New Roman" w:hAnsi="Times New Roman" w:eastAsia="仿宋_GB2312" w:cs="Times New Roman"/>
          <w:sz w:val="32"/>
          <w:szCs w:val="32"/>
          <w:highlight w:val="none"/>
          <w:lang w:val="en-US" w:eastAsia="zh-CN" w:bidi="zh-CN"/>
        </w:rPr>
        <w:t>。此行为属于虚假宣传，已然构成了欺诈行为。望让商家依据消费者权益保护法55条对我赔偿500元。”</w:t>
      </w:r>
    </w:p>
    <w:p w14:paraId="37AB4F8B">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2023年8月21日，被申请人在12315平台回复申请人：“经审查，符合受理条件，决定受理。”</w:t>
      </w:r>
    </w:p>
    <w:p w14:paraId="71B83D96">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z w:val="32"/>
          <w:szCs w:val="32"/>
          <w:highlight w:val="none"/>
          <w:lang w:val="en-US" w:eastAsia="zh-CN" w:bidi="zh-CN"/>
        </w:rPr>
      </w:pPr>
      <w:r>
        <w:rPr>
          <w:rFonts w:hint="eastAsia" w:ascii="Times New Roman" w:hAnsi="Times New Roman" w:eastAsia="仿宋_GB2312" w:cs="Times New Roman"/>
          <w:sz w:val="32"/>
          <w:szCs w:val="32"/>
          <w:highlight w:val="none"/>
          <w:lang w:val="en-US" w:eastAsia="zh-CN" w:bidi="zh-CN"/>
        </w:rPr>
        <w:t>2023年8月23日，因被投诉人不同意调解，被申请人在12315平台回复申请人：“经核查，未发现该店在宣传上述产品时有虚假宣传行为。投诉人提出的赔偿请求，商家不同意调解。根据《市场监督管理投诉举报处理暂行办法》第二十一条第一款第三项，我部门已终止调解。”</w:t>
      </w:r>
    </w:p>
    <w:p w14:paraId="6783B0C4">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kern w:val="2"/>
          <w:sz w:val="32"/>
          <w:szCs w:val="32"/>
          <w:highlight w:val="none"/>
          <w:lang w:val="en-US" w:eastAsia="zh-CN" w:bidi="zh-CN"/>
        </w:rPr>
      </w:pPr>
      <w:r>
        <w:rPr>
          <w:rFonts w:hint="eastAsia" w:ascii="Times New Roman" w:hAnsi="Times New Roman" w:eastAsia="仿宋_GB2312" w:cs="Times New Roman"/>
          <w:kern w:val="2"/>
          <w:sz w:val="32"/>
          <w:szCs w:val="32"/>
          <w:highlight w:val="none"/>
          <w:lang w:val="en-US" w:eastAsia="zh-CN" w:bidi="zh-CN"/>
        </w:rPr>
        <w:t>另查明，全国12315平台系国家市场监督管理总局主办的市场监督管理部门的投诉举报平台，该平台首页内设有“您购买商品或接受服务认为经营者侵犯您的合法权益&gt;&gt;我要投诉”和“您发现违反市场监管法律法规的行为&gt;&gt;我要举报”两个独立入口。举报人在点击“我要投诉”入口填写投诉时首先须阅读并同意“投诉须知”。“投诉须知”中明确，“投诉事项一事一单，请勿就同一事项重复投诉，请勿在一个投诉单中对不同被投诉人提出诉求。由于投诉、举报的处理程序不同，请勿在投诉中含有举报内容。”举报人需在“投诉须知”页面下方点击“同意”后方能进入投诉窗口，进行投诉内容的填写。自全国12315平台开通以来，申请人蓝某共投诉2236次，举报1117次。</w:t>
      </w:r>
    </w:p>
    <w:p w14:paraId="44D80579">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bCs/>
          <w:sz w:val="32"/>
          <w:szCs w:val="32"/>
          <w:highlight w:val="yellow"/>
          <w:lang w:val="en-US" w:eastAsia="zh-CN" w:bidi="zh-CN"/>
        </w:rPr>
      </w:pPr>
      <w:r>
        <w:rPr>
          <w:rFonts w:hint="default" w:ascii="Times New Roman" w:hAnsi="Times New Roman" w:eastAsia="黑体" w:cs="Times New Roman"/>
          <w:bCs/>
          <w:sz w:val="32"/>
          <w:szCs w:val="32"/>
          <w:highlight w:val="none"/>
          <w:lang w:eastAsia="zh-CN" w:bidi="zh-CN"/>
        </w:rPr>
        <w:t>上述事实</w:t>
      </w:r>
      <w:r>
        <w:rPr>
          <w:rFonts w:hint="default" w:ascii="Times New Roman" w:hAnsi="Times New Roman" w:eastAsia="黑体" w:cs="Times New Roman"/>
          <w:bCs/>
          <w:sz w:val="32"/>
          <w:szCs w:val="32"/>
          <w:highlight w:val="none"/>
          <w:lang w:val="en-US" w:eastAsia="zh-CN" w:bidi="zh-CN"/>
        </w:rPr>
        <w:t>有</w:t>
      </w:r>
      <w:r>
        <w:rPr>
          <w:rFonts w:hint="default" w:ascii="Times New Roman" w:hAnsi="Times New Roman" w:eastAsia="黑体" w:cs="Times New Roman"/>
          <w:bCs/>
          <w:sz w:val="32"/>
          <w:szCs w:val="32"/>
          <w:highlight w:val="none"/>
          <w:lang w:eastAsia="zh-CN" w:bidi="zh-CN"/>
        </w:rPr>
        <w:t>下列证据</w:t>
      </w:r>
      <w:r>
        <w:rPr>
          <w:rFonts w:hint="default" w:ascii="Times New Roman" w:hAnsi="Times New Roman" w:eastAsia="黑体" w:cs="Times New Roman"/>
          <w:bCs/>
          <w:sz w:val="32"/>
          <w:szCs w:val="32"/>
          <w:highlight w:val="none"/>
          <w:lang w:val="en-US" w:eastAsia="zh-CN" w:bidi="zh-CN"/>
        </w:rPr>
        <w:t>证明</w:t>
      </w:r>
      <w:r>
        <w:rPr>
          <w:rFonts w:hint="default" w:ascii="Times New Roman" w:hAnsi="Times New Roman" w:eastAsia="黑体" w:cs="Times New Roman"/>
          <w:bCs/>
          <w:sz w:val="32"/>
          <w:szCs w:val="32"/>
          <w:highlight w:val="none"/>
          <w:lang w:eastAsia="zh-CN" w:bidi="zh-CN"/>
        </w:rPr>
        <w:t>：</w:t>
      </w:r>
      <w:r>
        <w:rPr>
          <w:rFonts w:hint="default" w:ascii="Times New Roman" w:hAnsi="Times New Roman" w:eastAsia="仿宋_GB2312" w:cs="Times New Roman"/>
          <w:bCs/>
          <w:sz w:val="32"/>
          <w:szCs w:val="32"/>
          <w:highlight w:val="none"/>
          <w:lang w:eastAsia="zh-CN" w:bidi="zh-CN"/>
        </w:rPr>
        <w:t>1</w:t>
      </w:r>
      <w:r>
        <w:rPr>
          <w:rFonts w:hint="default" w:ascii="Times New Roman" w:hAnsi="Times New Roman" w:eastAsia="仿宋_GB2312" w:cs="Times New Roman"/>
          <w:bCs/>
          <w:sz w:val="32"/>
          <w:szCs w:val="32"/>
          <w:highlight w:val="none"/>
          <w:lang w:val="en-US" w:eastAsia="zh-CN" w:bidi="zh-CN"/>
        </w:rPr>
        <w:t>.申请人身份证</w:t>
      </w:r>
      <w:r>
        <w:rPr>
          <w:rFonts w:hint="default" w:ascii="Times New Roman" w:hAnsi="Times New Roman" w:eastAsia="仿宋_GB2312" w:cs="Times New Roman"/>
          <w:bCs/>
          <w:sz w:val="32"/>
          <w:szCs w:val="32"/>
          <w:highlight w:val="none"/>
          <w:lang w:eastAsia="zh-CN" w:bidi="zh-CN"/>
        </w:rPr>
        <w:t>复印件；2</w:t>
      </w:r>
      <w:r>
        <w:rPr>
          <w:rFonts w:hint="default" w:ascii="Times New Roman" w:hAnsi="Times New Roman" w:eastAsia="仿宋_GB2312" w:cs="Times New Roman"/>
          <w:bCs/>
          <w:sz w:val="32"/>
          <w:szCs w:val="32"/>
          <w:highlight w:val="none"/>
          <w:lang w:val="en-US" w:eastAsia="zh-CN" w:bidi="zh-CN"/>
        </w:rPr>
        <w:t>.</w:t>
      </w:r>
      <w:r>
        <w:rPr>
          <w:rFonts w:hint="eastAsia" w:ascii="Times New Roman" w:hAnsi="Times New Roman" w:eastAsia="仿宋_GB2312" w:cs="Times New Roman"/>
          <w:bCs/>
          <w:sz w:val="32"/>
          <w:szCs w:val="32"/>
          <w:highlight w:val="none"/>
          <w:lang w:val="en-US" w:eastAsia="zh-CN" w:bidi="zh-CN"/>
        </w:rPr>
        <w:t>申请人提供的12315平台投诉详情截图2张</w:t>
      </w:r>
      <w:r>
        <w:rPr>
          <w:rFonts w:hint="default" w:ascii="Times New Roman" w:hAnsi="Times New Roman" w:eastAsia="仿宋_GB2312" w:cs="Times New Roman"/>
          <w:bCs/>
          <w:sz w:val="32"/>
          <w:szCs w:val="32"/>
          <w:highlight w:val="none"/>
          <w:lang w:val="en-US" w:eastAsia="zh-CN" w:bidi="zh-CN"/>
        </w:rPr>
        <w:t>；3.</w:t>
      </w:r>
      <w:r>
        <w:rPr>
          <w:rFonts w:hint="eastAsia" w:ascii="Times New Roman" w:hAnsi="Times New Roman" w:eastAsia="仿宋_GB2312" w:cs="Times New Roman"/>
          <w:bCs/>
          <w:sz w:val="32"/>
          <w:szCs w:val="32"/>
          <w:highlight w:val="none"/>
          <w:lang w:val="en-US" w:eastAsia="zh-CN" w:bidi="zh-CN"/>
        </w:rPr>
        <w:t>商品订单截图</w:t>
      </w:r>
      <w:r>
        <w:rPr>
          <w:rFonts w:hint="eastAsia" w:ascii="Times New Roman" w:hAnsi="Times New Roman" w:eastAsia="仿宋_GB2312" w:cs="Times New Roman"/>
          <w:sz w:val="32"/>
          <w:szCs w:val="32"/>
          <w:highlight w:val="none"/>
          <w:lang w:val="en-US" w:eastAsia="zh-CN" w:bidi="zh-CN"/>
        </w:rPr>
        <w:t>2张</w:t>
      </w:r>
      <w:r>
        <w:rPr>
          <w:rFonts w:hint="default" w:ascii="Times New Roman" w:hAnsi="Times New Roman" w:eastAsia="仿宋_GB2312" w:cs="Times New Roman"/>
          <w:sz w:val="32"/>
          <w:szCs w:val="32"/>
          <w:highlight w:val="none"/>
          <w:lang w:val="en-US" w:eastAsia="zh-CN" w:bidi="zh-CN"/>
        </w:rPr>
        <w:t>；4.</w:t>
      </w:r>
      <w:r>
        <w:rPr>
          <w:rFonts w:hint="eastAsia" w:ascii="Times New Roman" w:hAnsi="Times New Roman" w:eastAsia="仿宋_GB2312" w:cs="Times New Roman"/>
          <w:sz w:val="32"/>
          <w:szCs w:val="32"/>
          <w:highlight w:val="none"/>
          <w:lang w:val="en-US" w:eastAsia="zh-CN" w:bidi="zh-CN"/>
        </w:rPr>
        <w:t>商品照片4张</w:t>
      </w:r>
      <w:r>
        <w:rPr>
          <w:rFonts w:hint="default" w:ascii="Times New Roman" w:hAnsi="Times New Roman" w:eastAsia="仿宋_GB2312" w:cs="Times New Roman"/>
          <w:bCs/>
          <w:sz w:val="32"/>
          <w:szCs w:val="32"/>
          <w:highlight w:val="none"/>
          <w:lang w:val="en-US" w:eastAsia="zh-CN" w:bidi="zh-CN"/>
        </w:rPr>
        <w:t>；</w:t>
      </w:r>
      <w:r>
        <w:rPr>
          <w:rFonts w:hint="eastAsia" w:ascii="Times New Roman" w:hAnsi="Times New Roman" w:eastAsia="仿宋_GB2312" w:cs="Times New Roman"/>
          <w:bCs/>
          <w:sz w:val="32"/>
          <w:szCs w:val="32"/>
          <w:highlight w:val="none"/>
          <w:lang w:val="en-US" w:eastAsia="zh-CN" w:bidi="zh-CN"/>
        </w:rPr>
        <w:t>5.网页宣传截图1张；6.</w:t>
      </w:r>
      <w:bookmarkStart w:id="0" w:name="_GoBack"/>
      <w:bookmarkEnd w:id="0"/>
      <w:r>
        <w:rPr>
          <w:rFonts w:hint="eastAsia" w:ascii="Times New Roman" w:hAnsi="Times New Roman" w:eastAsia="仿宋_GB2312" w:cs="Times New Roman"/>
          <w:bCs/>
          <w:sz w:val="32"/>
          <w:szCs w:val="32"/>
          <w:highlight w:val="none"/>
          <w:lang w:val="en-US" w:eastAsia="zh-CN" w:bidi="zh-CN"/>
        </w:rPr>
        <w:t>某店营业执照副本复印件；7.某店药品经营许可证副本复印件；8.被投诉人某店出具的情况说明1份；9.退款成功截图1张；10.投诉终止调解决定书；11.申请人投诉举报信息截图；12.12315平台投诉入口界面、投诉须知截图。</w:t>
      </w:r>
    </w:p>
    <w:p w14:paraId="1C3DD58B">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color w:val="auto"/>
          <w:sz w:val="32"/>
          <w:szCs w:val="32"/>
          <w:highlight w:val="none"/>
          <w:lang w:eastAsia="zh-CN" w:bidi="zh-CN"/>
        </w:rPr>
      </w:pPr>
      <w:r>
        <w:rPr>
          <w:rFonts w:hint="default" w:ascii="Times New Roman" w:hAnsi="Times New Roman" w:eastAsia="黑体" w:cs="Times New Roman"/>
          <w:sz w:val="32"/>
          <w:szCs w:val="32"/>
          <w:highlight w:val="none"/>
          <w:lang w:eastAsia="zh-CN" w:bidi="zh-CN"/>
        </w:rPr>
        <w:t>本机关</w:t>
      </w:r>
      <w:r>
        <w:rPr>
          <w:rFonts w:hint="default" w:ascii="Times New Roman" w:hAnsi="Times New Roman" w:eastAsia="黑体" w:cs="Times New Roman"/>
          <w:sz w:val="32"/>
          <w:szCs w:val="32"/>
          <w:highlight w:val="none"/>
          <w:lang w:val="en-US" w:eastAsia="zh-CN" w:bidi="zh-CN"/>
        </w:rPr>
        <w:t>审理后</w:t>
      </w:r>
      <w:r>
        <w:rPr>
          <w:rFonts w:hint="default" w:ascii="Times New Roman" w:hAnsi="Times New Roman" w:eastAsia="黑体" w:cs="Times New Roman"/>
          <w:sz w:val="32"/>
          <w:szCs w:val="32"/>
          <w:highlight w:val="none"/>
          <w:lang w:eastAsia="zh-CN" w:bidi="zh-CN"/>
        </w:rPr>
        <w:t>认为：</w:t>
      </w:r>
      <w:r>
        <w:rPr>
          <w:rFonts w:hint="eastAsia" w:ascii="Times New Roman" w:hAnsi="Times New Roman" w:eastAsia="仿宋_GB2312" w:cs="Times New Roman"/>
          <w:color w:val="auto"/>
          <w:sz w:val="32"/>
          <w:szCs w:val="32"/>
          <w:highlight w:val="none"/>
          <w:lang w:val="en-US" w:eastAsia="zh-CN" w:bidi="zh-CN"/>
        </w:rPr>
        <w:t>申请人蓝某</w:t>
      </w:r>
      <w:r>
        <w:rPr>
          <w:rFonts w:hint="default" w:ascii="Times New Roman" w:hAnsi="Times New Roman" w:eastAsia="仿宋_GB2312" w:cs="Times New Roman"/>
          <w:color w:val="auto"/>
          <w:sz w:val="32"/>
          <w:szCs w:val="32"/>
          <w:highlight w:val="none"/>
          <w:lang w:eastAsia="zh-CN" w:bidi="zh-CN"/>
        </w:rPr>
        <w:t>在明知全国12315平台分设</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我要投诉</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和</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我要举报</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两个独立入口、知悉通过不同入口提交申请的事项及后果的情况下，通过</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我要</w:t>
      </w:r>
      <w:r>
        <w:rPr>
          <w:rFonts w:hint="eastAsia" w:ascii="Times New Roman" w:hAnsi="Times New Roman" w:eastAsia="仿宋_GB2312" w:cs="Times New Roman"/>
          <w:color w:val="auto"/>
          <w:sz w:val="32"/>
          <w:szCs w:val="32"/>
          <w:highlight w:val="none"/>
          <w:lang w:val="en-US" w:eastAsia="zh-CN" w:bidi="zh-CN"/>
        </w:rPr>
        <w:t>投诉</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入口填写申请，应当认为其系对经营者侵犯其合法权益的投诉，而非对违反市场监管法律法规行为的举报。</w:t>
      </w:r>
    </w:p>
    <w:p w14:paraId="25660540">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color w:val="auto"/>
          <w:sz w:val="32"/>
          <w:szCs w:val="32"/>
          <w:highlight w:val="yellow"/>
          <w:lang w:eastAsia="zh-CN" w:bidi="zh-CN"/>
        </w:rPr>
      </w:pPr>
      <w:r>
        <w:rPr>
          <w:rFonts w:hint="default" w:ascii="Times New Roman" w:hAnsi="Times New Roman" w:eastAsia="仿宋_GB2312" w:cs="Times New Roman"/>
          <w:color w:val="auto"/>
          <w:sz w:val="32"/>
          <w:szCs w:val="32"/>
          <w:highlight w:val="none"/>
          <w:lang w:eastAsia="zh-CN" w:bidi="zh-CN"/>
        </w:rPr>
        <w:t>《市场监督管理投诉举报处理暂行办法》第十二条第一款规定：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投诉由被投诉人实际经营地或者住所地县级市场监督管理部门处理</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。第十四条规定：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具有本办法规定的处理权限的市场监督管理部门，应当自收到投诉之日起七个工作日内作出受理或者不予受理的决定，并告知投诉人</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。第十六条第一款规定：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市场监督管理部门经投诉人和被投诉人同意，采用调解的方式处理投诉，但法律、法规另有规定的，依照其规定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。第十八条第一款规定：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调解可以采取现场调解方式，也可以采取互联网、电话、音频、视频等非现场调解方式</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。第二十一条规定</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有下列情形之一的，终止调解：</w:t>
      </w:r>
      <w:r>
        <w:rPr>
          <w:rFonts w:hint="eastAsia" w:ascii="Times New Roman" w:hAnsi="Times New Roman" w:eastAsia="仿宋_GB2312" w:cs="Times New Roman"/>
          <w:color w:val="auto"/>
          <w:sz w:val="32"/>
          <w:szCs w:val="32"/>
          <w:highlight w:val="none"/>
          <w:lang w:val="en-US" w:eastAsia="zh-CN" w:bidi="zh-CN"/>
        </w:rPr>
        <w:t>......</w:t>
      </w:r>
      <w:r>
        <w:rPr>
          <w:rFonts w:hint="default" w:ascii="Times New Roman" w:hAnsi="Times New Roman" w:eastAsia="仿宋_GB2312" w:cs="Times New Roman"/>
          <w:color w:val="auto"/>
          <w:sz w:val="32"/>
          <w:szCs w:val="32"/>
          <w:highlight w:val="none"/>
          <w:lang w:eastAsia="zh-CN" w:bidi="zh-CN"/>
        </w:rPr>
        <w:t>（三）投诉人或者被投诉人无正当理由不参加调解，或者被投诉人明确拒绝调解的；</w:t>
      </w:r>
      <w:r>
        <w:rPr>
          <w:rFonts w:hint="eastAsia" w:ascii="Times New Roman" w:hAnsi="Times New Roman" w:eastAsia="仿宋_GB2312" w:cs="Times New Roman"/>
          <w:color w:val="auto"/>
          <w:sz w:val="32"/>
          <w:szCs w:val="32"/>
          <w:highlight w:val="none"/>
          <w:lang w:val="en-US" w:eastAsia="zh-CN" w:bidi="zh-CN"/>
        </w:rPr>
        <w:t>......</w:t>
      </w:r>
      <w:r>
        <w:rPr>
          <w:rFonts w:hint="eastAsia" w:ascii="Times New Roman" w:hAnsi="Times New Roman" w:eastAsia="仿宋_GB2312" w:cs="Times New Roman"/>
          <w:color w:val="auto"/>
          <w:sz w:val="32"/>
          <w:szCs w:val="32"/>
          <w:highlight w:val="none"/>
          <w:lang w:eastAsia="zh-CN" w:bidi="zh-CN"/>
        </w:rPr>
        <w:t>”</w:t>
      </w:r>
      <w:r>
        <w:rPr>
          <w:rFonts w:hint="default" w:ascii="Times New Roman" w:hAnsi="Times New Roman" w:eastAsia="仿宋_GB2312" w:cs="Times New Roman"/>
          <w:color w:val="auto"/>
          <w:sz w:val="32"/>
          <w:szCs w:val="32"/>
          <w:highlight w:val="none"/>
          <w:lang w:eastAsia="zh-CN" w:bidi="zh-CN"/>
        </w:rPr>
        <w:t>。依照上述规定，被投诉人实际经营地或者住所地的县级市场监督管理部门具有处理投诉的职权，应当自收到投诉之日起七个工作日内作出受理或者不予受理的决定并告知投诉人，受理后应当经投诉人和被投诉人同意采用调解的方式处理，具体可以采取现场或者非现场调解方式，经组织调解投诉人或者被投诉人明确表示无法达成调解协议的，应当作出终止调解决定，并在七个工作日内告知投诉人和被投诉人。</w:t>
      </w:r>
    </w:p>
    <w:p w14:paraId="65865D9D">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color w:val="auto"/>
          <w:sz w:val="32"/>
          <w:szCs w:val="32"/>
          <w:highlight w:val="none"/>
          <w:lang w:eastAsia="zh-CN" w:bidi="zh-CN"/>
        </w:rPr>
      </w:pPr>
      <w:r>
        <w:rPr>
          <w:rFonts w:hint="default" w:ascii="Times New Roman" w:hAnsi="Times New Roman" w:eastAsia="仿宋_GB2312" w:cs="Times New Roman"/>
          <w:color w:val="auto"/>
          <w:sz w:val="32"/>
          <w:szCs w:val="32"/>
          <w:highlight w:val="none"/>
          <w:lang w:eastAsia="zh-CN" w:bidi="zh-CN"/>
        </w:rPr>
        <w:t>被申请人于2023年</w:t>
      </w:r>
      <w:r>
        <w:rPr>
          <w:rFonts w:hint="eastAsia" w:ascii="Times New Roman" w:hAnsi="Times New Roman" w:eastAsia="仿宋_GB2312" w:cs="Times New Roman"/>
          <w:color w:val="auto"/>
          <w:sz w:val="32"/>
          <w:szCs w:val="32"/>
          <w:highlight w:val="none"/>
          <w:lang w:val="en-US" w:eastAsia="zh-CN" w:bidi="zh-CN"/>
        </w:rPr>
        <w:t>8</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19</w:t>
      </w:r>
      <w:r>
        <w:rPr>
          <w:rFonts w:hint="default" w:ascii="Times New Roman" w:hAnsi="Times New Roman" w:eastAsia="仿宋_GB2312" w:cs="Times New Roman"/>
          <w:color w:val="auto"/>
          <w:sz w:val="32"/>
          <w:szCs w:val="32"/>
          <w:highlight w:val="none"/>
          <w:lang w:eastAsia="zh-CN" w:bidi="zh-CN"/>
        </w:rPr>
        <w:t>日收到投诉</w:t>
      </w:r>
      <w:r>
        <w:rPr>
          <w:rFonts w:hint="eastAsia" w:ascii="Times New Roman" w:hAnsi="Times New Roman" w:eastAsia="仿宋_GB2312" w:cs="Times New Roman"/>
          <w:color w:val="auto"/>
          <w:sz w:val="32"/>
          <w:szCs w:val="32"/>
          <w:highlight w:val="none"/>
          <w:lang w:val="en-US" w:eastAsia="zh-CN" w:bidi="zh-CN"/>
        </w:rPr>
        <w:t>申请</w:t>
      </w:r>
      <w:r>
        <w:rPr>
          <w:rFonts w:hint="default" w:ascii="Times New Roman" w:hAnsi="Times New Roman" w:eastAsia="仿宋_GB2312" w:cs="Times New Roman"/>
          <w:color w:val="auto"/>
          <w:sz w:val="32"/>
          <w:szCs w:val="32"/>
          <w:highlight w:val="none"/>
          <w:lang w:eastAsia="zh-CN" w:bidi="zh-CN"/>
        </w:rPr>
        <w:t>，8月</w:t>
      </w:r>
      <w:r>
        <w:rPr>
          <w:rFonts w:hint="eastAsia" w:ascii="Times New Roman" w:hAnsi="Times New Roman" w:eastAsia="仿宋_GB2312" w:cs="Times New Roman"/>
          <w:color w:val="auto"/>
          <w:sz w:val="32"/>
          <w:szCs w:val="32"/>
          <w:highlight w:val="none"/>
          <w:lang w:val="en-US" w:eastAsia="zh-CN" w:bidi="zh-CN"/>
        </w:rPr>
        <w:t>21</w:t>
      </w:r>
      <w:r>
        <w:rPr>
          <w:rFonts w:hint="default" w:ascii="Times New Roman" w:hAnsi="Times New Roman" w:eastAsia="仿宋_GB2312" w:cs="Times New Roman"/>
          <w:color w:val="auto"/>
          <w:sz w:val="32"/>
          <w:szCs w:val="32"/>
          <w:highlight w:val="none"/>
          <w:lang w:eastAsia="zh-CN" w:bidi="zh-CN"/>
        </w:rPr>
        <w:t>日</w:t>
      </w:r>
      <w:r>
        <w:rPr>
          <w:rFonts w:hint="eastAsia" w:ascii="Times New Roman" w:hAnsi="Times New Roman" w:eastAsia="仿宋_GB2312" w:cs="Times New Roman"/>
          <w:color w:val="auto"/>
          <w:sz w:val="32"/>
          <w:szCs w:val="32"/>
          <w:highlight w:val="none"/>
          <w:lang w:val="en-US" w:eastAsia="zh-CN" w:bidi="zh-CN"/>
        </w:rPr>
        <w:t>受理投诉并告知申请人已受理。在被投诉人不同意调解后，被申请人于2023年8月22日作出终止调解决定，并于7个工作日内告知投诉人和被投诉人。</w:t>
      </w:r>
      <w:r>
        <w:rPr>
          <w:rFonts w:hint="default" w:ascii="Times New Roman" w:hAnsi="Times New Roman" w:eastAsia="仿宋_GB2312" w:cs="Times New Roman"/>
          <w:color w:val="auto"/>
          <w:sz w:val="32"/>
          <w:szCs w:val="32"/>
          <w:highlight w:val="none"/>
          <w:lang w:eastAsia="zh-CN" w:bidi="zh-CN"/>
        </w:rPr>
        <w:t>本案中，被申请人针对申请人的</w:t>
      </w:r>
      <w:r>
        <w:rPr>
          <w:rFonts w:hint="eastAsia" w:ascii="Times New Roman" w:hAnsi="Times New Roman" w:eastAsia="仿宋_GB2312" w:cs="Times New Roman"/>
          <w:color w:val="auto"/>
          <w:sz w:val="32"/>
          <w:szCs w:val="32"/>
          <w:highlight w:val="none"/>
          <w:lang w:val="en-US" w:eastAsia="zh-CN" w:bidi="zh-CN"/>
        </w:rPr>
        <w:t>投诉</w:t>
      </w:r>
      <w:r>
        <w:rPr>
          <w:rFonts w:hint="default" w:ascii="Times New Roman" w:hAnsi="Times New Roman" w:eastAsia="仿宋_GB2312" w:cs="Times New Roman"/>
          <w:color w:val="auto"/>
          <w:sz w:val="32"/>
          <w:szCs w:val="32"/>
          <w:highlight w:val="none"/>
          <w:lang w:eastAsia="zh-CN" w:bidi="zh-CN"/>
        </w:rPr>
        <w:t>依法履行了法定职权，处理妥当，程序合法。</w:t>
      </w:r>
    </w:p>
    <w:p w14:paraId="4B53A30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color w:val="auto"/>
          <w:sz w:val="32"/>
          <w:szCs w:val="32"/>
          <w:highlight w:val="none"/>
          <w:lang w:val="en-US" w:eastAsia="zh-CN" w:bidi="zh-CN"/>
        </w:rPr>
        <w:t>综上，依据《中华人民共和国行政复议法》第二十八条第一</w:t>
      </w:r>
      <w:r>
        <w:rPr>
          <w:rFonts w:hint="default" w:ascii="Times New Roman" w:hAnsi="Times New Roman" w:eastAsia="仿宋_GB2312" w:cs="Times New Roman"/>
          <w:bCs/>
          <w:sz w:val="32"/>
          <w:szCs w:val="32"/>
          <w:highlight w:val="none"/>
          <w:lang w:val="en-US" w:eastAsia="zh-CN" w:bidi="zh-CN"/>
        </w:rPr>
        <w:t>款第</w:t>
      </w:r>
      <w:r>
        <w:rPr>
          <w:rFonts w:hint="eastAsia" w:ascii="Times New Roman" w:hAnsi="Times New Roman" w:eastAsia="仿宋_GB2312" w:cs="Times New Roman"/>
          <w:bCs/>
          <w:sz w:val="32"/>
          <w:szCs w:val="32"/>
          <w:highlight w:val="none"/>
          <w:lang w:val="en-US" w:eastAsia="zh-CN" w:bidi="zh-CN"/>
        </w:rPr>
        <w:t>一</w:t>
      </w:r>
      <w:r>
        <w:rPr>
          <w:rFonts w:hint="default" w:ascii="Times New Roman" w:hAnsi="Times New Roman" w:eastAsia="仿宋_GB2312" w:cs="Times New Roman"/>
          <w:bCs/>
          <w:sz w:val="32"/>
          <w:szCs w:val="32"/>
          <w:highlight w:val="none"/>
          <w:lang w:val="en-US" w:eastAsia="zh-CN" w:bidi="zh-CN"/>
        </w:rPr>
        <w:t>项之规定，本机关决定如下：</w:t>
      </w:r>
    </w:p>
    <w:p w14:paraId="53B65A26">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bCs/>
          <w:sz w:val="32"/>
          <w:szCs w:val="32"/>
          <w:highlight w:val="none"/>
          <w:lang w:val="en-US" w:eastAsia="zh-CN" w:bidi="zh-CN"/>
        </w:rPr>
      </w:pPr>
      <w:r>
        <w:rPr>
          <w:rFonts w:hint="eastAsia" w:ascii="Times New Roman" w:hAnsi="Times New Roman" w:eastAsia="仿宋_GB2312" w:cs="Times New Roman"/>
          <w:bCs/>
          <w:sz w:val="32"/>
          <w:szCs w:val="32"/>
          <w:highlight w:val="none"/>
          <w:lang w:val="en-US" w:eastAsia="zh-CN" w:bidi="zh-CN"/>
        </w:rPr>
        <w:t>维持被申请人洛阳市涧西区市场监督管理局对申请人蓝某针对某店的投诉作出的处理。</w:t>
      </w:r>
    </w:p>
    <w:p w14:paraId="67E475DB">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bCs/>
          <w:sz w:val="32"/>
          <w:szCs w:val="32"/>
          <w:highlight w:val="none"/>
          <w:lang w:val="en-US" w:eastAsia="zh-CN" w:bidi="zh-CN"/>
        </w:rPr>
      </w:pPr>
      <w:r>
        <w:rPr>
          <w:rFonts w:hint="default" w:ascii="Times New Roman" w:hAnsi="Times New Roman" w:eastAsia="仿宋_GB2312" w:cs="Times New Roman"/>
          <w:bCs/>
          <w:sz w:val="32"/>
          <w:szCs w:val="32"/>
          <w:highlight w:val="none"/>
          <w:lang w:val="en-US" w:eastAsia="zh-CN" w:bidi="zh-CN"/>
        </w:rPr>
        <w:t>申请人如对本决定不服，可在接到本决定书之日起15日内向有管辖权的人民法院提起行政诉讼。</w:t>
      </w:r>
    </w:p>
    <w:p w14:paraId="30DD57C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3D6B0B6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auto"/>
          <w:sz w:val="32"/>
          <w:szCs w:val="32"/>
          <w:highlight w:val="none"/>
          <w:lang w:eastAsia="zh-CN" w:bidi="zh-CN"/>
        </w:rPr>
      </w:pPr>
    </w:p>
    <w:p w14:paraId="4744B1F0">
      <w:pPr>
        <w:keepNext w:val="0"/>
        <w:keepLines w:val="0"/>
        <w:pageBreakBefore w:val="0"/>
        <w:widowControl w:val="0"/>
        <w:kinsoku/>
        <w:wordWrap/>
        <w:overflowPunct/>
        <w:topLinePunct w:val="0"/>
        <w:autoSpaceDE/>
        <w:autoSpaceDN/>
        <w:bidi w:val="0"/>
        <w:adjustRightInd/>
        <w:snapToGrid/>
        <w:spacing w:line="600" w:lineRule="exact"/>
        <w:ind w:left="5438" w:leftChars="304" w:hanging="4800" w:hangingChars="1500"/>
        <w:textAlignment w:val="auto"/>
        <w:rPr>
          <w:rFonts w:hint="default" w:ascii="Times New Roman" w:hAnsi="Times New Roman" w:eastAsia="仿宋_GB2312" w:cs="Times New Roman"/>
          <w:sz w:val="32"/>
          <w:szCs w:val="32"/>
          <w:highlight w:val="yellow"/>
          <w:lang w:eastAsia="zh-CN" w:bidi="zh-CN"/>
        </w:rPr>
      </w:pP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default"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eastAsia"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 xml:space="preserve"> </w:t>
      </w:r>
      <w:r>
        <w:rPr>
          <w:rFonts w:hint="eastAsia" w:ascii="Times New Roman" w:hAnsi="Times New Roman" w:eastAsia="仿宋_GB2312" w:cs="Times New Roman"/>
          <w:color w:val="auto"/>
          <w:sz w:val="32"/>
          <w:szCs w:val="32"/>
          <w:highlight w:val="none"/>
          <w:lang w:val="en-US" w:eastAsia="zh-CN" w:bidi="zh-CN"/>
        </w:rPr>
        <w:t xml:space="preserve">                              </w:t>
      </w:r>
      <w:r>
        <w:rPr>
          <w:rFonts w:hint="default" w:ascii="Times New Roman" w:hAnsi="Times New Roman" w:eastAsia="仿宋_GB2312" w:cs="Times New Roman"/>
          <w:color w:val="auto"/>
          <w:sz w:val="32"/>
          <w:szCs w:val="32"/>
          <w:highlight w:val="none"/>
          <w:lang w:eastAsia="zh-CN" w:bidi="zh-CN"/>
        </w:rPr>
        <w:t>2023年</w:t>
      </w:r>
      <w:r>
        <w:rPr>
          <w:rFonts w:hint="eastAsia" w:ascii="Times New Roman" w:hAnsi="Times New Roman" w:eastAsia="仿宋_GB2312" w:cs="Times New Roman"/>
          <w:color w:val="auto"/>
          <w:sz w:val="32"/>
          <w:szCs w:val="32"/>
          <w:highlight w:val="none"/>
          <w:lang w:val="en-US" w:eastAsia="zh-CN" w:bidi="zh-CN"/>
        </w:rPr>
        <w:t>10</w:t>
      </w:r>
      <w:r>
        <w:rPr>
          <w:rFonts w:hint="default" w:ascii="Times New Roman" w:hAnsi="Times New Roman" w:eastAsia="仿宋_GB2312" w:cs="Times New Roman"/>
          <w:color w:val="auto"/>
          <w:sz w:val="32"/>
          <w:szCs w:val="32"/>
          <w:highlight w:val="none"/>
          <w:lang w:eastAsia="zh-CN" w:bidi="zh-CN"/>
        </w:rPr>
        <w:t>月</w:t>
      </w:r>
      <w:r>
        <w:rPr>
          <w:rFonts w:hint="eastAsia" w:ascii="Times New Roman" w:hAnsi="Times New Roman" w:eastAsia="仿宋_GB2312" w:cs="Times New Roman"/>
          <w:color w:val="auto"/>
          <w:sz w:val="32"/>
          <w:szCs w:val="32"/>
          <w:highlight w:val="none"/>
          <w:lang w:val="en-US" w:eastAsia="zh-CN" w:bidi="zh-CN"/>
        </w:rPr>
        <w:t>27</w:t>
      </w:r>
      <w:r>
        <w:rPr>
          <w:rFonts w:hint="default" w:ascii="Times New Roman" w:hAnsi="Times New Roman" w:eastAsia="仿宋_GB2312" w:cs="Times New Roman"/>
          <w:color w:val="auto"/>
          <w:sz w:val="32"/>
          <w:szCs w:val="32"/>
          <w:highlight w:val="none"/>
          <w:lang w:eastAsia="zh-CN" w:bidi="zh-CN"/>
        </w:rPr>
        <w:t xml:space="preserve">日     </w:t>
      </w:r>
    </w:p>
    <w:p w14:paraId="4D382925">
      <w:pPr>
        <w:pStyle w:val="2"/>
        <w:keepNext w:val="0"/>
        <w:keepLines w:val="0"/>
        <w:pageBreakBefore w:val="0"/>
        <w:widowControl w:val="0"/>
        <w:tabs>
          <w:tab w:val="left" w:pos="7560"/>
        </w:tabs>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sz w:val="32"/>
          <w:szCs w:val="32"/>
          <w:highlight w:val="yellow"/>
          <w:lang w:val="en-US" w:eastAsia="zh-CN"/>
        </w:rPr>
      </w:pPr>
    </w:p>
    <w:sectPr>
      <w:footerReference r:id="rId3" w:type="default"/>
      <w:pgSz w:w="11906" w:h="16838"/>
      <w:pgMar w:top="1701" w:right="158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445DB4">
    <w:pPr>
      <w:pStyle w:val="3"/>
      <w:jc w:val="center"/>
      <w:rPr>
        <w:rFonts w:hint="eastAsia" w:eastAsia="宋体"/>
        <w:lang w:eastAsia="zh-CN"/>
      </w:rPr>
    </w:pPr>
    <w:r>
      <w:rPr>
        <w:sz w:val="18"/>
      </w:rPr>
      <w:pict>
        <v:shape id="_x0000_s2051" o:spid="_x0000_s2051"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weight="1.25pt"/>
          <v:imagedata o:title=""/>
          <o:lock v:ext="edit" aspectratio="f"/>
          <v:textbox inset="0mm,0mm,0mm,0mm" style="mso-fit-shape-to-text:t;">
            <w:txbxContent>
              <w:p w14:paraId="5EC57B42">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TkyMTYwMWQxOTQzYWFjM2VjYzAzMjMwM2RkMjgzMjIifQ=="/>
  </w:docVars>
  <w:rsids>
    <w:rsidRoot w:val="00000000"/>
    <w:rsid w:val="007A0F1B"/>
    <w:rsid w:val="00B1058E"/>
    <w:rsid w:val="00F0023A"/>
    <w:rsid w:val="02463B2B"/>
    <w:rsid w:val="04C258B7"/>
    <w:rsid w:val="064C3D82"/>
    <w:rsid w:val="0A120248"/>
    <w:rsid w:val="0C592F5E"/>
    <w:rsid w:val="0D581A7A"/>
    <w:rsid w:val="0F5615D1"/>
    <w:rsid w:val="0FBF372E"/>
    <w:rsid w:val="116C71C0"/>
    <w:rsid w:val="1187006C"/>
    <w:rsid w:val="12102C19"/>
    <w:rsid w:val="139E1E77"/>
    <w:rsid w:val="168F1FC7"/>
    <w:rsid w:val="16BB08CC"/>
    <w:rsid w:val="18AD78FA"/>
    <w:rsid w:val="1CA4041A"/>
    <w:rsid w:val="1DC76541"/>
    <w:rsid w:val="1E5F050A"/>
    <w:rsid w:val="1E6F78F1"/>
    <w:rsid w:val="205A2450"/>
    <w:rsid w:val="208464C8"/>
    <w:rsid w:val="21E73C49"/>
    <w:rsid w:val="26023DD0"/>
    <w:rsid w:val="26E82D43"/>
    <w:rsid w:val="295E0A6D"/>
    <w:rsid w:val="29DB05E0"/>
    <w:rsid w:val="2A4C285A"/>
    <w:rsid w:val="2AE86452"/>
    <w:rsid w:val="2AF73E8C"/>
    <w:rsid w:val="2C0143DD"/>
    <w:rsid w:val="2D33789C"/>
    <w:rsid w:val="2E0C5AEE"/>
    <w:rsid w:val="2E19473C"/>
    <w:rsid w:val="2F1A772C"/>
    <w:rsid w:val="2F40089A"/>
    <w:rsid w:val="2F5229EB"/>
    <w:rsid w:val="2F995907"/>
    <w:rsid w:val="305038DF"/>
    <w:rsid w:val="30D56CB1"/>
    <w:rsid w:val="332F26E5"/>
    <w:rsid w:val="338B5419"/>
    <w:rsid w:val="34AF4D13"/>
    <w:rsid w:val="36B82A7F"/>
    <w:rsid w:val="37F005AF"/>
    <w:rsid w:val="393A74C9"/>
    <w:rsid w:val="3A84224D"/>
    <w:rsid w:val="3BBBC973"/>
    <w:rsid w:val="3C3629DD"/>
    <w:rsid w:val="3CD92B74"/>
    <w:rsid w:val="3D1141E0"/>
    <w:rsid w:val="3EDE61C9"/>
    <w:rsid w:val="3EE3794E"/>
    <w:rsid w:val="3FF51487"/>
    <w:rsid w:val="40004FD0"/>
    <w:rsid w:val="44A51827"/>
    <w:rsid w:val="4A054521"/>
    <w:rsid w:val="4B382A64"/>
    <w:rsid w:val="4C9F663F"/>
    <w:rsid w:val="4D2F601D"/>
    <w:rsid w:val="4DF95B66"/>
    <w:rsid w:val="4EFB6111"/>
    <w:rsid w:val="50516EF9"/>
    <w:rsid w:val="53223260"/>
    <w:rsid w:val="55DA612A"/>
    <w:rsid w:val="57B63C8A"/>
    <w:rsid w:val="5A601E35"/>
    <w:rsid w:val="5A900F23"/>
    <w:rsid w:val="5BE340D4"/>
    <w:rsid w:val="5D6448EC"/>
    <w:rsid w:val="5D67459D"/>
    <w:rsid w:val="5F09396D"/>
    <w:rsid w:val="5F2CAEFE"/>
    <w:rsid w:val="5F6B608A"/>
    <w:rsid w:val="5FF70323"/>
    <w:rsid w:val="606D56D8"/>
    <w:rsid w:val="619937D4"/>
    <w:rsid w:val="623A7B14"/>
    <w:rsid w:val="64505863"/>
    <w:rsid w:val="64640EA2"/>
    <w:rsid w:val="67F67B00"/>
    <w:rsid w:val="682E3AA8"/>
    <w:rsid w:val="699900D4"/>
    <w:rsid w:val="6B114BE3"/>
    <w:rsid w:val="6B4E705F"/>
    <w:rsid w:val="6BB96942"/>
    <w:rsid w:val="6CD00864"/>
    <w:rsid w:val="6DD27D61"/>
    <w:rsid w:val="6FC55CD2"/>
    <w:rsid w:val="71F7460A"/>
    <w:rsid w:val="720D2C72"/>
    <w:rsid w:val="72253984"/>
    <w:rsid w:val="75522E8B"/>
    <w:rsid w:val="775274C5"/>
    <w:rsid w:val="78115138"/>
    <w:rsid w:val="788758AB"/>
    <w:rsid w:val="798E7D96"/>
    <w:rsid w:val="79C92109"/>
    <w:rsid w:val="79F3009A"/>
    <w:rsid w:val="7DBEC43C"/>
    <w:rsid w:val="87DA8C8E"/>
    <w:rsid w:val="E7F99A9B"/>
    <w:rsid w:val="EFFFE2A9"/>
    <w:rsid w:val="F7673387"/>
    <w:rsid w:val="FEF37A4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Normal Indent"/>
    <w:basedOn w:val="1"/>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customStyle="1" w:styleId="8">
    <w:name w:val="Normal (Web)"/>
    <w:basedOn w:val="1"/>
    <w:qFormat/>
    <w:uiPriority w:val="0"/>
    <w:pPr>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51"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3817</Words>
  <Characters>4100</Characters>
  <Lines>0</Lines>
  <Paragraphs>0</Paragraphs>
  <TotalTime>2</TotalTime>
  <ScaleCrop>false</ScaleCrop>
  <LinksUpToDate>false</LinksUpToDate>
  <CharactersWithSpaces>4187</CharactersWithSpaces>
  <Application>WPS Office_12.1.0.18909_F1E327BC-269C-435d-A152-05C5408002CA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2014-11-02T12:08:00Z</dcterms:created>
  <dc:creator>Administrator</dc:creator>
  <cp:lastModifiedBy>Administrator</cp:lastModifiedBy>
  <cp:lastPrinted>2023-09-25T07:23:00Z</cp:lastPrinted>
  <dcterms:modified xsi:type="dcterms:W3CDTF">2024-11-07T08:12:33Z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2052-12.1.0.18909</vt:lpwstr>
  </property>
  <property fmtid="{D5CDD505-2E9C-101B-9397-08002B2CF9AE}" pid="3" name="ICV">
    <vt:lpwstr>06994432A1428D9BC771CC640A0C3B9D</vt:lpwstr>
  </property>
</Properties>
</file>