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E129752">
      <w:pPr>
        <w:jc w:val="center"/>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行政复议决定书</w:t>
      </w:r>
    </w:p>
    <w:p w14:paraId="25A27562">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right"/>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 xml:space="preserve">    </w:t>
      </w:r>
      <w:r>
        <w:rPr>
          <w:rFonts w:hint="eastAsia" w:eastAsia="仿宋_GB2312"/>
          <w:sz w:val="32"/>
          <w:szCs w:val="32"/>
          <w:lang w:eastAsia="zh-CN"/>
        </w:rPr>
        <w:t xml:space="preserve"> 涧政复决字</w:t>
      </w:r>
      <w:r>
        <w:rPr>
          <w:rFonts w:hint="eastAsia" w:ascii="仿宋" w:hAnsi="仿宋" w:eastAsia="仿宋" w:cs="仿宋"/>
          <w:sz w:val="32"/>
          <w:szCs w:val="32"/>
          <w:lang w:eastAsia="zh-CN"/>
        </w:rPr>
        <w:t>〔</w:t>
      </w:r>
      <w:r>
        <w:rPr>
          <w:rFonts w:hint="eastAsia" w:eastAsia="仿宋_GB2312"/>
          <w:sz w:val="32"/>
          <w:szCs w:val="32"/>
          <w:lang w:eastAsia="zh-CN"/>
        </w:rPr>
        <w:t>202</w:t>
      </w:r>
      <w:r>
        <w:rPr>
          <w:rFonts w:hint="eastAsia" w:eastAsia="仿宋_GB2312"/>
          <w:sz w:val="32"/>
          <w:szCs w:val="32"/>
          <w:lang w:val="en-US" w:eastAsia="zh-CN"/>
        </w:rPr>
        <w:t>3</w:t>
      </w:r>
      <w:r>
        <w:rPr>
          <w:rFonts w:hint="eastAsia" w:ascii="仿宋" w:hAnsi="仿宋" w:eastAsia="仿宋" w:cs="仿宋"/>
          <w:sz w:val="32"/>
          <w:szCs w:val="32"/>
          <w:lang w:eastAsia="zh-CN"/>
        </w:rPr>
        <w:t>〕</w:t>
      </w:r>
      <w:r>
        <w:rPr>
          <w:rFonts w:hint="eastAsia" w:eastAsia="仿宋_GB2312"/>
          <w:sz w:val="32"/>
          <w:szCs w:val="32"/>
          <w:lang w:eastAsia="zh-CN"/>
        </w:rPr>
        <w:t>第</w:t>
      </w:r>
      <w:r>
        <w:rPr>
          <w:rFonts w:hint="eastAsia" w:eastAsia="仿宋_GB2312"/>
          <w:sz w:val="32"/>
          <w:szCs w:val="32"/>
          <w:lang w:val="en-US" w:eastAsia="zh-CN"/>
        </w:rPr>
        <w:t>74</w:t>
      </w:r>
      <w:r>
        <w:rPr>
          <w:rFonts w:hint="eastAsia" w:eastAsia="仿宋_GB2312"/>
          <w:sz w:val="32"/>
          <w:szCs w:val="32"/>
          <w:lang w:eastAsia="zh-CN"/>
        </w:rPr>
        <w:t>号</w:t>
      </w:r>
      <w:r>
        <w:rPr>
          <w:rFonts w:hint="default" w:ascii="Times New Roman" w:hAnsi="Times New Roman" w:eastAsia="仿宋_GB2312" w:cs="Times New Roman"/>
          <w:color w:val="auto"/>
          <w:sz w:val="32"/>
          <w:szCs w:val="32"/>
          <w:highlight w:val="none"/>
          <w:lang w:val="en-US" w:eastAsia="zh-CN" w:bidi="zh-CN"/>
        </w:rPr>
        <w:t xml:space="preserve"> </w:t>
      </w:r>
    </w:p>
    <w:p w14:paraId="506BEDC2">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申请人：</w:t>
      </w:r>
      <w:r>
        <w:rPr>
          <w:rFonts w:hint="eastAsia" w:ascii="Times New Roman" w:hAnsi="Times New Roman" w:eastAsia="仿宋_GB2312" w:cs="Times New Roman"/>
          <w:color w:val="auto"/>
          <w:sz w:val="32"/>
          <w:szCs w:val="32"/>
          <w:highlight w:val="none"/>
          <w:lang w:val="en-US" w:eastAsia="zh-CN" w:bidi="zh-CN"/>
        </w:rPr>
        <w:t>宋某</w:t>
      </w:r>
      <w:r>
        <w:rPr>
          <w:rFonts w:hint="default" w:ascii="Times New Roman" w:hAnsi="Times New Roman" w:eastAsia="仿宋_GB2312" w:cs="Times New Roman"/>
          <w:color w:val="auto"/>
          <w:sz w:val="32"/>
          <w:szCs w:val="32"/>
          <w:highlight w:val="none"/>
          <w:lang w:val="en-US" w:eastAsia="zh-CN" w:bidi="zh-CN"/>
        </w:rPr>
        <w:t>。</w:t>
      </w:r>
    </w:p>
    <w:p w14:paraId="133761A5">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被申请人：洛阳市公安局涧西分局。</w:t>
      </w:r>
    </w:p>
    <w:p w14:paraId="0C83F4D3">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申请人不服被申请人于202</w:t>
      </w:r>
      <w:r>
        <w:rPr>
          <w:rFonts w:hint="eastAsia" w:ascii="Times New Roman" w:hAnsi="Times New Roman" w:eastAsia="仿宋_GB2312" w:cs="Times New Roman"/>
          <w:color w:val="auto"/>
          <w:sz w:val="32"/>
          <w:szCs w:val="32"/>
          <w:highlight w:val="none"/>
          <w:lang w:val="en-US" w:eastAsia="zh-CN" w:bidi="zh-CN"/>
        </w:rPr>
        <w:t>2</w:t>
      </w:r>
      <w:r>
        <w:rPr>
          <w:rFonts w:hint="default" w:ascii="Times New Roman" w:hAnsi="Times New Roman" w:eastAsia="仿宋_GB2312" w:cs="Times New Roman"/>
          <w:color w:val="auto"/>
          <w:sz w:val="32"/>
          <w:szCs w:val="32"/>
          <w:highlight w:val="none"/>
          <w:lang w:val="en-US" w:eastAsia="zh-CN" w:bidi="zh-CN"/>
        </w:rPr>
        <w:t>年</w:t>
      </w:r>
      <w:r>
        <w:rPr>
          <w:rFonts w:hint="eastAsia" w:ascii="Times New Roman" w:hAnsi="Times New Roman" w:eastAsia="仿宋_GB2312" w:cs="Times New Roman"/>
          <w:color w:val="auto"/>
          <w:sz w:val="32"/>
          <w:szCs w:val="32"/>
          <w:highlight w:val="none"/>
          <w:lang w:val="en-US" w:eastAsia="zh-CN" w:bidi="zh-CN"/>
        </w:rPr>
        <w:t>7</w:t>
      </w:r>
      <w:r>
        <w:rPr>
          <w:rFonts w:hint="default" w:ascii="Times New Roman" w:hAnsi="Times New Roman" w:eastAsia="仿宋_GB2312" w:cs="Times New Roman"/>
          <w:color w:val="auto"/>
          <w:sz w:val="32"/>
          <w:szCs w:val="32"/>
          <w:highlight w:val="none"/>
          <w:lang w:val="en-US" w:eastAsia="zh-CN" w:bidi="zh-CN"/>
        </w:rPr>
        <w:t>月</w:t>
      </w:r>
      <w:r>
        <w:rPr>
          <w:rFonts w:hint="eastAsia" w:ascii="Times New Roman" w:hAnsi="Times New Roman" w:eastAsia="仿宋_GB2312" w:cs="Times New Roman"/>
          <w:color w:val="auto"/>
          <w:sz w:val="32"/>
          <w:szCs w:val="32"/>
          <w:highlight w:val="none"/>
          <w:lang w:val="en-US" w:eastAsia="zh-CN" w:bidi="zh-CN"/>
        </w:rPr>
        <w:t>28</w:t>
      </w:r>
      <w:r>
        <w:rPr>
          <w:rFonts w:hint="default" w:ascii="Times New Roman" w:hAnsi="Times New Roman" w:eastAsia="仿宋_GB2312" w:cs="Times New Roman"/>
          <w:color w:val="auto"/>
          <w:sz w:val="32"/>
          <w:szCs w:val="32"/>
          <w:highlight w:val="none"/>
          <w:lang w:val="en-US" w:eastAsia="zh-CN" w:bidi="zh-CN"/>
        </w:rPr>
        <w:t>日作出的洛公涧西（</w:t>
      </w:r>
      <w:r>
        <w:rPr>
          <w:rFonts w:hint="eastAsia" w:ascii="Times New Roman" w:hAnsi="Times New Roman" w:eastAsia="仿宋_GB2312" w:cs="Times New Roman"/>
          <w:color w:val="auto"/>
          <w:sz w:val="32"/>
          <w:szCs w:val="32"/>
          <w:highlight w:val="none"/>
          <w:lang w:val="en-US" w:eastAsia="zh-CN" w:bidi="zh-CN"/>
        </w:rPr>
        <w:t>巡特</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行终止</w:t>
      </w:r>
      <w:r>
        <w:rPr>
          <w:rFonts w:hint="default" w:ascii="Times New Roman" w:hAnsi="Times New Roman" w:eastAsia="仿宋_GB2312" w:cs="Times New Roman"/>
          <w:color w:val="auto"/>
          <w:sz w:val="32"/>
          <w:szCs w:val="32"/>
          <w:highlight w:val="none"/>
          <w:lang w:val="en-US" w:eastAsia="zh-CN" w:bidi="zh-CN"/>
        </w:rPr>
        <w:t>决字〔202</w:t>
      </w:r>
      <w:r>
        <w:rPr>
          <w:rFonts w:hint="eastAsia" w:ascii="Times New Roman" w:hAnsi="Times New Roman" w:eastAsia="仿宋_GB2312" w:cs="Times New Roman"/>
          <w:color w:val="auto"/>
          <w:sz w:val="32"/>
          <w:szCs w:val="32"/>
          <w:highlight w:val="none"/>
          <w:lang w:val="en-US" w:eastAsia="zh-CN" w:bidi="zh-CN"/>
        </w:rPr>
        <w:t>2</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27</w:t>
      </w:r>
      <w:r>
        <w:rPr>
          <w:rFonts w:hint="default" w:ascii="Times New Roman" w:hAnsi="Times New Roman" w:eastAsia="仿宋_GB2312" w:cs="Times New Roman"/>
          <w:color w:val="auto"/>
          <w:sz w:val="32"/>
          <w:szCs w:val="32"/>
          <w:highlight w:val="none"/>
          <w:lang w:val="en-US" w:eastAsia="zh-CN" w:bidi="zh-CN"/>
        </w:rPr>
        <w:t>号《</w:t>
      </w:r>
      <w:r>
        <w:rPr>
          <w:rFonts w:hint="eastAsia" w:ascii="Times New Roman" w:hAnsi="Times New Roman" w:eastAsia="仿宋_GB2312" w:cs="Times New Roman"/>
          <w:color w:val="auto"/>
          <w:sz w:val="32"/>
          <w:szCs w:val="32"/>
          <w:highlight w:val="none"/>
          <w:lang w:val="en-US" w:eastAsia="zh-CN" w:bidi="zh-CN"/>
        </w:rPr>
        <w:t>终止案件调查决定书</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于2023年9月11日</w:t>
      </w:r>
      <w:r>
        <w:rPr>
          <w:rFonts w:hint="default" w:ascii="Times New Roman" w:hAnsi="Times New Roman" w:eastAsia="仿宋_GB2312" w:cs="Times New Roman"/>
          <w:color w:val="auto"/>
          <w:sz w:val="32"/>
          <w:szCs w:val="32"/>
          <w:highlight w:val="none"/>
          <w:lang w:val="en-US" w:eastAsia="zh-CN" w:bidi="zh-CN"/>
        </w:rPr>
        <w:t>向本机关申请行政复议，本机关依法</w:t>
      </w:r>
      <w:r>
        <w:rPr>
          <w:rFonts w:hint="default" w:ascii="Times New Roman" w:hAnsi="Times New Roman" w:eastAsia="仿宋_GB2312" w:cs="Times New Roman"/>
          <w:color w:val="auto"/>
          <w:sz w:val="32"/>
          <w:szCs w:val="32"/>
          <w:highlight w:val="none"/>
          <w:lang w:eastAsia="zh-CN" w:bidi="zh-CN"/>
        </w:rPr>
        <w:t>予</w:t>
      </w:r>
      <w:r>
        <w:rPr>
          <w:rFonts w:hint="default" w:ascii="Times New Roman" w:hAnsi="Times New Roman" w:eastAsia="仿宋_GB2312" w:cs="Times New Roman"/>
          <w:color w:val="auto"/>
          <w:sz w:val="32"/>
          <w:szCs w:val="32"/>
          <w:highlight w:val="none"/>
          <w:lang w:val="en-US" w:eastAsia="zh-CN" w:bidi="zh-CN"/>
        </w:rPr>
        <w:t>以</w:t>
      </w:r>
      <w:r>
        <w:rPr>
          <w:rFonts w:hint="default" w:ascii="Times New Roman" w:hAnsi="Times New Roman" w:eastAsia="仿宋_GB2312" w:cs="Times New Roman"/>
          <w:color w:val="auto"/>
          <w:sz w:val="32"/>
          <w:szCs w:val="32"/>
          <w:highlight w:val="none"/>
          <w:lang w:eastAsia="zh-CN" w:bidi="zh-CN"/>
        </w:rPr>
        <w:t>受理</w:t>
      </w:r>
      <w:r>
        <w:rPr>
          <w:rFonts w:hint="default" w:ascii="Times New Roman" w:hAnsi="Times New Roman" w:eastAsia="仿宋_GB2312" w:cs="Times New Roman"/>
          <w:color w:val="auto"/>
          <w:sz w:val="32"/>
          <w:szCs w:val="32"/>
          <w:highlight w:val="none"/>
          <w:lang w:val="en-US" w:eastAsia="zh-CN" w:bidi="zh-CN"/>
        </w:rPr>
        <w:t>，现已审理终结。</w:t>
      </w:r>
    </w:p>
    <w:p w14:paraId="12123098">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黑体" w:cs="Times New Roman"/>
          <w:b w:val="0"/>
          <w:bCs/>
          <w:color w:val="auto"/>
          <w:sz w:val="32"/>
          <w:szCs w:val="32"/>
          <w:highlight w:val="none"/>
          <w:lang w:eastAsia="zh-CN" w:bidi="zh-CN"/>
        </w:rPr>
        <w:t>申请人请求：</w:t>
      </w:r>
      <w:r>
        <w:rPr>
          <w:rFonts w:hint="eastAsia" w:ascii="Times New Roman" w:hAnsi="Times New Roman" w:eastAsia="仿宋_GB2312" w:cs="Times New Roman"/>
          <w:color w:val="auto"/>
          <w:sz w:val="32"/>
          <w:szCs w:val="32"/>
          <w:highlight w:val="none"/>
          <w:lang w:val="en-US" w:eastAsia="zh-CN" w:bidi="zh-CN"/>
        </w:rPr>
        <w:t>1.请求撤销洛阳市公安局涧西分局作出的</w:t>
      </w:r>
      <w:r>
        <w:rPr>
          <w:rFonts w:hint="default" w:ascii="Times New Roman" w:hAnsi="Times New Roman" w:eastAsia="仿宋_GB2312" w:cs="Times New Roman"/>
          <w:color w:val="auto"/>
          <w:sz w:val="32"/>
          <w:szCs w:val="32"/>
          <w:highlight w:val="none"/>
          <w:lang w:val="en-US" w:eastAsia="zh-CN" w:bidi="zh-CN"/>
        </w:rPr>
        <w:t>洛公涧西（</w:t>
      </w:r>
      <w:r>
        <w:rPr>
          <w:rFonts w:hint="eastAsia" w:ascii="Times New Roman" w:hAnsi="Times New Roman" w:eastAsia="仿宋_GB2312" w:cs="Times New Roman"/>
          <w:color w:val="auto"/>
          <w:sz w:val="32"/>
          <w:szCs w:val="32"/>
          <w:highlight w:val="none"/>
          <w:lang w:val="en-US" w:eastAsia="zh-CN" w:bidi="zh-CN"/>
        </w:rPr>
        <w:t>巡特</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行终止</w:t>
      </w:r>
      <w:r>
        <w:rPr>
          <w:rFonts w:hint="default" w:ascii="Times New Roman" w:hAnsi="Times New Roman" w:eastAsia="仿宋_GB2312" w:cs="Times New Roman"/>
          <w:color w:val="auto"/>
          <w:sz w:val="32"/>
          <w:szCs w:val="32"/>
          <w:highlight w:val="none"/>
          <w:lang w:val="en-US" w:eastAsia="zh-CN" w:bidi="zh-CN"/>
        </w:rPr>
        <w:t>决字〔202</w:t>
      </w:r>
      <w:r>
        <w:rPr>
          <w:rFonts w:hint="eastAsia" w:ascii="Times New Roman" w:hAnsi="Times New Roman" w:eastAsia="仿宋_GB2312" w:cs="Times New Roman"/>
          <w:color w:val="auto"/>
          <w:sz w:val="32"/>
          <w:szCs w:val="32"/>
          <w:highlight w:val="none"/>
          <w:lang w:val="en-US" w:eastAsia="zh-CN" w:bidi="zh-CN"/>
        </w:rPr>
        <w:t>2</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27</w:t>
      </w:r>
      <w:r>
        <w:rPr>
          <w:rFonts w:hint="default" w:ascii="Times New Roman" w:hAnsi="Times New Roman" w:eastAsia="仿宋_GB2312" w:cs="Times New Roman"/>
          <w:color w:val="auto"/>
          <w:sz w:val="32"/>
          <w:szCs w:val="32"/>
          <w:highlight w:val="none"/>
          <w:lang w:val="en-US" w:eastAsia="zh-CN" w:bidi="zh-CN"/>
        </w:rPr>
        <w:t>号</w:t>
      </w:r>
      <w:r>
        <w:rPr>
          <w:rFonts w:hint="eastAsia" w:ascii="Times New Roman" w:hAnsi="Times New Roman" w:eastAsia="仿宋_GB2312" w:cs="Times New Roman"/>
          <w:color w:val="auto"/>
          <w:sz w:val="32"/>
          <w:szCs w:val="32"/>
          <w:highlight w:val="none"/>
          <w:lang w:val="en-US" w:eastAsia="zh-CN" w:bidi="zh-CN"/>
        </w:rPr>
        <w:t>决定，重新调查；2.请求依法追究巡特办案民警违法办案，欺压百姓的行政不作为和恶意帮嫌疑人洗罪脱罪的违法行为；3.对工作人员不在意把事越整越大的行为批评教育。</w:t>
      </w:r>
    </w:p>
    <w:p w14:paraId="7D8E1C00">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color w:val="auto"/>
          <w:sz w:val="32"/>
          <w:szCs w:val="32"/>
          <w:highlight w:val="yellow"/>
          <w:lang w:val="en-US" w:eastAsia="zh-CN" w:bidi="zh-CN"/>
        </w:rPr>
      </w:pPr>
      <w:r>
        <w:rPr>
          <w:rFonts w:hint="default" w:ascii="Times New Roman" w:hAnsi="Times New Roman" w:eastAsia="黑体" w:cs="Times New Roman"/>
          <w:b w:val="0"/>
          <w:bCs/>
          <w:color w:val="auto"/>
          <w:sz w:val="32"/>
          <w:szCs w:val="32"/>
          <w:highlight w:val="none"/>
          <w:lang w:eastAsia="zh-CN" w:bidi="zh-CN"/>
        </w:rPr>
        <w:t>申请人称：</w:t>
      </w:r>
      <w:r>
        <w:rPr>
          <w:rFonts w:hint="eastAsia" w:ascii="Times New Roman" w:hAnsi="Times New Roman" w:eastAsia="仿宋_GB2312" w:cs="Times New Roman"/>
          <w:color w:val="auto"/>
          <w:sz w:val="32"/>
          <w:szCs w:val="32"/>
          <w:highlight w:val="none"/>
          <w:lang w:val="en-US" w:eastAsia="zh-CN" w:bidi="zh-CN"/>
        </w:rPr>
        <w:t>申请人报警求助后被申请人违法办案，一直不给申请人办理结果书面通知。申请人报110多次求助，到信访被玩弄戏耍一年多，才出具终止调查的奇葩结果。直到2023年8月30号申请人才拿到洛公涧西 （巡特）行终止决字〔2022〕27号决定书的复印件，证明申请人2023年8月30日才收到结果。发现签收人是蔡某，申请人没有委托蔡某办理任何事，况且申请人报的是蓄意破坏为主顺便盗窃为次的警情，不是单单的盗窃，这一切都是办案民警袒护坏人的手段，因此该决定书的时效应从2023年8月30号开始计算。申请人一直的诉求目的就只是让被申请人起到让坏人变好的使命，民警和信访工作人员不能是那里不重要往哪里扯，都是做看着很重视的假作为就是不办实事，还轻蔑怂恿鼓励申请人去告。申请人只好依流程告，也想知道是申请人的问题，还是民警或是哪里有问题光让老百姓受冤屈。开始是万达工作人员欺负老板，老板转嫁欺负申请人，报警后民警欺负申请人，嫌疑人来后，民警帮嫌疑人一起恐吓欺负申请人，为了给嫌疑人脱罪多方面逼申请人撤案未成后，老板民警嫌疑人三方偷偷把申请人的冤案给整没了，三方欺压申请人一人，把申请人的工费损失整没了。申请人维权还被民警恐吓打压申请人逼签认罪书 （报110才脱身），嫌疑人还嚣张的传话恐吓威胁准备把申请人以敲诈勒索送进去。快一年多了才只给了申请人终止调查的复印件。民警他们胡作非为的违法行为，直到现在才能按流程申请维权。本是万达管理欺负商户老板，先警告要拆店铺配电和线路。王老板未处理好，万达管理就安排工人偷偷破坏了配电箱和申请人施工好的成品线路，把拆下来的物品偷走。王老板妥协态度处理，只让万达恢复了配电箱，把近5000元的主要损失压到申请人头上，以申请人施工未交工为由，要求申请人必须按时交工，要不承担一切损失，无奈之下申请人报警求助。民警受理后非以有纠纷才被人拆的心态说事，用各种理由多方面推脱敷衍申请人，明明是蓄意破坏和盗窃，却只管损失最小的盗窃，还主动帮嫌疑人寻找和摆录无罪证据。为了给犯罪嫌疑人洗罪，民警偷偷安排老板和嫌疑人他们达成谅解，把申请人维权的报警求助权益给消了。老板以申请人未交工为由无法支付工费，无奈申请人才报警求助追回申请人的损失。他们三方为了给嫌疑人洗罪一起密谋后，申请人3000元的损失问谁要都是无理的要求，民警老板嫌疑人他们这神的操作有蓄意诈骗的嫌疑，故意破坏和盗窃嫌疑人无一点违法行为，也无不用负任何责任，老板可以以申请人未交工为由不需要再付申请人任何工费，这么奇怪的全都没责任就申请人一人寸了一样。因此申请行政复议，让民警能起到使坏人变好的作用。</w:t>
      </w:r>
    </w:p>
    <w:p w14:paraId="0AE6A160">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color w:val="auto"/>
          <w:sz w:val="32"/>
          <w:szCs w:val="32"/>
          <w:highlight w:val="none"/>
          <w:lang w:val="en-US" w:eastAsia="zh-CN" w:bidi="zh-CN"/>
        </w:rPr>
      </w:pPr>
      <w:r>
        <w:rPr>
          <w:rFonts w:hint="default" w:ascii="Times New Roman" w:hAnsi="Times New Roman" w:eastAsia="黑体" w:cs="Times New Roman"/>
          <w:b w:val="0"/>
          <w:bCs/>
          <w:color w:val="auto"/>
          <w:sz w:val="32"/>
          <w:szCs w:val="32"/>
          <w:highlight w:val="none"/>
          <w:lang w:eastAsia="zh-CN" w:bidi="zh-CN"/>
        </w:rPr>
        <w:t>被申请人称：</w:t>
      </w:r>
      <w:r>
        <w:rPr>
          <w:rFonts w:hint="eastAsia" w:ascii="Times New Roman" w:hAnsi="Times New Roman" w:eastAsia="仿宋_GB2312" w:cs="Times New Roman"/>
          <w:color w:val="auto"/>
          <w:sz w:val="32"/>
          <w:szCs w:val="32"/>
          <w:highlight w:val="none"/>
          <w:lang w:val="en-US" w:eastAsia="zh-CN" w:bidi="zh-CN"/>
        </w:rPr>
        <w:t>《中华人民共和国治安管理处罚法》赋予公安机关调查违反治安管理行为的法定职责，依法查明案件事实并作出相关决定是依法履职的体现。根据调查结果，被申请人对申请人宋某报警称被盗窃一案经调查完毕后依法出具《终止案件调查决定书》，程序完全按照相关法律规定办理。经调查查明：2022年07月11日01时20分，申请人报警称其为某店铺做装修，2022年07月11日上午10时许，其去店铺工地时发现安装好的电线不见了，认为被盗，价值300元左右。接出警车辆移交后，被申请人第一时间展开调查，经收集证据调查了解后，事实经过为店铺老板蔡某在涧西区辽宁路万达商场3楼承包店铺后开始装修，其在郑州第三电缆有限公司洛阳直销处购买完毕后，招聘申请人宋某为电工走线负责人，事发当日前，万达电工主管莫某通过微信通知万达电工闫某到三楼西侧终止合同的店铺拆卸废弃电线，闫某因认错店铺导致将蔡某承包的店铺内走好的电线误拆后误认为为废旧电线放置在万达广场地下室负二楼电工值班室内，经蔡某与莫某沟通，双方已于2022年07月08日互相知道错拆事件，并协商达成一致，后申请人宋某于2022年07月11日到店检查，发现电线不见后报警称电线被盗，报警当日晚23时许，被申请人已联系申请人宋某、万达主管莫某、万达电工闫某共同至被申请人处说明此事，并在沟通中，民警陪同闫某至万达广场负二楼仓库内拿回电线，并带回公安机关且经申请人宋某辨认，对电线的规格数量无误，无缺损丢失等情况，但经过4个小时的工作后，报警人宋某仍不认同误差行为，坚持报称盗窃。后被申请人依法受理并收集证据后，不认为闫某的误拆电线行为构成盗窃，因申请人宋某并非电线实际拥有人，故向实际拥有人蔡某提供终止调查决定书并告知蔡某若宋某需要文书，可复印一份给申请人。被申请人根据调查结果，认定此案并无盗窃的犯罪事实发生，依据《公安机关办理行政案件程序规定》第二百五十九条之规定，根据没有违法事实，出具终止案件调查决定书，又因申请人宋某并非电线所有人，将文书提供给蔡某并让其签字捺印。上述事实有当事人陈述、证人证言、监控视频、微信聊天截图等证据为证。被申请人在办理该案过程中，经依法依规调查后，确认此案无盗窃犯罪事实发生，请求维持被申请人对此案的终止调查结果。</w:t>
      </w:r>
    </w:p>
    <w:p w14:paraId="489B09A0">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i w:val="0"/>
          <w:iCs w:val="0"/>
          <w:caps w:val="0"/>
          <w:color w:val="000000"/>
          <w:spacing w:val="0"/>
          <w:sz w:val="32"/>
          <w:szCs w:val="32"/>
          <w:highlight w:val="yellow"/>
          <w:lang w:val="en-US" w:eastAsia="zh-CN"/>
        </w:rPr>
      </w:pPr>
      <w:r>
        <w:rPr>
          <w:rFonts w:hint="default" w:ascii="Times New Roman" w:hAnsi="Times New Roman" w:eastAsia="黑体" w:cs="Times New Roman"/>
          <w:b w:val="0"/>
          <w:bCs/>
          <w:color w:val="auto"/>
          <w:sz w:val="32"/>
          <w:szCs w:val="32"/>
          <w:highlight w:val="none"/>
          <w:lang w:eastAsia="zh-CN" w:bidi="zh-CN"/>
        </w:rPr>
        <w:t>本机关</w:t>
      </w:r>
      <w:r>
        <w:rPr>
          <w:rFonts w:hint="default" w:ascii="Times New Roman" w:hAnsi="Times New Roman" w:eastAsia="黑体" w:cs="Times New Roman"/>
          <w:b w:val="0"/>
          <w:bCs/>
          <w:color w:val="auto"/>
          <w:sz w:val="32"/>
          <w:szCs w:val="32"/>
          <w:highlight w:val="none"/>
          <w:lang w:val="en-US" w:eastAsia="zh-CN" w:bidi="zh-CN"/>
        </w:rPr>
        <w:t>立案后</w:t>
      </w:r>
      <w:r>
        <w:rPr>
          <w:rFonts w:hint="default" w:ascii="Times New Roman" w:hAnsi="Times New Roman" w:eastAsia="黑体" w:cs="Times New Roman"/>
          <w:b w:val="0"/>
          <w:bCs/>
          <w:color w:val="auto"/>
          <w:sz w:val="32"/>
          <w:szCs w:val="32"/>
          <w:highlight w:val="none"/>
          <w:lang w:eastAsia="zh-CN" w:bidi="zh-CN"/>
        </w:rPr>
        <w:t>查明：</w:t>
      </w:r>
      <w:r>
        <w:rPr>
          <w:rFonts w:hint="eastAsia" w:ascii="Times New Roman" w:hAnsi="Times New Roman" w:eastAsia="仿宋_GB2312" w:cs="Times New Roman"/>
          <w:i w:val="0"/>
          <w:iCs w:val="0"/>
          <w:caps w:val="0"/>
          <w:color w:val="000000"/>
          <w:spacing w:val="0"/>
          <w:sz w:val="32"/>
          <w:szCs w:val="32"/>
          <w:highlight w:val="none"/>
          <w:lang w:val="en-US" w:eastAsia="zh-CN"/>
        </w:rPr>
        <w:t>2022年7月，因位于万达商场的某店铺需要更新电线线路，店铺老板蔡某在购买电线后，雇佣申请人宋某为其工作。2022年7月8日下午，万达商场工作人员闫某根据莫某的通知在拆除三楼西侧店铺时错误拆除了位于东侧的某店铺。2022年7月8日，蔡某与万达工作人员就店铺被错误拆除的情况沟通后，微信要求申请人宋某于2023年7月9日去查看商铺恢复情况。2022年7月10日，申请人到店铺查看时发现部分电线丢失，于是联系蔡某及万达商场工作人员，蔡某告知申请人其与万达商场已经沟通妥当，不存在盗窃，申请人不认可，向被申请人报警。2022年7月11日申请人报警称其为涧西区辽宁路万达三楼的某店铺做装修，在上午10时许，申请人去店铺时发现安装好的电线不见了，认为电线被盗，故而向被申请人报警。当日，被申请人受理此案，案件名称为“2022年07月11日洛阳市涧西区宋某被盗窃案”。案件办理过程中，被申请人依法对申请人宋某、某店铺老板蔡某、万达商场工作人员闫某、万达商场工作人员莫某进行询问，并分别制作询问笔录。同日，被申请人工作人员陪同万达商场工作人员闫某至万达商场仓库内取回电线。申请人对取回电线的规格、数量核对后确认无缺损丢失的情况。万达商场工作人员对申请人宋某解释不存在盗窃，是误拆问题，申请人不认可。</w:t>
      </w:r>
    </w:p>
    <w:p w14:paraId="4CD01426">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i w:val="0"/>
          <w:iCs w:val="0"/>
          <w:caps w:val="0"/>
          <w:color w:val="000000"/>
          <w:spacing w:val="0"/>
          <w:sz w:val="32"/>
          <w:szCs w:val="32"/>
          <w:highlight w:val="none"/>
          <w:lang w:val="en-US" w:eastAsia="zh-CN"/>
        </w:rPr>
      </w:pPr>
      <w:r>
        <w:rPr>
          <w:rFonts w:hint="eastAsia" w:ascii="Times New Roman" w:hAnsi="Times New Roman" w:eastAsia="仿宋_GB2312" w:cs="Times New Roman"/>
          <w:color w:val="auto"/>
          <w:sz w:val="32"/>
          <w:szCs w:val="32"/>
          <w:highlight w:val="none"/>
          <w:lang w:val="en-US" w:eastAsia="zh-CN" w:bidi="zh-CN"/>
        </w:rPr>
        <w:t>2022年7月28日，</w:t>
      </w:r>
      <w:r>
        <w:rPr>
          <w:rFonts w:hint="default" w:ascii="Times New Roman" w:hAnsi="Times New Roman" w:eastAsia="仿宋_GB2312" w:cs="Times New Roman"/>
          <w:i w:val="0"/>
          <w:iCs w:val="0"/>
          <w:caps w:val="0"/>
          <w:color w:val="000000"/>
          <w:spacing w:val="0"/>
          <w:sz w:val="32"/>
          <w:szCs w:val="32"/>
          <w:highlight w:val="none"/>
        </w:rPr>
        <w:t>基于案情调查情况，被申请人</w:t>
      </w:r>
      <w:r>
        <w:rPr>
          <w:rFonts w:hint="eastAsia" w:ascii="Times New Roman" w:hAnsi="Times New Roman" w:eastAsia="仿宋_GB2312" w:cs="Times New Roman"/>
          <w:i w:val="0"/>
          <w:iCs w:val="0"/>
          <w:caps w:val="0"/>
          <w:color w:val="000000"/>
          <w:spacing w:val="0"/>
          <w:sz w:val="32"/>
          <w:szCs w:val="32"/>
          <w:highlight w:val="none"/>
          <w:lang w:val="en-US" w:eastAsia="zh-CN"/>
        </w:rPr>
        <w:t>以没有违法事实为由作出洛公涧西（巡特）行终止决字〔2022〕27号《终止案件调查决定书》，并于当日向蔡某进行送达，但未告知申请人。</w:t>
      </w:r>
    </w:p>
    <w:p w14:paraId="686A37BE">
      <w:pPr>
        <w:pStyle w:val="2"/>
        <w:keepNext w:val="0"/>
        <w:keepLines w:val="0"/>
        <w:pageBreakBefore w:val="0"/>
        <w:kinsoku/>
        <w:wordWrap/>
        <w:overflowPunct/>
        <w:topLinePunct w:val="0"/>
        <w:autoSpaceDE/>
        <w:autoSpaceDN/>
        <w:bidi w:val="0"/>
        <w:adjustRightInd/>
        <w:snapToGrid/>
        <w:spacing w:line="580" w:lineRule="exact"/>
        <w:textAlignment w:val="auto"/>
        <w:rPr>
          <w:rFonts w:hint="default"/>
          <w:sz w:val="32"/>
          <w:szCs w:val="32"/>
          <w:highlight w:val="none"/>
          <w:lang w:val="en-US" w:eastAsia="zh-CN"/>
        </w:rPr>
      </w:pPr>
      <w:r>
        <w:rPr>
          <w:rFonts w:hint="eastAsia" w:ascii="Times New Roman" w:hAnsi="Times New Roman" w:eastAsia="仿宋_GB2312" w:cs="Times New Roman"/>
          <w:i w:val="0"/>
          <w:iCs w:val="0"/>
          <w:caps w:val="0"/>
          <w:color w:val="000000"/>
          <w:spacing w:val="0"/>
          <w:sz w:val="32"/>
          <w:szCs w:val="32"/>
          <w:highlight w:val="none"/>
          <w:lang w:val="en-US" w:eastAsia="zh-CN"/>
        </w:rPr>
        <w:t>2023年8月30日，申请人从洛阳市公安局涧西分局巡特警大队复印取得洛公涧西（巡特）行终止决字〔2022〕27号《终止案件调查决定书》。</w:t>
      </w:r>
    </w:p>
    <w:p w14:paraId="7C97BC6F">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color w:val="auto"/>
          <w:sz w:val="32"/>
          <w:szCs w:val="32"/>
          <w:highlight w:val="none"/>
          <w:lang w:val="en-US" w:eastAsia="zh-CN" w:bidi="zh-CN"/>
        </w:rPr>
      </w:pPr>
      <w:r>
        <w:rPr>
          <w:rFonts w:hint="default" w:ascii="Times New Roman" w:hAnsi="Times New Roman" w:eastAsia="黑体" w:cs="Times New Roman"/>
          <w:b w:val="0"/>
          <w:bCs w:val="0"/>
          <w:sz w:val="32"/>
          <w:szCs w:val="32"/>
          <w:highlight w:val="none"/>
        </w:rPr>
        <w:t>上述事实有下列证据证明：</w:t>
      </w:r>
      <w:r>
        <w:rPr>
          <w:rFonts w:hint="default" w:ascii="Times New Roman" w:hAnsi="Times New Roman" w:eastAsia="仿宋_GB2312" w:cs="Times New Roman"/>
          <w:b w:val="0"/>
          <w:bCs/>
          <w:color w:val="auto"/>
          <w:sz w:val="32"/>
          <w:szCs w:val="32"/>
          <w:highlight w:val="none"/>
          <w:lang w:val="en-US" w:eastAsia="zh-CN" w:bidi="zh-CN"/>
        </w:rPr>
        <w:t>1.</w:t>
      </w:r>
      <w:r>
        <w:rPr>
          <w:rFonts w:hint="default" w:ascii="Times New Roman" w:hAnsi="Times New Roman" w:eastAsia="仿宋_GB2312" w:cs="Times New Roman"/>
          <w:color w:val="auto"/>
          <w:sz w:val="32"/>
          <w:szCs w:val="32"/>
          <w:highlight w:val="none"/>
          <w:lang w:val="en-US" w:eastAsia="zh-CN" w:bidi="zh-CN"/>
        </w:rPr>
        <w:t>受案登记表；2.受案回执；3.</w:t>
      </w:r>
      <w:r>
        <w:rPr>
          <w:rFonts w:hint="eastAsia" w:ascii="Times New Roman" w:hAnsi="Times New Roman" w:eastAsia="仿宋_GB2312" w:cs="Times New Roman"/>
          <w:color w:val="auto"/>
          <w:sz w:val="32"/>
          <w:szCs w:val="32"/>
          <w:highlight w:val="none"/>
          <w:lang w:val="en-US" w:eastAsia="zh-CN" w:bidi="zh-CN"/>
        </w:rPr>
        <w:t>报案材料</w:t>
      </w:r>
      <w:r>
        <w:rPr>
          <w:rFonts w:hint="default" w:ascii="Times New Roman" w:hAnsi="Times New Roman" w:eastAsia="仿宋_GB2312" w:cs="Times New Roman"/>
          <w:color w:val="auto"/>
          <w:sz w:val="32"/>
          <w:szCs w:val="32"/>
          <w:highlight w:val="none"/>
          <w:lang w:val="en-US" w:eastAsia="zh-CN" w:bidi="zh-CN"/>
        </w:rPr>
        <w:t>；4.</w:t>
      </w:r>
      <w:r>
        <w:rPr>
          <w:rFonts w:hint="eastAsia" w:ascii="Times New Roman" w:hAnsi="Times New Roman" w:eastAsia="仿宋_GB2312" w:cs="Times New Roman"/>
          <w:color w:val="auto"/>
          <w:sz w:val="32"/>
          <w:szCs w:val="32"/>
          <w:highlight w:val="none"/>
          <w:lang w:val="en-US" w:eastAsia="zh-CN" w:bidi="zh-CN"/>
        </w:rPr>
        <w:t>宋某询问笔录</w:t>
      </w:r>
      <w:r>
        <w:rPr>
          <w:rFonts w:hint="default" w:ascii="Times New Roman" w:hAnsi="Times New Roman" w:eastAsia="仿宋_GB2312" w:cs="Times New Roman"/>
          <w:color w:val="auto"/>
          <w:sz w:val="32"/>
          <w:szCs w:val="32"/>
          <w:highlight w:val="none"/>
          <w:lang w:val="en-US" w:eastAsia="zh-CN" w:bidi="zh-CN"/>
        </w:rPr>
        <w:t>；5.</w:t>
      </w:r>
      <w:bookmarkStart w:id="0" w:name="_GoBack"/>
      <w:bookmarkEnd w:id="0"/>
      <w:r>
        <w:rPr>
          <w:rFonts w:hint="eastAsia" w:ascii="Times New Roman" w:hAnsi="Times New Roman" w:eastAsia="仿宋_GB2312" w:cs="Times New Roman"/>
          <w:color w:val="auto"/>
          <w:sz w:val="32"/>
          <w:szCs w:val="32"/>
          <w:highlight w:val="none"/>
          <w:lang w:val="en-US" w:eastAsia="zh-CN" w:bidi="zh-CN"/>
        </w:rPr>
        <w:t>闫某询问笔录</w:t>
      </w:r>
      <w:r>
        <w:rPr>
          <w:rFonts w:hint="default" w:ascii="Times New Roman" w:hAnsi="Times New Roman" w:eastAsia="仿宋_GB2312" w:cs="Times New Roman"/>
          <w:color w:val="auto"/>
          <w:sz w:val="32"/>
          <w:szCs w:val="32"/>
          <w:highlight w:val="none"/>
          <w:lang w:val="en-US" w:eastAsia="zh-CN" w:bidi="zh-CN"/>
        </w:rPr>
        <w:t>；6.</w:t>
      </w:r>
      <w:r>
        <w:rPr>
          <w:rFonts w:hint="eastAsia" w:ascii="Times New Roman" w:hAnsi="Times New Roman" w:eastAsia="仿宋_GB2312" w:cs="Times New Roman"/>
          <w:color w:val="auto"/>
          <w:sz w:val="32"/>
          <w:szCs w:val="32"/>
          <w:highlight w:val="none"/>
          <w:lang w:val="en-US" w:eastAsia="zh-CN" w:bidi="zh-CN"/>
        </w:rPr>
        <w:t>莫某询问笔录</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7.蔡某询问笔录；</w:t>
      </w:r>
      <w:r>
        <w:rPr>
          <w:rFonts w:hint="default" w:ascii="Times New Roman" w:hAnsi="Times New Roman" w:eastAsia="仿宋_GB2312" w:cs="Times New Roman"/>
          <w:color w:val="auto"/>
          <w:sz w:val="32"/>
          <w:szCs w:val="32"/>
          <w:highlight w:val="none"/>
          <w:lang w:val="en-US" w:eastAsia="zh-CN" w:bidi="zh-CN"/>
        </w:rPr>
        <w:t>8.</w:t>
      </w:r>
      <w:r>
        <w:rPr>
          <w:rFonts w:hint="eastAsia" w:ascii="Times New Roman" w:hAnsi="Times New Roman" w:eastAsia="仿宋_GB2312" w:cs="Times New Roman"/>
          <w:color w:val="auto"/>
          <w:sz w:val="32"/>
          <w:szCs w:val="32"/>
          <w:highlight w:val="none"/>
          <w:lang w:val="en-US" w:eastAsia="zh-CN" w:bidi="zh-CN"/>
        </w:rPr>
        <w:t>监控截图</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9.蔡某购买电线提货单、购买记录截图、微信支付截图；10.蔡某与宋某微信聊天记录截图；11.民警执法记录仪记录资料；12.洛公涧西（巡特）行终止决字〔2022〕27号《终止案件调查决定书》。</w:t>
      </w:r>
    </w:p>
    <w:p w14:paraId="34AAB616">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黑体" w:cs="Times New Roman"/>
          <w:b w:val="0"/>
          <w:bCs/>
          <w:color w:val="auto"/>
          <w:sz w:val="32"/>
          <w:szCs w:val="32"/>
          <w:highlight w:val="none"/>
          <w:lang w:val="en-US" w:eastAsia="zh-CN" w:bidi="zh-CN"/>
        </w:rPr>
        <w:t>本机关审理后认为：</w:t>
      </w:r>
      <w:r>
        <w:rPr>
          <w:rFonts w:hint="default" w:ascii="Times New Roman" w:hAnsi="Times New Roman" w:eastAsia="仿宋_GB2312" w:cs="Times New Roman"/>
          <w:color w:val="auto"/>
          <w:sz w:val="32"/>
          <w:szCs w:val="32"/>
          <w:highlight w:val="none"/>
          <w:lang w:val="en-US" w:eastAsia="zh-CN" w:bidi="zh-CN"/>
        </w:rPr>
        <w:t>被申请人具有作出</w:t>
      </w:r>
      <w:r>
        <w:rPr>
          <w:rFonts w:hint="eastAsia" w:ascii="Times New Roman" w:hAnsi="Times New Roman" w:eastAsia="仿宋_GB2312" w:cs="Times New Roman"/>
          <w:color w:val="auto"/>
          <w:sz w:val="32"/>
          <w:szCs w:val="32"/>
          <w:highlight w:val="none"/>
          <w:lang w:val="en-US" w:eastAsia="zh-CN" w:bidi="zh-CN"/>
        </w:rPr>
        <w:t>案件终止调查</w:t>
      </w:r>
      <w:r>
        <w:rPr>
          <w:rFonts w:hint="default" w:ascii="Times New Roman" w:hAnsi="Times New Roman" w:eastAsia="仿宋_GB2312" w:cs="Times New Roman"/>
          <w:color w:val="auto"/>
          <w:sz w:val="32"/>
          <w:szCs w:val="32"/>
          <w:highlight w:val="none"/>
          <w:lang w:val="en-US" w:eastAsia="zh-CN" w:bidi="zh-CN"/>
        </w:rPr>
        <w:t>的法定职权。根据《中华人民共和国治安管理处罚法》第</w:t>
      </w:r>
      <w:r>
        <w:rPr>
          <w:rFonts w:hint="eastAsia" w:ascii="Times New Roman" w:hAnsi="Times New Roman" w:eastAsia="仿宋_GB2312" w:cs="Times New Roman"/>
          <w:color w:val="auto"/>
          <w:sz w:val="32"/>
          <w:szCs w:val="32"/>
          <w:highlight w:val="none"/>
          <w:lang w:val="en-US" w:eastAsia="zh-CN" w:bidi="zh-CN"/>
        </w:rPr>
        <w:t>七</w:t>
      </w:r>
      <w:r>
        <w:rPr>
          <w:rFonts w:hint="default" w:ascii="Times New Roman" w:hAnsi="Times New Roman" w:eastAsia="仿宋_GB2312" w:cs="Times New Roman"/>
          <w:color w:val="auto"/>
          <w:sz w:val="32"/>
          <w:szCs w:val="32"/>
          <w:highlight w:val="none"/>
          <w:lang w:val="en-US" w:eastAsia="zh-CN" w:bidi="zh-CN"/>
        </w:rPr>
        <w:t>条</w:t>
      </w:r>
      <w:r>
        <w:rPr>
          <w:rFonts w:hint="eastAsia" w:ascii="Times New Roman" w:hAnsi="Times New Roman" w:eastAsia="仿宋_GB2312" w:cs="Times New Roman"/>
          <w:color w:val="auto"/>
          <w:sz w:val="32"/>
          <w:szCs w:val="32"/>
          <w:highlight w:val="none"/>
          <w:lang w:val="en-US" w:eastAsia="zh-CN" w:bidi="zh-CN"/>
        </w:rPr>
        <w:t>第一款</w:t>
      </w:r>
      <w:r>
        <w:rPr>
          <w:rFonts w:hint="default" w:ascii="Times New Roman" w:hAnsi="Times New Roman" w:eastAsia="仿宋_GB2312" w:cs="Times New Roman"/>
          <w:color w:val="auto"/>
          <w:sz w:val="32"/>
          <w:szCs w:val="32"/>
          <w:highlight w:val="none"/>
          <w:lang w:val="en-US" w:eastAsia="zh-CN" w:bidi="zh-CN"/>
        </w:rPr>
        <w:t>之规定，国务院公安部门负责全国的治安管理工作。县级以上地方各级人民政府公安机关负责本行政区域内的治安管理工作</w:t>
      </w:r>
      <w:r>
        <w:rPr>
          <w:rFonts w:hint="eastAsia" w:ascii="Times New Roman" w:hAnsi="Times New Roman" w:eastAsia="仿宋_GB2312" w:cs="Times New Roman"/>
          <w:color w:val="auto"/>
          <w:sz w:val="32"/>
          <w:szCs w:val="32"/>
          <w:highlight w:val="none"/>
          <w:lang w:val="en-US" w:eastAsia="zh-CN" w:bidi="zh-CN"/>
        </w:rPr>
        <w:t>。《公安机关办理行政案件程序规定》第二百五十九条规定，经过调查，发现行政案件没有违法事实的，经公安派出所、县级公安机关办案部门或者出入境边防检查机关以上负责人批准，终止调查。</w:t>
      </w:r>
      <w:r>
        <w:rPr>
          <w:rFonts w:hint="default" w:ascii="Times New Roman" w:hAnsi="Times New Roman" w:eastAsia="仿宋_GB2312" w:cs="Times New Roman"/>
          <w:color w:val="auto"/>
          <w:sz w:val="32"/>
          <w:szCs w:val="32"/>
          <w:highlight w:val="none"/>
          <w:lang w:val="en-US" w:eastAsia="zh-CN" w:bidi="zh-CN"/>
        </w:rPr>
        <w:t>因此，本案中被申请人具有法定职权。</w:t>
      </w:r>
    </w:p>
    <w:p w14:paraId="1FDD6C95">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bidi="zh-CN"/>
        </w:rPr>
        <w:t>被申请人</w:t>
      </w:r>
      <w:r>
        <w:rPr>
          <w:rFonts w:hint="eastAsia" w:ascii="Times New Roman" w:hAnsi="Times New Roman" w:eastAsia="仿宋_GB2312" w:cs="Times New Roman"/>
          <w:color w:val="auto"/>
          <w:sz w:val="32"/>
          <w:szCs w:val="32"/>
          <w:highlight w:val="none"/>
          <w:lang w:val="en-US" w:eastAsia="zh-CN" w:bidi="zh-CN"/>
        </w:rPr>
        <w:t>作出的案件终止调查决定</w:t>
      </w:r>
      <w:r>
        <w:rPr>
          <w:rFonts w:hint="default" w:ascii="Times New Roman" w:hAnsi="Times New Roman" w:eastAsia="仿宋_GB2312" w:cs="Times New Roman"/>
          <w:color w:val="auto"/>
          <w:sz w:val="32"/>
          <w:szCs w:val="32"/>
          <w:highlight w:val="none"/>
          <w:lang w:val="en-US" w:eastAsia="zh-CN" w:bidi="zh-CN"/>
        </w:rPr>
        <w:t>认定事实清楚、证据确凿。被申请人接到报案后，办案民警分别对</w:t>
      </w:r>
      <w:r>
        <w:rPr>
          <w:rFonts w:hint="eastAsia" w:ascii="Times New Roman" w:hAnsi="Times New Roman" w:eastAsia="仿宋_GB2312" w:cs="Times New Roman"/>
          <w:color w:val="auto"/>
          <w:sz w:val="32"/>
          <w:szCs w:val="32"/>
          <w:highlight w:val="none"/>
          <w:lang w:val="en-US" w:eastAsia="zh-CN" w:bidi="zh-CN"/>
        </w:rPr>
        <w:t>宋某</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蔡某</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闫某</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莫某</w:t>
      </w:r>
      <w:r>
        <w:rPr>
          <w:rFonts w:hint="default" w:ascii="Times New Roman" w:hAnsi="Times New Roman" w:eastAsia="仿宋_GB2312" w:cs="Times New Roman"/>
          <w:color w:val="auto"/>
          <w:sz w:val="32"/>
          <w:szCs w:val="32"/>
          <w:highlight w:val="none"/>
          <w:lang w:val="en-US" w:eastAsia="zh-CN" w:bidi="zh-CN"/>
        </w:rPr>
        <w:t>进行询问，询问笔录、监控截图</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提货单、购买记录</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微信聊天记录等证据一致，</w:t>
      </w:r>
      <w:r>
        <w:rPr>
          <w:rFonts w:hint="default" w:ascii="Times New Roman" w:hAnsi="Times New Roman" w:eastAsia="仿宋_GB2312" w:cs="Times New Roman"/>
          <w:sz w:val="32"/>
          <w:szCs w:val="32"/>
          <w:highlight w:val="none"/>
          <w:lang w:val="en-US" w:eastAsia="zh-CN"/>
        </w:rPr>
        <w:t>被申请人</w:t>
      </w:r>
      <w:r>
        <w:rPr>
          <w:rFonts w:hint="eastAsia" w:ascii="Times New Roman" w:hAnsi="Times New Roman" w:eastAsia="仿宋_GB2312" w:cs="Times New Roman"/>
          <w:sz w:val="32"/>
          <w:szCs w:val="32"/>
          <w:highlight w:val="none"/>
          <w:lang w:val="en-US" w:eastAsia="zh-CN"/>
        </w:rPr>
        <w:t>对本案</w:t>
      </w:r>
      <w:r>
        <w:rPr>
          <w:rFonts w:hint="default" w:ascii="Times New Roman" w:hAnsi="Times New Roman" w:eastAsia="仿宋_GB2312" w:cs="Times New Roman"/>
          <w:sz w:val="32"/>
          <w:szCs w:val="32"/>
          <w:highlight w:val="none"/>
          <w:lang w:val="en-US" w:eastAsia="zh-CN"/>
        </w:rPr>
        <w:t>事实认定清楚。</w:t>
      </w:r>
    </w:p>
    <w:p w14:paraId="08BA28F3">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_GB2312" w:hAnsi="仿宋_GB2312" w:eastAsia="仿宋_GB2312" w:cs="仿宋_GB2312"/>
          <w:i w:val="0"/>
          <w:iCs w:val="0"/>
          <w:caps w:val="0"/>
          <w:color w:val="000000"/>
          <w:spacing w:val="0"/>
          <w:sz w:val="32"/>
          <w:szCs w:val="32"/>
          <w:highlight w:val="none"/>
        </w:rPr>
      </w:pPr>
      <w:r>
        <w:rPr>
          <w:rFonts w:hint="eastAsia" w:ascii="仿宋_GB2312" w:hAnsi="仿宋_GB2312" w:eastAsia="仿宋_GB2312" w:cs="仿宋_GB2312"/>
          <w:color w:val="auto"/>
          <w:sz w:val="32"/>
          <w:szCs w:val="32"/>
          <w:highlight w:val="none"/>
          <w:lang w:val="en-US" w:eastAsia="zh-CN" w:bidi="zh-CN"/>
        </w:rPr>
        <w:t>被申请人作出案件终止调查决定程序轻微违法。</w:t>
      </w:r>
      <w:r>
        <w:rPr>
          <w:rFonts w:hint="eastAsia" w:ascii="仿宋_GB2312" w:hAnsi="仿宋_GB2312" w:eastAsia="仿宋_GB2312" w:cs="仿宋_GB2312"/>
          <w:i w:val="0"/>
          <w:iCs w:val="0"/>
          <w:caps w:val="0"/>
          <w:color w:val="000000"/>
          <w:spacing w:val="0"/>
          <w:sz w:val="32"/>
          <w:szCs w:val="32"/>
          <w:highlight w:val="none"/>
        </w:rPr>
        <w:t>《中华人民共和国治安管理处罚法》第七十八条规定公安机关受理报案、控告、举报、投案后，认为属于违反治安管理行为的，应当立即进行</w:t>
      </w:r>
      <w:r>
        <w:rPr>
          <w:rFonts w:hint="eastAsia" w:ascii="仿宋_GB2312" w:hAnsi="仿宋_GB2312" w:eastAsia="仿宋_GB2312" w:cs="仿宋_GB2312"/>
          <w:i w:val="0"/>
          <w:iCs w:val="0"/>
          <w:caps w:val="0"/>
          <w:color w:val="000000"/>
          <w:spacing w:val="0"/>
          <w:sz w:val="32"/>
          <w:szCs w:val="32"/>
          <w:highlight w:val="none"/>
          <w:lang w:val="en-US" w:eastAsia="zh-CN"/>
        </w:rPr>
        <w:t>调查</w:t>
      </w:r>
      <w:r>
        <w:rPr>
          <w:rFonts w:hint="eastAsia" w:ascii="仿宋_GB2312" w:hAnsi="仿宋_GB2312" w:eastAsia="仿宋_GB2312" w:cs="仿宋_GB2312"/>
          <w:i w:val="0"/>
          <w:iCs w:val="0"/>
          <w:caps w:val="0"/>
          <w:color w:val="000000"/>
          <w:spacing w:val="0"/>
          <w:sz w:val="32"/>
          <w:szCs w:val="32"/>
          <w:highlight w:val="none"/>
          <w:lang w:eastAsia="zh-CN"/>
        </w:rPr>
        <w:t>。</w:t>
      </w:r>
      <w:r>
        <w:rPr>
          <w:rFonts w:hint="eastAsia" w:ascii="仿宋_GB2312" w:hAnsi="仿宋_GB2312" w:eastAsia="仿宋_GB2312" w:cs="仿宋_GB2312"/>
          <w:i w:val="0"/>
          <w:iCs w:val="0"/>
          <w:caps w:val="0"/>
          <w:color w:val="000000"/>
          <w:spacing w:val="0"/>
          <w:sz w:val="32"/>
          <w:szCs w:val="32"/>
          <w:highlight w:val="none"/>
        </w:rPr>
        <w:t>认为不属于违反治安管理行为的，应当告知报案人、控告人、举报人、投案人，并说明理由。第八十二条规定公安机关可以传唤违反治安管理行为人接受询问查证，第八十五条规定询问被侵害人并制作询问笔录</w:t>
      </w:r>
      <w:r>
        <w:rPr>
          <w:rFonts w:hint="eastAsia" w:ascii="仿宋_GB2312" w:hAnsi="仿宋_GB2312" w:eastAsia="仿宋_GB2312" w:cs="仿宋_GB2312"/>
          <w:i w:val="0"/>
          <w:iCs w:val="0"/>
          <w:caps w:val="0"/>
          <w:color w:val="000000"/>
          <w:spacing w:val="0"/>
          <w:sz w:val="32"/>
          <w:szCs w:val="32"/>
          <w:highlight w:val="none"/>
          <w:lang w:eastAsia="zh-CN"/>
        </w:rPr>
        <w:t>；</w:t>
      </w:r>
      <w:r>
        <w:rPr>
          <w:rFonts w:hint="eastAsia" w:ascii="仿宋_GB2312" w:hAnsi="仿宋_GB2312" w:eastAsia="仿宋_GB2312" w:cs="仿宋_GB2312"/>
          <w:i w:val="0"/>
          <w:iCs w:val="0"/>
          <w:caps w:val="0"/>
          <w:color w:val="000000"/>
          <w:spacing w:val="0"/>
          <w:sz w:val="32"/>
          <w:szCs w:val="32"/>
          <w:highlight w:val="none"/>
        </w:rPr>
        <w:t>《公安机关办理行政案件程序规定》规定公安机关受案后，应及时调查取证、询问违法嫌疑人和被侵害人并制作笔录、对需要伤情鉴定的人身伤害案件进行鉴定等。经过调查，发现行政案件没有违法事实的，经公安派出所、县级公安机关办案部门或者出入境边防检查机关以上负责人批准，终止调查</w:t>
      </w:r>
      <w:r>
        <w:rPr>
          <w:rFonts w:hint="eastAsia" w:ascii="仿宋_GB2312" w:hAnsi="仿宋_GB2312" w:eastAsia="仿宋_GB2312" w:cs="仿宋_GB2312"/>
          <w:i w:val="0"/>
          <w:iCs w:val="0"/>
          <w:caps w:val="0"/>
          <w:color w:val="000000"/>
          <w:spacing w:val="0"/>
          <w:sz w:val="32"/>
          <w:szCs w:val="32"/>
          <w:highlight w:val="none"/>
          <w:lang w:eastAsia="zh-CN"/>
        </w:rPr>
        <w:t>。</w:t>
      </w:r>
      <w:r>
        <w:rPr>
          <w:rFonts w:hint="eastAsia" w:ascii="仿宋_GB2312" w:hAnsi="仿宋_GB2312" w:eastAsia="仿宋_GB2312" w:cs="仿宋_GB2312"/>
          <w:i w:val="0"/>
          <w:iCs w:val="0"/>
          <w:caps w:val="0"/>
          <w:color w:val="000000"/>
          <w:spacing w:val="0"/>
          <w:sz w:val="32"/>
          <w:szCs w:val="32"/>
          <w:highlight w:val="none"/>
        </w:rPr>
        <w:t>本案中，被申请人接报警后，分别对</w:t>
      </w:r>
      <w:r>
        <w:rPr>
          <w:rFonts w:hint="eastAsia" w:ascii="仿宋_GB2312" w:hAnsi="仿宋_GB2312" w:eastAsia="仿宋_GB2312" w:cs="仿宋_GB2312"/>
          <w:i w:val="0"/>
          <w:iCs w:val="0"/>
          <w:caps w:val="0"/>
          <w:color w:val="000000"/>
          <w:spacing w:val="0"/>
          <w:sz w:val="32"/>
          <w:szCs w:val="32"/>
          <w:highlight w:val="none"/>
          <w:lang w:val="en-US" w:eastAsia="zh-CN"/>
        </w:rPr>
        <w:t>报案人、所有权人等</w:t>
      </w:r>
      <w:r>
        <w:rPr>
          <w:rFonts w:hint="eastAsia" w:ascii="仿宋_GB2312" w:hAnsi="仿宋_GB2312" w:eastAsia="仿宋_GB2312" w:cs="仿宋_GB2312"/>
          <w:i w:val="0"/>
          <w:iCs w:val="0"/>
          <w:caps w:val="0"/>
          <w:color w:val="000000"/>
          <w:spacing w:val="0"/>
          <w:sz w:val="32"/>
          <w:szCs w:val="32"/>
          <w:highlight w:val="none"/>
        </w:rPr>
        <w:t>进行询问调查和制作笔录，</w:t>
      </w:r>
      <w:r>
        <w:rPr>
          <w:rFonts w:hint="eastAsia" w:ascii="仿宋_GB2312" w:hAnsi="仿宋_GB2312" w:eastAsia="仿宋_GB2312" w:cs="仿宋_GB2312"/>
          <w:i w:val="0"/>
          <w:iCs w:val="0"/>
          <w:caps w:val="0"/>
          <w:color w:val="000000"/>
          <w:spacing w:val="0"/>
          <w:sz w:val="32"/>
          <w:szCs w:val="32"/>
          <w:highlight w:val="none"/>
          <w:lang w:val="en-US" w:eastAsia="zh-CN"/>
        </w:rPr>
        <w:t>调取案发现场视频、微信聊天记录等证据，及时查明案件事实</w:t>
      </w:r>
      <w:r>
        <w:rPr>
          <w:rFonts w:hint="eastAsia" w:ascii="仿宋_GB2312" w:hAnsi="仿宋_GB2312" w:eastAsia="仿宋_GB2312" w:cs="仿宋_GB2312"/>
          <w:i w:val="0"/>
          <w:iCs w:val="0"/>
          <w:caps w:val="0"/>
          <w:color w:val="000000"/>
          <w:spacing w:val="0"/>
          <w:sz w:val="32"/>
          <w:szCs w:val="32"/>
          <w:highlight w:val="none"/>
          <w:lang w:eastAsia="zh-CN"/>
        </w:rPr>
        <w:t>。</w:t>
      </w:r>
      <w:r>
        <w:rPr>
          <w:rFonts w:hint="eastAsia" w:ascii="仿宋_GB2312" w:hAnsi="仿宋_GB2312" w:eastAsia="仿宋_GB2312" w:cs="仿宋_GB2312"/>
          <w:color w:val="auto"/>
          <w:sz w:val="32"/>
          <w:szCs w:val="32"/>
          <w:highlight w:val="none"/>
          <w:lang w:val="en-US" w:eastAsia="zh-CN" w:bidi="zh-CN"/>
        </w:rPr>
        <w:t>在作出终止调查决定后，被申请人对蔡某进行了送达，但未按照《中华人民共和国治安管理处罚法》第七十八条规定对报案人予以告知，</w:t>
      </w:r>
      <w:r>
        <w:rPr>
          <w:rFonts w:hint="eastAsia" w:ascii="仿宋_GB2312" w:hAnsi="仿宋_GB2312" w:eastAsia="仿宋_GB2312" w:cs="仿宋_GB2312"/>
          <w:i w:val="0"/>
          <w:iCs w:val="0"/>
          <w:caps w:val="0"/>
          <w:color w:val="000000"/>
          <w:spacing w:val="0"/>
          <w:sz w:val="32"/>
          <w:szCs w:val="32"/>
          <w:highlight w:val="none"/>
        </w:rPr>
        <w:t>程序</w:t>
      </w:r>
      <w:r>
        <w:rPr>
          <w:rFonts w:hint="eastAsia" w:ascii="仿宋_GB2312" w:hAnsi="仿宋_GB2312" w:eastAsia="仿宋_GB2312" w:cs="仿宋_GB2312"/>
          <w:i w:val="0"/>
          <w:iCs w:val="0"/>
          <w:caps w:val="0"/>
          <w:color w:val="000000"/>
          <w:spacing w:val="0"/>
          <w:sz w:val="32"/>
          <w:szCs w:val="32"/>
          <w:highlight w:val="none"/>
          <w:lang w:val="en-US" w:eastAsia="zh-CN"/>
        </w:rPr>
        <w:t>轻微违法</w:t>
      </w:r>
      <w:r>
        <w:rPr>
          <w:rFonts w:hint="eastAsia" w:ascii="仿宋_GB2312" w:hAnsi="仿宋_GB2312" w:eastAsia="仿宋_GB2312" w:cs="仿宋_GB2312"/>
          <w:i w:val="0"/>
          <w:iCs w:val="0"/>
          <w:caps w:val="0"/>
          <w:color w:val="000000"/>
          <w:spacing w:val="0"/>
          <w:sz w:val="32"/>
          <w:szCs w:val="32"/>
          <w:highlight w:val="none"/>
        </w:rPr>
        <w:t>。故被申请人作出</w:t>
      </w:r>
      <w:r>
        <w:rPr>
          <w:rFonts w:hint="eastAsia" w:ascii="仿宋_GB2312" w:hAnsi="仿宋_GB2312" w:eastAsia="仿宋_GB2312" w:cs="仿宋_GB2312"/>
          <w:i w:val="0"/>
          <w:iCs w:val="0"/>
          <w:caps w:val="0"/>
          <w:color w:val="000000"/>
          <w:spacing w:val="0"/>
          <w:sz w:val="32"/>
          <w:szCs w:val="32"/>
          <w:highlight w:val="none"/>
          <w:lang w:val="en-US" w:eastAsia="zh-CN"/>
        </w:rPr>
        <w:t>决定</w:t>
      </w:r>
      <w:r>
        <w:rPr>
          <w:rFonts w:hint="eastAsia" w:ascii="仿宋_GB2312" w:hAnsi="仿宋_GB2312" w:eastAsia="仿宋_GB2312" w:cs="仿宋_GB2312"/>
          <w:i w:val="0"/>
          <w:iCs w:val="0"/>
          <w:caps w:val="0"/>
          <w:color w:val="000000"/>
          <w:spacing w:val="0"/>
          <w:sz w:val="32"/>
          <w:szCs w:val="32"/>
          <w:highlight w:val="none"/>
        </w:rPr>
        <w:t>的程序</w:t>
      </w:r>
      <w:r>
        <w:rPr>
          <w:rFonts w:hint="eastAsia" w:ascii="仿宋_GB2312" w:hAnsi="仿宋_GB2312" w:eastAsia="仿宋_GB2312" w:cs="仿宋_GB2312"/>
          <w:i w:val="0"/>
          <w:iCs w:val="0"/>
          <w:caps w:val="0"/>
          <w:color w:val="000000"/>
          <w:spacing w:val="0"/>
          <w:sz w:val="32"/>
          <w:szCs w:val="32"/>
          <w:highlight w:val="none"/>
          <w:lang w:val="en-US" w:eastAsia="zh-CN"/>
        </w:rPr>
        <w:t>不</w:t>
      </w:r>
      <w:r>
        <w:rPr>
          <w:rFonts w:hint="eastAsia" w:ascii="仿宋_GB2312" w:hAnsi="仿宋_GB2312" w:eastAsia="仿宋_GB2312" w:cs="仿宋_GB2312"/>
          <w:i w:val="0"/>
          <w:iCs w:val="0"/>
          <w:caps w:val="0"/>
          <w:color w:val="000000"/>
          <w:spacing w:val="0"/>
          <w:sz w:val="32"/>
          <w:szCs w:val="32"/>
          <w:highlight w:val="none"/>
        </w:rPr>
        <w:t>符合法律规定。</w:t>
      </w:r>
    </w:p>
    <w:p w14:paraId="6F5F9855">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eastAsia" w:ascii="仿宋_GB2312" w:hAnsi="仿宋_GB2312" w:eastAsia="仿宋_GB2312" w:cs="仿宋_GB2312"/>
          <w:color w:val="auto"/>
          <w:sz w:val="32"/>
          <w:szCs w:val="32"/>
          <w:highlight w:val="none"/>
          <w:lang w:val="en-US" w:eastAsia="zh-CN" w:bidi="zh-CN"/>
        </w:rPr>
        <w:t>被申请人作出的《终止案件调查决定书》适用法律正确。被申请人在查明事实的情况下，根据</w:t>
      </w:r>
      <w:r>
        <w:rPr>
          <w:rFonts w:hint="eastAsia" w:ascii="Times New Roman" w:hAnsi="Times New Roman" w:eastAsia="仿宋_GB2312" w:cs="Times New Roman"/>
          <w:color w:val="auto"/>
          <w:sz w:val="32"/>
          <w:szCs w:val="32"/>
          <w:highlight w:val="none"/>
          <w:lang w:val="en-US" w:eastAsia="zh-CN" w:bidi="zh-CN"/>
        </w:rPr>
        <w:t>《公安机关办理行政案件程序规定》第二百五十九条：“经过调查，发现行政案件具有下列情形之一的，经公安派出所、县级公安机关办案部门或者出入境边防检查机关以上负责人批准，终止调查：（一）没有违法事实的”之规定，作出终止案件调查决定适用法律正确。</w:t>
      </w:r>
    </w:p>
    <w:p w14:paraId="018EC09F">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综上，根据《中华人民共和国行政复议法》第二十八条第一款第（</w:t>
      </w:r>
      <w:r>
        <w:rPr>
          <w:rFonts w:hint="eastAsia" w:ascii="Times New Roman" w:hAnsi="Times New Roman" w:eastAsia="仿宋_GB2312" w:cs="Times New Roman"/>
          <w:color w:val="auto"/>
          <w:sz w:val="32"/>
          <w:szCs w:val="32"/>
          <w:highlight w:val="none"/>
          <w:lang w:val="en-US" w:eastAsia="zh-CN" w:bidi="zh-CN"/>
        </w:rPr>
        <w:t>三</w:t>
      </w:r>
      <w:r>
        <w:rPr>
          <w:rFonts w:hint="default" w:ascii="Times New Roman" w:hAnsi="Times New Roman" w:eastAsia="仿宋_GB2312" w:cs="Times New Roman"/>
          <w:color w:val="auto"/>
          <w:sz w:val="32"/>
          <w:szCs w:val="32"/>
          <w:highlight w:val="none"/>
          <w:lang w:val="en-US" w:eastAsia="zh-CN" w:bidi="zh-CN"/>
        </w:rPr>
        <w:t>）项之规定，决定如下：</w:t>
      </w:r>
    </w:p>
    <w:p w14:paraId="5091CBE0">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eastAsia" w:ascii="Times New Roman" w:hAnsi="Times New Roman" w:eastAsia="仿宋_GB2312" w:cs="Times New Roman"/>
          <w:color w:val="auto"/>
          <w:sz w:val="32"/>
          <w:szCs w:val="32"/>
          <w:highlight w:val="none"/>
          <w:lang w:val="en-US" w:eastAsia="zh-CN" w:bidi="zh-CN"/>
        </w:rPr>
        <w:t>确认</w:t>
      </w:r>
      <w:r>
        <w:rPr>
          <w:rFonts w:hint="default" w:ascii="Times New Roman" w:hAnsi="Times New Roman" w:eastAsia="仿宋_GB2312" w:cs="Times New Roman"/>
          <w:color w:val="auto"/>
          <w:sz w:val="32"/>
          <w:szCs w:val="32"/>
          <w:highlight w:val="none"/>
          <w:lang w:val="en-US" w:eastAsia="zh-CN" w:bidi="zh-CN"/>
        </w:rPr>
        <w:t>洛阳市公安局涧西分局于2022年7月28日作出的洛公涧西（巡特）行终止决字〔2022〕27号《终止案件调查决定书》</w:t>
      </w:r>
      <w:r>
        <w:rPr>
          <w:rFonts w:hint="eastAsia" w:ascii="Times New Roman" w:hAnsi="Times New Roman" w:eastAsia="仿宋_GB2312" w:cs="Times New Roman"/>
          <w:color w:val="auto"/>
          <w:sz w:val="32"/>
          <w:szCs w:val="32"/>
          <w:highlight w:val="none"/>
          <w:lang w:val="en-US" w:eastAsia="zh-CN" w:bidi="zh-CN"/>
        </w:rPr>
        <w:t>违法</w:t>
      </w:r>
      <w:r>
        <w:rPr>
          <w:rFonts w:hint="default" w:ascii="Times New Roman" w:hAnsi="Times New Roman" w:eastAsia="仿宋_GB2312" w:cs="Times New Roman"/>
          <w:color w:val="auto"/>
          <w:sz w:val="32"/>
          <w:szCs w:val="32"/>
          <w:highlight w:val="none"/>
          <w:lang w:val="en-US" w:eastAsia="zh-CN" w:bidi="zh-CN"/>
        </w:rPr>
        <w:t>。</w:t>
      </w:r>
    </w:p>
    <w:p w14:paraId="6D9FF3BD">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如对本决定不服，可在接到本决定书之日起15日内向有管辖权的人民法院提起行政诉讼。</w:t>
      </w:r>
    </w:p>
    <w:p w14:paraId="6DB2611B">
      <w:pPr>
        <w:pStyle w:val="2"/>
        <w:keepNext w:val="0"/>
        <w:keepLines w:val="0"/>
        <w:pageBreakBefore w:val="0"/>
        <w:tabs>
          <w:tab w:val="left" w:pos="7560"/>
        </w:tabs>
        <w:kinsoku/>
        <w:wordWrap/>
        <w:overflowPunct/>
        <w:topLinePunct w:val="0"/>
        <w:autoSpaceDE/>
        <w:autoSpaceDN/>
        <w:bidi w:val="0"/>
        <w:adjustRightInd/>
        <w:snapToGrid/>
        <w:spacing w:line="580" w:lineRule="exact"/>
        <w:ind w:firstLine="5120" w:firstLineChars="1600"/>
        <w:textAlignment w:val="auto"/>
        <w:rPr>
          <w:rFonts w:hint="default" w:ascii="Times New Roman" w:hAnsi="Times New Roman" w:eastAsia="仿宋_GB2312" w:cs="Times New Roman"/>
          <w:color w:val="auto"/>
          <w:sz w:val="32"/>
          <w:szCs w:val="32"/>
          <w:highlight w:val="yellow"/>
          <w:lang w:val="en-US" w:eastAsia="zh-CN" w:bidi="zh-CN"/>
        </w:rPr>
      </w:pPr>
    </w:p>
    <w:p w14:paraId="39C0B1CC">
      <w:pPr>
        <w:pStyle w:val="2"/>
        <w:keepNext w:val="0"/>
        <w:keepLines w:val="0"/>
        <w:pageBreakBefore w:val="0"/>
        <w:tabs>
          <w:tab w:val="left" w:pos="7560"/>
        </w:tabs>
        <w:kinsoku/>
        <w:wordWrap/>
        <w:overflowPunct/>
        <w:topLinePunct w:val="0"/>
        <w:autoSpaceDE/>
        <w:autoSpaceDN/>
        <w:bidi w:val="0"/>
        <w:adjustRightInd/>
        <w:snapToGrid/>
        <w:spacing w:line="580" w:lineRule="exact"/>
        <w:ind w:firstLine="5120" w:firstLineChars="1600"/>
        <w:textAlignment w:val="auto"/>
        <w:rPr>
          <w:rFonts w:hint="default" w:ascii="Times New Roman" w:hAnsi="Times New Roman" w:eastAsia="仿宋_GB2312" w:cs="Times New Roman"/>
          <w:color w:val="auto"/>
          <w:sz w:val="32"/>
          <w:szCs w:val="32"/>
          <w:highlight w:val="yellow"/>
          <w:lang w:val="en-US" w:eastAsia="zh-CN" w:bidi="zh-CN"/>
        </w:rPr>
      </w:pPr>
    </w:p>
    <w:p w14:paraId="440F1725">
      <w:pPr>
        <w:pStyle w:val="2"/>
        <w:keepNext w:val="0"/>
        <w:keepLines w:val="0"/>
        <w:pageBreakBefore w:val="0"/>
        <w:tabs>
          <w:tab w:val="left" w:pos="7560"/>
        </w:tabs>
        <w:kinsoku/>
        <w:wordWrap/>
        <w:overflowPunct/>
        <w:topLinePunct w:val="0"/>
        <w:autoSpaceDE/>
        <w:autoSpaceDN/>
        <w:bidi w:val="0"/>
        <w:adjustRightInd/>
        <w:snapToGrid/>
        <w:spacing w:line="580" w:lineRule="exact"/>
        <w:ind w:firstLine="5120" w:firstLineChars="1600"/>
        <w:textAlignment w:val="auto"/>
        <w:rPr>
          <w:rFonts w:hint="default" w:ascii="Times New Roman" w:hAnsi="Times New Roman" w:eastAsia="仿宋_GB2312" w:cs="Times New Roman"/>
          <w:color w:val="auto"/>
          <w:sz w:val="32"/>
          <w:szCs w:val="32"/>
          <w:highlight w:val="yellow"/>
          <w:lang w:val="en-US" w:eastAsia="zh-CN" w:bidi="zh-CN"/>
        </w:rPr>
      </w:pPr>
    </w:p>
    <w:p w14:paraId="4C87581B">
      <w:pPr>
        <w:pStyle w:val="2"/>
        <w:keepNext w:val="0"/>
        <w:keepLines w:val="0"/>
        <w:pageBreakBefore w:val="0"/>
        <w:tabs>
          <w:tab w:val="left" w:pos="7560"/>
        </w:tabs>
        <w:kinsoku/>
        <w:wordWrap/>
        <w:overflowPunct/>
        <w:topLinePunct w:val="0"/>
        <w:autoSpaceDE/>
        <w:autoSpaceDN/>
        <w:bidi w:val="0"/>
        <w:adjustRightInd/>
        <w:snapToGrid/>
        <w:spacing w:line="580" w:lineRule="exact"/>
        <w:ind w:firstLine="5120" w:firstLineChars="1600"/>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bidi="zh-CN"/>
        </w:rPr>
        <w:t>2023年</w:t>
      </w:r>
      <w:r>
        <w:rPr>
          <w:rFonts w:hint="eastAsia" w:ascii="Times New Roman" w:hAnsi="Times New Roman" w:eastAsia="仿宋_GB2312" w:cs="Times New Roman"/>
          <w:color w:val="auto"/>
          <w:sz w:val="32"/>
          <w:szCs w:val="32"/>
          <w:highlight w:val="none"/>
          <w:lang w:val="en-US" w:eastAsia="zh-CN" w:bidi="zh-CN"/>
        </w:rPr>
        <w:t>11</w:t>
      </w:r>
      <w:r>
        <w:rPr>
          <w:rFonts w:hint="default" w:ascii="Times New Roman" w:hAnsi="Times New Roman" w:eastAsia="仿宋_GB2312" w:cs="Times New Roman"/>
          <w:color w:val="auto"/>
          <w:sz w:val="32"/>
          <w:szCs w:val="32"/>
          <w:highlight w:val="none"/>
          <w:lang w:val="en-US" w:eastAsia="zh-CN" w:bidi="zh-CN"/>
        </w:rPr>
        <w:t>月</w:t>
      </w:r>
      <w:r>
        <w:rPr>
          <w:rFonts w:hint="eastAsia" w:ascii="Times New Roman" w:hAnsi="Times New Roman" w:eastAsia="仿宋_GB2312" w:cs="Times New Roman"/>
          <w:color w:val="auto"/>
          <w:sz w:val="32"/>
          <w:szCs w:val="32"/>
          <w:highlight w:val="none"/>
          <w:lang w:val="en-US" w:eastAsia="zh-CN" w:bidi="zh-CN"/>
        </w:rPr>
        <w:t>7</w:t>
      </w:r>
      <w:r>
        <w:rPr>
          <w:rFonts w:hint="default" w:ascii="Times New Roman" w:hAnsi="Times New Roman" w:eastAsia="仿宋_GB2312" w:cs="Times New Roman"/>
          <w:color w:val="auto"/>
          <w:sz w:val="32"/>
          <w:szCs w:val="32"/>
          <w:highlight w:val="none"/>
          <w:lang w:val="en-US" w:eastAsia="zh-CN" w:bidi="zh-CN"/>
        </w:rPr>
        <w:t>日</w:t>
      </w:r>
    </w:p>
    <w:sectPr>
      <w:footerReference r:id="rId3" w:type="default"/>
      <w:pgSz w:w="11906" w:h="16838"/>
      <w:pgMar w:top="1701" w:right="1587" w:bottom="1417"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5AF533">
    <w:pPr>
      <w:pStyle w:val="3"/>
      <w:jc w:val="center"/>
      <w:rPr>
        <w:rFonts w:hint="eastAsia" w:eastAsia="宋体"/>
        <w:lang w:eastAsia="zh-CN"/>
      </w:rPr>
    </w:pPr>
    <w:r>
      <w:rPr>
        <w:sz w:val="18"/>
      </w:rPr>
      <w:pict>
        <v:shape id="_x0000_s2050" o:spid="_x0000_s2050"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weight="1.25pt"/>
          <v:imagedata o:title=""/>
          <o:lock v:ext="edit" aspectratio="f"/>
          <v:textbox inset="0mm,0mm,0mm,0mm" style="mso-fit-shape-to-text:t;">
            <w:txbxContent>
              <w:p w14:paraId="3D4E2C2E">
                <w:pPr>
                  <w:pStyle w:val="3"/>
                </w:pPr>
                <w:r>
                  <w:t xml:space="preserve">— </w:t>
                </w:r>
                <w:r>
                  <w:fldChar w:fldCharType="begin"/>
                </w:r>
                <w:r>
                  <w:instrText xml:space="preserve"> PAGE  \* MERGEFORMAT </w:instrText>
                </w:r>
                <w:r>
                  <w:fldChar w:fldCharType="separate"/>
                </w:r>
                <w:r>
                  <w:t>1</w:t>
                </w:r>
                <w:r>
                  <w:fldChar w:fldCharType="end"/>
                </w:r>
                <w: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MTkyMTYwMWQxOTQzYWFjM2VjYzAzMjMwM2RkMjgzMjIifQ=="/>
  </w:docVars>
  <w:rsids>
    <w:rsidRoot w:val="00000000"/>
    <w:rsid w:val="00153FF5"/>
    <w:rsid w:val="00867C46"/>
    <w:rsid w:val="01FC40A1"/>
    <w:rsid w:val="050C5E76"/>
    <w:rsid w:val="05B63FD6"/>
    <w:rsid w:val="061F3DDB"/>
    <w:rsid w:val="09CD226A"/>
    <w:rsid w:val="09D36778"/>
    <w:rsid w:val="0C7017CB"/>
    <w:rsid w:val="0C8F1240"/>
    <w:rsid w:val="0D9F7891"/>
    <w:rsid w:val="0E6E3471"/>
    <w:rsid w:val="0FBF372E"/>
    <w:rsid w:val="0FC712FE"/>
    <w:rsid w:val="11974A4E"/>
    <w:rsid w:val="120B3D4E"/>
    <w:rsid w:val="14163CCF"/>
    <w:rsid w:val="14F32412"/>
    <w:rsid w:val="16417787"/>
    <w:rsid w:val="171E20DF"/>
    <w:rsid w:val="17200870"/>
    <w:rsid w:val="17A10BB7"/>
    <w:rsid w:val="19ED7FE6"/>
    <w:rsid w:val="1AD07837"/>
    <w:rsid w:val="1C1F660B"/>
    <w:rsid w:val="1E291CFE"/>
    <w:rsid w:val="1F5A6FB2"/>
    <w:rsid w:val="1F8F5C67"/>
    <w:rsid w:val="1FC31AF2"/>
    <w:rsid w:val="21493214"/>
    <w:rsid w:val="21D666E8"/>
    <w:rsid w:val="21E73C49"/>
    <w:rsid w:val="25B04B74"/>
    <w:rsid w:val="25F74973"/>
    <w:rsid w:val="26485FEE"/>
    <w:rsid w:val="27C36AF2"/>
    <w:rsid w:val="297053DE"/>
    <w:rsid w:val="2A356197"/>
    <w:rsid w:val="2A3971ED"/>
    <w:rsid w:val="2CBE5D2D"/>
    <w:rsid w:val="2F7B0454"/>
    <w:rsid w:val="30374CD4"/>
    <w:rsid w:val="30C400C9"/>
    <w:rsid w:val="30CE4099"/>
    <w:rsid w:val="30DB181E"/>
    <w:rsid w:val="32FF7833"/>
    <w:rsid w:val="34F94E29"/>
    <w:rsid w:val="351A7D6D"/>
    <w:rsid w:val="356A32F7"/>
    <w:rsid w:val="37580C1E"/>
    <w:rsid w:val="38DF05D9"/>
    <w:rsid w:val="3A3E649C"/>
    <w:rsid w:val="3BBBC973"/>
    <w:rsid w:val="3D9E3A7A"/>
    <w:rsid w:val="3DDE38B5"/>
    <w:rsid w:val="3E174EC3"/>
    <w:rsid w:val="3F7D7772"/>
    <w:rsid w:val="40A74D5D"/>
    <w:rsid w:val="42CB65B7"/>
    <w:rsid w:val="44EA1CA9"/>
    <w:rsid w:val="458B6BE1"/>
    <w:rsid w:val="46A342F8"/>
    <w:rsid w:val="473558D0"/>
    <w:rsid w:val="48176608"/>
    <w:rsid w:val="4A5D66FE"/>
    <w:rsid w:val="4A617FE4"/>
    <w:rsid w:val="4BAD6A77"/>
    <w:rsid w:val="4C242B52"/>
    <w:rsid w:val="4C3F4705"/>
    <w:rsid w:val="4D2224B2"/>
    <w:rsid w:val="4EC5069E"/>
    <w:rsid w:val="5196613F"/>
    <w:rsid w:val="51B34E7A"/>
    <w:rsid w:val="51CF4D95"/>
    <w:rsid w:val="526933B0"/>
    <w:rsid w:val="52CF1440"/>
    <w:rsid w:val="534A2D0D"/>
    <w:rsid w:val="53F35A51"/>
    <w:rsid w:val="546F04EF"/>
    <w:rsid w:val="57B63C8A"/>
    <w:rsid w:val="584A7729"/>
    <w:rsid w:val="58A9794E"/>
    <w:rsid w:val="58D44810"/>
    <w:rsid w:val="59D67A6F"/>
    <w:rsid w:val="5B724DC1"/>
    <w:rsid w:val="5C9C2179"/>
    <w:rsid w:val="5E4F45FE"/>
    <w:rsid w:val="5F2CAEFE"/>
    <w:rsid w:val="60971A96"/>
    <w:rsid w:val="61106810"/>
    <w:rsid w:val="61131548"/>
    <w:rsid w:val="61F5069E"/>
    <w:rsid w:val="624262AC"/>
    <w:rsid w:val="627A192C"/>
    <w:rsid w:val="638C22A1"/>
    <w:rsid w:val="64395110"/>
    <w:rsid w:val="646402CB"/>
    <w:rsid w:val="6502023B"/>
    <w:rsid w:val="657A3716"/>
    <w:rsid w:val="65EA4FF6"/>
    <w:rsid w:val="665C2F25"/>
    <w:rsid w:val="683D46F4"/>
    <w:rsid w:val="68697C5F"/>
    <w:rsid w:val="6A036897"/>
    <w:rsid w:val="6A9F481C"/>
    <w:rsid w:val="6B140CE2"/>
    <w:rsid w:val="6CE452D6"/>
    <w:rsid w:val="6D6B7B64"/>
    <w:rsid w:val="6DA26C2E"/>
    <w:rsid w:val="6EBC0F1A"/>
    <w:rsid w:val="6EE352C5"/>
    <w:rsid w:val="6F9400A3"/>
    <w:rsid w:val="6FEF7B11"/>
    <w:rsid w:val="706C7836"/>
    <w:rsid w:val="708918FF"/>
    <w:rsid w:val="70AD7294"/>
    <w:rsid w:val="711E0050"/>
    <w:rsid w:val="72D63F05"/>
    <w:rsid w:val="74537454"/>
    <w:rsid w:val="7725536A"/>
    <w:rsid w:val="790128DD"/>
    <w:rsid w:val="79274F0F"/>
    <w:rsid w:val="799B36E1"/>
    <w:rsid w:val="7A526DB4"/>
    <w:rsid w:val="7C2E7CD6"/>
    <w:rsid w:val="7DBEC43C"/>
    <w:rsid w:val="7E6341B5"/>
    <w:rsid w:val="7F1545FB"/>
    <w:rsid w:val="7FA171CD"/>
    <w:rsid w:val="7FDC2280"/>
    <w:rsid w:val="87DA8C8E"/>
    <w:rsid w:val="E7F99A9B"/>
    <w:rsid w:val="EFFFE2A9"/>
    <w:rsid w:val="F7673387"/>
    <w:rsid w:val="FEF37A4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4"/>
      <w:lang w:val="en-US" w:eastAsia="zh-CN" w:bidi="ar-SA"/>
    </w:rPr>
  </w:style>
  <w:style w:type="character" w:default="1" w:styleId="7">
    <w:name w:val="Default Paragraph Font"/>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customStyle="1" w:styleId="2">
    <w:name w:val="Normal Indent"/>
    <w:basedOn w:val="1"/>
    <w:qFormat/>
    <w:uiPriority w:val="0"/>
    <w:pPr>
      <w:ind w:firstLine="420" w:firstLineChars="200"/>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paragraph" w:customStyle="1" w:styleId="8">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rPr>
  </w:style>
  <w:style w:type="paragraph" w:customStyle="1" w:styleId="9">
    <w:name w:val="Normal (Web)"/>
    <w:basedOn w:val="1"/>
    <w:qFormat/>
    <w:uiPriority w:val="0"/>
    <w:pPr>
      <w:jc w:val="left"/>
    </w:pPr>
    <w:rPr>
      <w:rFonts w:cs="Times New Roman"/>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50"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4290</Words>
  <Characters>4460</Characters>
  <Lines>0</Lines>
  <Paragraphs>0</Paragraphs>
  <TotalTime>4</TotalTime>
  <ScaleCrop>false</ScaleCrop>
  <LinksUpToDate>false</LinksUpToDate>
  <CharactersWithSpaces>4467</CharactersWithSpaces>
  <Application>WPS Office_12.1.0.18909_F1E327BC-269C-435d-A152-05C5408002CA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2014-11-02T12:08:00Z</dcterms:created>
  <dc:creator>Administrator</dc:creator>
  <cp:lastModifiedBy>Administrator</cp:lastModifiedBy>
  <cp:lastPrinted>2023-11-06T07:12:00Z</cp:lastPrinted>
  <dcterms:modified xsi:type="dcterms:W3CDTF">2024-11-07T08:02:50Z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2052-12.1.0.18909</vt:lpwstr>
  </property>
  <property fmtid="{D5CDD505-2E9C-101B-9397-08002B2CF9AE}" pid="3" name="ICV">
    <vt:lpwstr>06994432A1428D9BC771CC640A0C3B9D</vt:lpwstr>
  </property>
</Properties>
</file>