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25CED3">
      <w:pPr>
        <w:keepNext w:val="0"/>
        <w:keepLines w:val="0"/>
        <w:pageBreakBefore w:val="0"/>
        <w:widowControl/>
        <w:kinsoku/>
        <w:wordWrap/>
        <w:overflowPunct/>
        <w:topLinePunct w:val="0"/>
        <w:autoSpaceDE/>
        <w:autoSpaceDN/>
        <w:bidi w:val="0"/>
        <w:adjustRightInd/>
        <w:snapToGrid/>
        <w:spacing w:line="580" w:lineRule="exact"/>
        <w:ind w:left="0" w:leftChars="0" w:right="0" w:firstLine="0" w:firstLineChars="0"/>
        <w:jc w:val="center"/>
        <w:textAlignment w:val="auto"/>
        <w:outlineLvl w:val="9"/>
        <w:rPr>
          <w:rFonts w:hint="default" w:ascii="Times New Roman" w:hAnsi="Times New Roman" w:eastAsia="方正小标宋简体" w:cs="Times New Roman"/>
          <w:color w:val="auto"/>
          <w:sz w:val="44"/>
          <w:szCs w:val="44"/>
          <w:highlight w:val="none"/>
          <w:lang w:eastAsia="zh-CN"/>
        </w:rPr>
      </w:pPr>
    </w:p>
    <w:p w14:paraId="07A02F3A">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3743807C">
      <w:pPr>
        <w:keepNext w:val="0"/>
        <w:keepLines w:val="0"/>
        <w:pageBreakBefore w:val="0"/>
        <w:widowControl w:val="0"/>
        <w:kinsoku/>
        <w:wordWrap/>
        <w:overflowPunct/>
        <w:topLinePunct w:val="0"/>
        <w:autoSpaceDE/>
        <w:autoSpaceDN/>
        <w:bidi w:val="0"/>
        <w:adjustRightInd/>
        <w:snapToGrid/>
        <w:spacing w:after="120" w:afterLines="50" w:line="580" w:lineRule="exact"/>
        <w:jc w:val="right"/>
        <w:textAlignment w:val="auto"/>
        <w:rPr>
          <w:rFonts w:hint="default" w:ascii="Times New Roman" w:hAnsi="Times New Roman" w:eastAsia="仿宋" w:cs="Times New Roman"/>
          <w:sz w:val="32"/>
          <w:szCs w:val="32"/>
          <w:highlight w:val="yellow"/>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eastAsia" w:eastAsia="仿宋_GB2312"/>
          <w:sz w:val="32"/>
          <w:szCs w:val="32"/>
          <w:lang w:eastAsia="zh-CN"/>
        </w:rPr>
        <w:t>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76</w:t>
      </w:r>
      <w:r>
        <w:rPr>
          <w:rFonts w:hint="eastAsia" w:eastAsia="仿宋_GB2312"/>
          <w:sz w:val="32"/>
          <w:szCs w:val="32"/>
          <w:lang w:eastAsia="zh-CN"/>
        </w:rPr>
        <w:t>号</w:t>
      </w:r>
    </w:p>
    <w:p w14:paraId="58E36AA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蓝某。</w:t>
      </w:r>
    </w:p>
    <w:p w14:paraId="59FA3B35">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1A36BBF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蓝某</w:t>
      </w:r>
      <w:r>
        <w:rPr>
          <w:rFonts w:hint="default" w:ascii="Times New Roman" w:hAnsi="Times New Roman" w:eastAsia="仿宋_GB2312" w:cs="Times New Roman"/>
          <w:sz w:val="32"/>
          <w:szCs w:val="32"/>
          <w:highlight w:val="none"/>
          <w:lang w:eastAsia="zh-CN" w:bidi="zh-CN"/>
        </w:rPr>
        <w:t>不服被申请人洛阳市涧西区市场监督管理局</w:t>
      </w:r>
      <w:r>
        <w:rPr>
          <w:rFonts w:hint="eastAsia" w:ascii="Times New Roman" w:hAnsi="Times New Roman" w:eastAsia="仿宋_GB2312" w:cs="Times New Roman"/>
          <w:sz w:val="32"/>
          <w:szCs w:val="32"/>
          <w:highlight w:val="none"/>
          <w:lang w:val="en-US" w:eastAsia="zh-CN" w:bidi="zh-CN"/>
        </w:rPr>
        <w:t>于2023年9月15日对其编号为1410305002023090812723669的投诉单作出的处理决定</w:t>
      </w:r>
      <w:r>
        <w:rPr>
          <w:rFonts w:hint="default" w:ascii="Times New Roman" w:hAnsi="Times New Roman" w:eastAsia="仿宋_GB2312" w:cs="Times New Roman"/>
          <w:sz w:val="32"/>
          <w:szCs w:val="32"/>
          <w:highlight w:val="none"/>
          <w:lang w:eastAsia="zh-CN" w:bidi="zh-CN"/>
        </w:rPr>
        <w:t>，于2023年</w:t>
      </w:r>
      <w:r>
        <w:rPr>
          <w:rFonts w:hint="eastAsia" w:ascii="Times New Roman" w:hAnsi="Times New Roman" w:eastAsia="仿宋_GB2312" w:cs="Times New Roman"/>
          <w:sz w:val="32"/>
          <w:szCs w:val="32"/>
          <w:highlight w:val="none"/>
          <w:lang w:val="en-US" w:eastAsia="zh-CN" w:bidi="zh-CN"/>
        </w:rPr>
        <w:t>9</w:t>
      </w:r>
      <w:r>
        <w:rPr>
          <w:rFonts w:hint="default" w:ascii="Times New Roman" w:hAnsi="Times New Roman" w:eastAsia="仿宋_GB2312" w:cs="Times New Roman"/>
          <w:sz w:val="32"/>
          <w:szCs w:val="32"/>
          <w:highlight w:val="none"/>
          <w:lang w:eastAsia="zh-CN" w:bidi="zh-CN"/>
        </w:rPr>
        <w:t>月</w:t>
      </w:r>
      <w:r>
        <w:rPr>
          <w:rFonts w:hint="eastAsia" w:ascii="Times New Roman" w:hAnsi="Times New Roman" w:eastAsia="仿宋_GB2312" w:cs="Times New Roman"/>
          <w:sz w:val="32"/>
          <w:szCs w:val="32"/>
          <w:highlight w:val="none"/>
          <w:lang w:val="en-US" w:eastAsia="zh-CN" w:bidi="zh-CN"/>
        </w:rPr>
        <w:t>19</w:t>
      </w:r>
      <w:r>
        <w:rPr>
          <w:rFonts w:hint="default" w:ascii="Times New Roman" w:hAnsi="Times New Roman" w:eastAsia="仿宋_GB2312" w:cs="Times New Roman"/>
          <w:sz w:val="32"/>
          <w:szCs w:val="32"/>
          <w:highlight w:val="none"/>
          <w:lang w:eastAsia="zh-CN" w:bidi="zh-CN"/>
        </w:rPr>
        <w:t>日向本机关提出行政复议申请，</w:t>
      </w:r>
      <w:r>
        <w:rPr>
          <w:rFonts w:hint="default" w:ascii="Times New Roman" w:hAnsi="Times New Roman" w:eastAsia="仿宋_GB2312" w:cs="Times New Roman"/>
          <w:color w:val="auto"/>
          <w:sz w:val="32"/>
          <w:szCs w:val="32"/>
          <w:highlight w:val="none"/>
          <w:lang w:val="en-US" w:eastAsia="zh-CN" w:bidi="zh-CN"/>
        </w:rPr>
        <w:t>本机关依法予以受理，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67FE4175">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仿宋_GB2312" w:cs="Times New Roman"/>
          <w:sz w:val="32"/>
          <w:szCs w:val="32"/>
          <w:highlight w:val="none"/>
          <w:lang w:val="en-US" w:eastAsia="zh-CN" w:bidi="zh-CN"/>
        </w:rPr>
        <w:t>撤销被申请人于2023年9月15日在12315平台作出的告知内容。</w:t>
      </w:r>
    </w:p>
    <w:p w14:paraId="418C2C4A">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eastAsia" w:ascii="Times New Roman" w:hAnsi="Times New Roman" w:eastAsia="仿宋_GB2312" w:cs="Times New Roman"/>
          <w:sz w:val="32"/>
          <w:szCs w:val="32"/>
          <w:highlight w:val="none"/>
          <w:lang w:val="en-US" w:eastAsia="zh-CN" w:bidi="zh-CN"/>
        </w:rPr>
        <w:t>本人因为生活所需2023年9月3日在拼多多（某药管）店铺，购买了去湿气除湿人体湿气重大肚子舌苔厚腻大便粘腻祛湿排湿六君子丸（共计花费31.6元）。到货后发现存在欺诈消费者、虚假宣传的问题。该网店销售页面里面有宣传发布与药品说明书不一样的用语：舌苔厚腻。根据《中华人民共和国广告法》第十六条，医疗、药品、医疗器械广告不得含有下列内容：药品广告的内容不得与国务院药品监督管理部门批准的说明书不一致，并应当显著标明禁忌、不良反应。处方药广告应当显著标明“本广告仅供医学药学专业人士阅读”，非处方药广告应当显著标明“请按药品说明书或者在药师指导下购买和使用”。此行为属于虚假宣传，已然构成了欺诈行为。然后申请人将此案通过12315APP反馈到被申请人，要求其协助申请人跟经营者协商调解，然而没想被申请人给申请人的回复竟然是“六君子丸的适应症中包含</w:t>
      </w:r>
      <w:r>
        <w:rPr>
          <w:rFonts w:hint="eastAsia" w:ascii="仿宋_GB2312" w:hAnsi="仿宋_GB2312" w:eastAsia="仿宋_GB2312" w:cs="仿宋_GB2312"/>
          <w:sz w:val="32"/>
          <w:szCs w:val="32"/>
          <w:highlight w:val="none"/>
          <w:lang w:val="en-US" w:eastAsia="zh-CN" w:bidi="zh-CN"/>
        </w:rPr>
        <w:t>‘脾胃虚弱’，而舌苔厚腻属脾胃虚弱的症状之一，故当事人的行为未违反《中华人民共和国广告法》第十六条的规定</w:t>
      </w:r>
      <w:r>
        <w:rPr>
          <w:rFonts w:hint="eastAsia" w:ascii="Times New Roman" w:hAnsi="Times New Roman" w:eastAsia="仿宋_GB2312" w:cs="Times New Roman"/>
          <w:sz w:val="32"/>
          <w:szCs w:val="32"/>
          <w:highlight w:val="none"/>
          <w:lang w:val="en-US" w:eastAsia="zh-CN" w:bidi="zh-CN"/>
        </w:rPr>
        <w:t>。” 对于此回复申请人感到不服，被申请人并未妥善处理该案件，舌苔厚腻并非一定是脾胃虚弱症状，其他疾病也有可能导致。根据《中华人民共和国反不正当竞争法》第二十四条规定：“经营者利用广告或者其他方法，对商品作引人误解的虚假宣传的，监督检查部门应当责令停止违法行为，消除影响。可以根据情节处以一万元以上二十万元以下的罚款。广告的经营者，在明知或者应知的情况下代理、设计、制作、发布虚假广告的，监督检查部门应当责令停止违法行为，没收违法所得，并依法处以罚款”， 商家应为此承担赔偿责任。综上，被申请人草率作出的回复是对此投诉举报的不负责，没有依法办事，实属玩忽职守，包庇纵容，严重渎职行为，依据中华人民共和国行政复议法，请求支持申请人的全部请求。</w:t>
      </w:r>
    </w:p>
    <w:p w14:paraId="0291A99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2023年9月13日，根据申请人蓝某的投诉，被申请人依法对</w:t>
      </w:r>
      <w:bookmarkStart w:id="0" w:name="_GoBack"/>
      <w:bookmarkEnd w:id="0"/>
      <w:r>
        <w:rPr>
          <w:rFonts w:hint="eastAsia" w:ascii="Times New Roman" w:hAnsi="Times New Roman" w:eastAsia="仿宋_GB2312" w:cs="Times New Roman"/>
          <w:sz w:val="32"/>
          <w:szCs w:val="32"/>
          <w:highlight w:val="none"/>
          <w:lang w:val="en-US" w:eastAsia="zh-CN" w:bidi="zh-CN"/>
        </w:rPr>
        <w:t>某公司进行现场检查，发现该单位在发现该单位在拼多多平台开设的某药管店铺有在售的六君子丸，该药品销售页面有“去湿气除湿人体湿气重大肚子舌苔厚腻大便黏腻祛湿排湿 六君子丸”“湿气重的表现：1.早上起床身体困乏无力，刷牙干呕，口苦口干，面黄，皮肤黯淡无光2.舌头边缘有锯齿状，舌苔厚腻。3.大便不成型，大便稀，大便粘马桶。”“温馨提示：一旦舌头和大便出现这种信号，说明你脾胃虚弱，身体有严重的湿气，需要用药物调理祛湿”“请仔细阅读产品说明书或在医务人员的指导下购买和使用”字样，并公示有药品说明书。被申请人认为，《中华人民共和国广告法》第十六条第二款中“药品广告的内容不得与国务院药品监督管理部门批准的说明书不一致”的立法本意是药品广告中的适应症应以药品说明书的功能主治为准则，不得扩大功能主治的范围，但可以对其中的症状做解释，使顾客选购符合自身症状的药品。经查，舌苔厚腻确有多种病因，但某公司在六君子丸的销售页面中同时提及了“口苦口干”“皮肤黯淡无光”“大便不成型”等用于说明脾胃虚弱的症状表现，足以使顾客不因其它病因选购六君子丸，故申请人蓝某投诉某公司虚假宣传的事由不成立。另申请人蓝某在 12315 系统中投诉举报次数多达三千余次，远远超出普通消费者投诉举报的频次，系职业打假人，其并非是因生活所需而购买六君子丸，真正的目的是牟利。综上，申请人蓝某的投诉事由不成立，且其并非消费者，被申请人决定不予受理该投诉。被申请人认为在处理申请人蓝某投诉某公司一事中并无不当，已正确履行了法定职责，请维持被申请人的行政行为。</w:t>
      </w:r>
    </w:p>
    <w:p w14:paraId="19E4BE05">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9</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3</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申请人蓝某在被投诉人某公司某药管店铺花费31.6元购买六君子丸。2023年9月8日，申请人蓝某在12315平台进行投诉，诉求内容为“赔偿损失、退赔费用、退货”，投诉内容为：“本人因为生活所需，2023年9月3日在拼多多（某药管）店铺，购买了去湿气除湿人体湿气重大肚子舌苔厚腻大便粘腻祛湿排湿六君子丸（共计花费31.6元）。到货后发现存在欺诈消费者、虚假宣传的问题。该网店销售页面里面有宣传发布与药品说明书不一样的用语：舌苔厚腻。根据《中华人民共和国广告法》第十六条，医疗、药品、医疗器械广告不得含有下列内容：药品广告的内容不得与国务院药品监督管理部门批准的说明书不一致，并应当显著标明禁忌、不良反应。处方药广告应当显著标明</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本广告仅供医学药学专业人士阅读</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，非处方药广告应当显著标明</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请按药品说明书或者在药师指导下购买和使用</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。此行为属于虚假宣传，已然构成了欺诈行为。望让商家依据消费者权益保护法55条对我赔偿500元”。</w:t>
      </w:r>
    </w:p>
    <w:p w14:paraId="646CAB9F">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yellow"/>
          <w:lang w:val="en-US" w:eastAsia="zh-CN" w:bidi="zh-CN"/>
        </w:rPr>
      </w:pPr>
      <w:r>
        <w:rPr>
          <w:rFonts w:hint="eastAsia" w:ascii="Times New Roman" w:hAnsi="Times New Roman" w:eastAsia="仿宋_GB2312" w:cs="Times New Roman"/>
          <w:sz w:val="32"/>
          <w:szCs w:val="32"/>
          <w:highlight w:val="none"/>
          <w:lang w:val="en-US" w:eastAsia="zh-CN" w:bidi="zh-CN"/>
        </w:rPr>
        <w:t>2023年9月15日，被申请人在12315平台回复申请人：“不受理。六君子丸的适应症中包含</w:t>
      </w:r>
      <w:r>
        <w:rPr>
          <w:rFonts w:hint="eastAsia" w:ascii="仿宋_GB2312" w:hAnsi="仿宋_GB2312" w:eastAsia="仿宋_GB2312" w:cs="仿宋_GB2312"/>
          <w:sz w:val="32"/>
          <w:szCs w:val="32"/>
          <w:highlight w:val="none"/>
          <w:lang w:val="en-US" w:eastAsia="zh-CN" w:bidi="zh-CN"/>
        </w:rPr>
        <w:t>‘脾胃虚弱’，而舌苔厚腻属脾胃虚弱的症状之一，故当事人的行为未违反《中华人民共和国广告法》第十六条的规定</w:t>
      </w:r>
      <w:r>
        <w:rPr>
          <w:rFonts w:hint="eastAsia" w:ascii="Times New Roman" w:hAnsi="Times New Roman" w:eastAsia="仿宋_GB2312" w:cs="Times New Roman"/>
          <w:sz w:val="32"/>
          <w:szCs w:val="32"/>
          <w:highlight w:val="none"/>
          <w:lang w:val="en-US" w:eastAsia="zh-CN" w:bidi="zh-CN"/>
        </w:rPr>
        <w:t>。”</w:t>
      </w:r>
    </w:p>
    <w:p w14:paraId="62267DEA">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kern w:val="2"/>
          <w:sz w:val="32"/>
          <w:szCs w:val="32"/>
          <w:highlight w:val="none"/>
          <w:lang w:val="en-US" w:eastAsia="zh-CN" w:bidi="zh-CN"/>
        </w:rPr>
      </w:pPr>
      <w:r>
        <w:rPr>
          <w:rFonts w:hint="eastAsia" w:ascii="Times New Roman" w:hAnsi="Times New Roman" w:eastAsia="仿宋_GB2312" w:cs="Times New Roman"/>
          <w:kern w:val="2"/>
          <w:sz w:val="32"/>
          <w:szCs w:val="32"/>
          <w:highlight w:val="none"/>
          <w:lang w:val="en-US" w:eastAsia="zh-CN" w:bidi="zh-CN"/>
        </w:rPr>
        <w:t>另查明，全国12315平台系国家市场监督管理总局主办的市场监督管理部门的投诉举报平台，该平台首页内设有“您购买商品或接受服务认为经营者侵犯您的合法权益&gt;&gt;我要投诉”和“您发现违反市场监管法律法规的行为&gt;&gt;我要举报”两个独立入口。投诉举报人在点击“我要投诉”入口填写投诉时首先须阅读并同意“投诉须知”。“投诉须知”中明确，“投诉事项一事一单，请勿就同一事项重复投诉，请勿在一个投诉单中对不同被投诉人提出诉求。由于投诉、举报的处理程序不同，请勿在投诉中含有举报内容。”投诉人需在“投诉须知”页面下方点击“同意”后方能进入投诉窗口，进行投诉内容的填写。自全国12315平台开通以来，申请人蓝某共投诉2096次，举报1124次。</w:t>
      </w:r>
    </w:p>
    <w:p w14:paraId="1290FD7B">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申请人提供的12315平台投诉详情2张</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商品订单截图</w:t>
      </w:r>
      <w:r>
        <w:rPr>
          <w:rFonts w:hint="eastAsia" w:ascii="Times New Roman" w:hAnsi="Times New Roman" w:eastAsia="仿宋_GB2312" w:cs="Times New Roman"/>
          <w:sz w:val="32"/>
          <w:szCs w:val="32"/>
          <w:highlight w:val="none"/>
          <w:lang w:val="en-US" w:eastAsia="zh-CN" w:bidi="zh-CN"/>
        </w:rPr>
        <w:t>2张</w:t>
      </w:r>
      <w:r>
        <w:rPr>
          <w:rFonts w:hint="default"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sz w:val="32"/>
          <w:szCs w:val="32"/>
          <w:highlight w:val="none"/>
          <w:lang w:val="en-US" w:eastAsia="zh-CN" w:bidi="zh-CN"/>
        </w:rPr>
        <w:t>商品照片3张</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5.网页宣传截图2张；6.某公司营业执照副本复印件；7.某公司药品经营许可证副本复印件；8..投诉人投诉信息截图；9.全国12315平台投诉入口及投诉须知截图</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bCs/>
          <w:sz w:val="32"/>
          <w:szCs w:val="32"/>
          <w:highlight w:val="none"/>
          <w:lang w:eastAsia="zh-CN" w:bidi="zh-CN"/>
        </w:rPr>
        <w:t xml:space="preserve"> </w:t>
      </w:r>
    </w:p>
    <w:p w14:paraId="103A2AA1">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yellow"/>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eastAsia" w:ascii="Times New Roman" w:hAnsi="Times New Roman" w:eastAsia="仿宋_GB2312" w:cs="Times New Roman"/>
          <w:color w:val="auto"/>
          <w:sz w:val="32"/>
          <w:szCs w:val="32"/>
          <w:highlight w:val="none"/>
          <w:lang w:val="en-US" w:eastAsia="zh-CN" w:bidi="zh-CN"/>
        </w:rPr>
        <w:t>申请人蓝某</w:t>
      </w:r>
      <w:r>
        <w:rPr>
          <w:rFonts w:hint="default" w:ascii="Times New Roman" w:hAnsi="Times New Roman" w:eastAsia="仿宋_GB2312" w:cs="Times New Roman"/>
          <w:color w:val="auto"/>
          <w:sz w:val="32"/>
          <w:szCs w:val="32"/>
          <w:highlight w:val="none"/>
          <w:lang w:eastAsia="zh-CN" w:bidi="zh-CN"/>
        </w:rPr>
        <w:t>在明知全国12315平台分设</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我要投诉</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和</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我要举报</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两个独立入口、知悉通过不同入口提交申请的事项及后果的情况下，通过</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w:t>
      </w:r>
      <w:r>
        <w:rPr>
          <w:rFonts w:hint="eastAsia" w:ascii="Times New Roman" w:hAnsi="Times New Roman" w:eastAsia="仿宋_GB2312" w:cs="Times New Roman"/>
          <w:color w:val="auto"/>
          <w:sz w:val="32"/>
          <w:szCs w:val="32"/>
          <w:highlight w:val="none"/>
          <w:lang w:val="en-US" w:eastAsia="zh-CN" w:bidi="zh-CN"/>
        </w:rPr>
        <w:t>投诉</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入口填写申请，应当认为其系对经营者侵犯其合法权益的投诉，而非对违反市场监管法律法规行为的举报。</w:t>
      </w:r>
    </w:p>
    <w:p w14:paraId="19EFD029">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《市场监督管理投诉举报处理暂行办法》第十二条第一款规定：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投诉由被投诉人实际经营地或者住所地县级市场监督管理部门处理</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。第十四条规定：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具有本办法规定的处理权限的市场监督管理部门，应当自收到投诉之日起七个工作日内作出受理或者不予受理的决定，并告知投诉人</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。第十五条</w:t>
      </w:r>
      <w:r>
        <w:rPr>
          <w:rFonts w:hint="eastAsia" w:ascii="Times New Roman" w:hAnsi="Times New Roman" w:eastAsia="仿宋_GB2312" w:cs="Times New Roman"/>
          <w:color w:val="auto"/>
          <w:sz w:val="32"/>
          <w:szCs w:val="32"/>
          <w:highlight w:val="none"/>
          <w:lang w:val="en-US" w:eastAsia="zh-CN" w:bidi="zh-CN"/>
        </w:rPr>
        <w:t>规定：“</w:t>
      </w:r>
      <w:r>
        <w:rPr>
          <w:rFonts w:hint="default" w:ascii="Times New Roman" w:hAnsi="Times New Roman" w:eastAsia="仿宋_GB2312" w:cs="Times New Roman"/>
          <w:color w:val="auto"/>
          <w:sz w:val="32"/>
          <w:szCs w:val="32"/>
          <w:highlight w:val="none"/>
          <w:lang w:eastAsia="zh-CN" w:bidi="zh-CN"/>
        </w:rPr>
        <w:t>投诉有下列情形之一的，市场监督管理部门不予受理：（一）投诉事项不属于市场监督管理部门职责，或者本行政机关不具有处理权限的；（二）法院、仲裁机构、市场监督管理部门或者其他行政机关、消费者协会或者依法成立的其他调解组织已经受理或者处理过同一消费者权益争议的；（三）不是为生活消费需要购买、使用商品或者接受服务，或者不能证明与被投诉人之间存在消费者权益争议的；国家市场监督管理总局规章（四）除法律另有规定外，投诉人知道或者应当知道自己的权益受到被投诉人侵害之日起超过三年的；（五）未提供本办法第九条第一款和第十条规定的材料的；（六）法律、法规、规章规定不予受理的其他情形”</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第十六条第一款规定：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市场监督管理部门经投诉人和被投诉人同意，采用调解的方式处理投诉，但法律、法规另有规定的，依照其规定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。第十八条第一款规定：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调解可以采取现场调解方式，也可以采取互联网、电话、音频、视频等非现场调解方式</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二十一条规定：“有下列情形之一的，终止调解：（一）投诉人撤回投诉或者双方自行和解的；（二）投诉人与被投诉人对委托承担检定、检验、检测、鉴定工作的技术机构或者费用承担无法协商一致的；（三）投诉人或者被投诉人无正当理由不参加调解，或者被投诉人明确拒绝调解的；（四）经组织调解，投诉人或者被投诉人明确表示无法达成调解协议的；（五）自投诉受理之日起四十五个工作日内投诉人和被投诉人未能达成调解协议的；（六）市场监督管理部门受理投诉后，发现存在本办法第十五条规定情形的；（七）法律、法规、规章规定的应当终止调解的其他情形。终止调解的，市场监督管理部门应当自作出终止调解决定之日起七个工作日内告知投诉人和被投诉人。”依照上述规定，被投诉人实际经营地或者住所地的县级市场监督管理部门具有处理投诉的职权，应当自收到投诉之日起七个工作日内作出受理或者不予受理的决定并告知投诉人，受理后应当经投诉人和被投诉人同意采用调解的方式处理，具体可以采取现场或者非现场调解方式。</w:t>
      </w:r>
    </w:p>
    <w:p w14:paraId="11613730">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本案中，被申请人于2023年</w:t>
      </w:r>
      <w:r>
        <w:rPr>
          <w:rFonts w:hint="eastAsia" w:ascii="Times New Roman" w:hAnsi="Times New Roman" w:eastAsia="仿宋_GB2312" w:cs="Times New Roman"/>
          <w:color w:val="auto"/>
          <w:sz w:val="32"/>
          <w:szCs w:val="32"/>
          <w:highlight w:val="none"/>
          <w:lang w:val="en-US" w:eastAsia="zh-CN" w:bidi="zh-CN"/>
        </w:rPr>
        <w:t>9</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8</w:t>
      </w:r>
      <w:r>
        <w:rPr>
          <w:rFonts w:hint="default" w:ascii="Times New Roman" w:hAnsi="Times New Roman" w:eastAsia="仿宋_GB2312" w:cs="Times New Roman"/>
          <w:color w:val="auto"/>
          <w:sz w:val="32"/>
          <w:szCs w:val="32"/>
          <w:highlight w:val="none"/>
          <w:lang w:eastAsia="zh-CN" w:bidi="zh-CN"/>
        </w:rPr>
        <w:t>日收到投诉</w:t>
      </w:r>
      <w:r>
        <w:rPr>
          <w:rFonts w:hint="eastAsia" w:ascii="Times New Roman" w:hAnsi="Times New Roman" w:eastAsia="仿宋_GB2312" w:cs="Times New Roman"/>
          <w:color w:val="auto"/>
          <w:sz w:val="32"/>
          <w:szCs w:val="32"/>
          <w:highlight w:val="none"/>
          <w:lang w:val="en-US" w:eastAsia="zh-CN" w:bidi="zh-CN"/>
        </w:rPr>
        <w:t>申请</w:t>
      </w:r>
      <w:r>
        <w:rPr>
          <w:rFonts w:hint="default"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9</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15</w:t>
      </w:r>
      <w:r>
        <w:rPr>
          <w:rFonts w:hint="default" w:ascii="Times New Roman" w:hAnsi="Times New Roman" w:eastAsia="仿宋_GB2312" w:cs="Times New Roman"/>
          <w:color w:val="auto"/>
          <w:sz w:val="32"/>
          <w:szCs w:val="32"/>
          <w:highlight w:val="none"/>
          <w:lang w:eastAsia="zh-CN" w:bidi="zh-CN"/>
        </w:rPr>
        <w:t>日</w:t>
      </w:r>
      <w:r>
        <w:rPr>
          <w:rFonts w:hint="eastAsia" w:ascii="Times New Roman" w:hAnsi="Times New Roman" w:eastAsia="仿宋_GB2312" w:cs="Times New Roman"/>
          <w:color w:val="auto"/>
          <w:sz w:val="32"/>
          <w:szCs w:val="32"/>
          <w:highlight w:val="none"/>
          <w:lang w:val="en-US" w:eastAsia="zh-CN" w:bidi="zh-CN"/>
        </w:rPr>
        <w:t>以未违反法律规定为由告知申请人不予受理。不予受理原因不符合《市场监督管理投诉举报处理暂行办法》第十五条规定的情形，</w:t>
      </w:r>
      <w:r>
        <w:rPr>
          <w:rFonts w:hint="default" w:ascii="Times New Roman" w:hAnsi="Times New Roman" w:eastAsia="仿宋_GB2312" w:cs="Times New Roman"/>
          <w:color w:val="auto"/>
          <w:sz w:val="32"/>
          <w:szCs w:val="32"/>
          <w:highlight w:val="none"/>
          <w:lang w:eastAsia="zh-CN" w:bidi="zh-CN"/>
        </w:rPr>
        <w:t>被申请人针对申请人的</w:t>
      </w:r>
      <w:r>
        <w:rPr>
          <w:rFonts w:hint="eastAsia" w:ascii="Times New Roman" w:hAnsi="Times New Roman" w:eastAsia="仿宋_GB2312" w:cs="Times New Roman"/>
          <w:color w:val="auto"/>
          <w:sz w:val="32"/>
          <w:szCs w:val="32"/>
          <w:highlight w:val="none"/>
          <w:lang w:val="en-US" w:eastAsia="zh-CN" w:bidi="zh-CN"/>
        </w:rPr>
        <w:t>投诉未</w:t>
      </w:r>
      <w:r>
        <w:rPr>
          <w:rFonts w:hint="default" w:ascii="Times New Roman" w:hAnsi="Times New Roman" w:eastAsia="仿宋_GB2312" w:cs="Times New Roman"/>
          <w:color w:val="auto"/>
          <w:sz w:val="32"/>
          <w:szCs w:val="32"/>
          <w:highlight w:val="none"/>
          <w:lang w:eastAsia="zh-CN" w:bidi="zh-CN"/>
        </w:rPr>
        <w:t>依法履行法定职权</w:t>
      </w:r>
      <w:r>
        <w:rPr>
          <w:rFonts w:hint="eastAsia" w:ascii="Times New Roman" w:hAnsi="Times New Roman" w:eastAsia="仿宋_GB2312" w:cs="Times New Roman"/>
          <w:color w:val="auto"/>
          <w:sz w:val="32"/>
          <w:szCs w:val="32"/>
          <w:highlight w:val="none"/>
          <w:lang w:eastAsia="zh-CN" w:bidi="zh-CN"/>
        </w:rPr>
        <w:t>。</w:t>
      </w:r>
    </w:p>
    <w:p w14:paraId="0CD82001">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综上，依据《中华人民共和国行政复议法》第二十八条第一</w:t>
      </w:r>
      <w:r>
        <w:rPr>
          <w:rFonts w:hint="default" w:ascii="Times New Roman" w:hAnsi="Times New Roman" w:eastAsia="仿宋_GB2312" w:cs="Times New Roman"/>
          <w:bCs/>
          <w:sz w:val="32"/>
          <w:szCs w:val="32"/>
          <w:highlight w:val="none"/>
          <w:lang w:val="en-US" w:eastAsia="zh-CN" w:bidi="zh-CN"/>
        </w:rPr>
        <w:t>款第</w:t>
      </w:r>
      <w:r>
        <w:rPr>
          <w:rFonts w:hint="eastAsia" w:ascii="Times New Roman" w:hAnsi="Times New Roman" w:eastAsia="仿宋_GB2312" w:cs="Times New Roman"/>
          <w:bCs/>
          <w:sz w:val="32"/>
          <w:szCs w:val="32"/>
          <w:highlight w:val="none"/>
          <w:lang w:val="en-US" w:eastAsia="zh-CN" w:bidi="zh-CN"/>
        </w:rPr>
        <w:t>三</w:t>
      </w:r>
      <w:r>
        <w:rPr>
          <w:rFonts w:hint="default" w:ascii="Times New Roman" w:hAnsi="Times New Roman" w:eastAsia="仿宋_GB2312" w:cs="Times New Roman"/>
          <w:bCs/>
          <w:sz w:val="32"/>
          <w:szCs w:val="32"/>
          <w:highlight w:val="none"/>
          <w:lang w:val="en-US" w:eastAsia="zh-CN" w:bidi="zh-CN"/>
        </w:rPr>
        <w:t>项之规定，本机关决定如下：</w:t>
      </w:r>
    </w:p>
    <w:p w14:paraId="541C194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bCs/>
          <w:sz w:val="32"/>
          <w:szCs w:val="32"/>
          <w:highlight w:val="none"/>
          <w:lang w:val="en-US" w:eastAsia="zh-CN" w:bidi="zh-CN"/>
        </w:rPr>
      </w:pPr>
      <w:r>
        <w:rPr>
          <w:rFonts w:hint="eastAsia" w:ascii="Times New Roman" w:hAnsi="Times New Roman" w:eastAsia="仿宋_GB2312" w:cs="Times New Roman"/>
          <w:bCs/>
          <w:sz w:val="32"/>
          <w:szCs w:val="32"/>
          <w:highlight w:val="none"/>
          <w:lang w:val="en-US" w:eastAsia="zh-CN" w:bidi="zh-CN"/>
        </w:rPr>
        <w:t>一、撤销被申请人洛阳市涧西区市场监督管理局对申请人蓝某针对某公司的投诉作出的处理。</w:t>
      </w:r>
    </w:p>
    <w:p w14:paraId="3B8794D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eastAsia" w:ascii="Times New Roman" w:hAnsi="Times New Roman" w:eastAsia="仿宋_GB2312" w:cs="Times New Roman"/>
          <w:bCs/>
          <w:sz w:val="32"/>
          <w:szCs w:val="32"/>
          <w:highlight w:val="none"/>
          <w:lang w:val="en-US" w:eastAsia="zh-CN" w:bidi="zh-CN"/>
        </w:rPr>
        <w:t>二、责令被申请人洛阳市涧西区市场监督管理局在法定期限内对申请人蓝某针对某公司的投诉重新作出处理。</w:t>
      </w:r>
    </w:p>
    <w:p w14:paraId="128D68D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53C4241D">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3A8DE73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171FFDEA">
      <w:pPr>
        <w:keepNext w:val="0"/>
        <w:keepLines w:val="0"/>
        <w:pageBreakBefore w:val="0"/>
        <w:widowControl w:val="0"/>
        <w:kinsoku/>
        <w:wordWrap/>
        <w:overflowPunct/>
        <w:topLinePunct w:val="0"/>
        <w:autoSpaceDE/>
        <w:autoSpaceDN/>
        <w:bidi w:val="0"/>
        <w:adjustRightInd/>
        <w:snapToGrid/>
        <w:spacing w:line="580" w:lineRule="exact"/>
        <w:ind w:left="5438" w:leftChars="304" w:hanging="4800" w:hangingChars="15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2023年</w:t>
      </w:r>
      <w:r>
        <w:rPr>
          <w:rFonts w:hint="eastAsia" w:ascii="Times New Roman" w:hAnsi="Times New Roman" w:eastAsia="仿宋_GB2312" w:cs="Times New Roman"/>
          <w:color w:val="auto"/>
          <w:sz w:val="32"/>
          <w:szCs w:val="32"/>
          <w:highlight w:val="none"/>
          <w:lang w:val="en-US" w:eastAsia="zh-CN" w:bidi="zh-CN"/>
        </w:rPr>
        <w:t>11</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15</w:t>
      </w:r>
      <w:r>
        <w:rPr>
          <w:rFonts w:hint="default" w:ascii="Times New Roman" w:hAnsi="Times New Roman" w:eastAsia="仿宋_GB2312" w:cs="Times New Roman"/>
          <w:color w:val="auto"/>
          <w:sz w:val="32"/>
          <w:szCs w:val="32"/>
          <w:highlight w:val="none"/>
          <w:lang w:eastAsia="zh-CN" w:bidi="zh-CN"/>
        </w:rPr>
        <w:t xml:space="preserve">日     </w:t>
      </w:r>
    </w:p>
    <w:p w14:paraId="1D680220">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highlight w:val="yellow"/>
          <w:lang w:val="en-US" w:eastAsia="zh-CN"/>
        </w:rPr>
      </w:pP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8D1F54">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6B3E082A">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07A0F1B"/>
    <w:rsid w:val="00B1058E"/>
    <w:rsid w:val="00CF2328"/>
    <w:rsid w:val="00F0023A"/>
    <w:rsid w:val="02463B2B"/>
    <w:rsid w:val="04C258B7"/>
    <w:rsid w:val="064C3D82"/>
    <w:rsid w:val="097F28E7"/>
    <w:rsid w:val="09D83256"/>
    <w:rsid w:val="0A120248"/>
    <w:rsid w:val="0C592F5E"/>
    <w:rsid w:val="0C6F4245"/>
    <w:rsid w:val="0D581A7A"/>
    <w:rsid w:val="0F5615D1"/>
    <w:rsid w:val="0FBF372E"/>
    <w:rsid w:val="116C71C0"/>
    <w:rsid w:val="1187006C"/>
    <w:rsid w:val="12102C19"/>
    <w:rsid w:val="139E1E77"/>
    <w:rsid w:val="168F1FC7"/>
    <w:rsid w:val="16BB08CC"/>
    <w:rsid w:val="18AD78FA"/>
    <w:rsid w:val="1A2467FC"/>
    <w:rsid w:val="1CA4041A"/>
    <w:rsid w:val="1DC76541"/>
    <w:rsid w:val="1E5F050A"/>
    <w:rsid w:val="1E6F78F1"/>
    <w:rsid w:val="1F247A76"/>
    <w:rsid w:val="205A2450"/>
    <w:rsid w:val="206D2775"/>
    <w:rsid w:val="208464C8"/>
    <w:rsid w:val="20A22DAD"/>
    <w:rsid w:val="21E73C49"/>
    <w:rsid w:val="21F415C9"/>
    <w:rsid w:val="22637CE3"/>
    <w:rsid w:val="25567276"/>
    <w:rsid w:val="26023DD0"/>
    <w:rsid w:val="26E82D43"/>
    <w:rsid w:val="27D13614"/>
    <w:rsid w:val="29DB05E0"/>
    <w:rsid w:val="2A4C285A"/>
    <w:rsid w:val="2AE86452"/>
    <w:rsid w:val="2AF73E8C"/>
    <w:rsid w:val="2B276B82"/>
    <w:rsid w:val="2C0143DD"/>
    <w:rsid w:val="2D33789C"/>
    <w:rsid w:val="2E092ECC"/>
    <w:rsid w:val="2E0C5AEE"/>
    <w:rsid w:val="2E19473C"/>
    <w:rsid w:val="2F1A772C"/>
    <w:rsid w:val="2F40089A"/>
    <w:rsid w:val="2F5229EB"/>
    <w:rsid w:val="2F995907"/>
    <w:rsid w:val="305038DF"/>
    <w:rsid w:val="30D56CB1"/>
    <w:rsid w:val="32987720"/>
    <w:rsid w:val="332F26E5"/>
    <w:rsid w:val="338B5419"/>
    <w:rsid w:val="33FF64F2"/>
    <w:rsid w:val="34AF4D13"/>
    <w:rsid w:val="358F5533"/>
    <w:rsid w:val="36B82A7F"/>
    <w:rsid w:val="37F005AF"/>
    <w:rsid w:val="393A74C9"/>
    <w:rsid w:val="3A84224D"/>
    <w:rsid w:val="3BBBC973"/>
    <w:rsid w:val="3C3629DD"/>
    <w:rsid w:val="3CD92B74"/>
    <w:rsid w:val="3D1141E0"/>
    <w:rsid w:val="3EDE61C9"/>
    <w:rsid w:val="3EE3794E"/>
    <w:rsid w:val="3FF51487"/>
    <w:rsid w:val="40004FD0"/>
    <w:rsid w:val="41B43160"/>
    <w:rsid w:val="44A51827"/>
    <w:rsid w:val="4A054521"/>
    <w:rsid w:val="4B382A64"/>
    <w:rsid w:val="4C9F663F"/>
    <w:rsid w:val="4D2F601D"/>
    <w:rsid w:val="4DF95B66"/>
    <w:rsid w:val="4E940639"/>
    <w:rsid w:val="4EFB6111"/>
    <w:rsid w:val="50516EF9"/>
    <w:rsid w:val="50C00363"/>
    <w:rsid w:val="53223260"/>
    <w:rsid w:val="55DA612A"/>
    <w:rsid w:val="57B63C8A"/>
    <w:rsid w:val="5A601E35"/>
    <w:rsid w:val="5A900F23"/>
    <w:rsid w:val="5AA95DAB"/>
    <w:rsid w:val="5BE340D4"/>
    <w:rsid w:val="5D6448EC"/>
    <w:rsid w:val="5D67459D"/>
    <w:rsid w:val="5E632122"/>
    <w:rsid w:val="5F09396D"/>
    <w:rsid w:val="5F2CAEFE"/>
    <w:rsid w:val="5F6B608A"/>
    <w:rsid w:val="5FCE4022"/>
    <w:rsid w:val="5FF70323"/>
    <w:rsid w:val="606D56D8"/>
    <w:rsid w:val="613F3D78"/>
    <w:rsid w:val="619937D4"/>
    <w:rsid w:val="623A7B14"/>
    <w:rsid w:val="64505863"/>
    <w:rsid w:val="64640EA2"/>
    <w:rsid w:val="67F67B00"/>
    <w:rsid w:val="6814255B"/>
    <w:rsid w:val="682E3AA8"/>
    <w:rsid w:val="699900D4"/>
    <w:rsid w:val="6B114BE3"/>
    <w:rsid w:val="6B4E705F"/>
    <w:rsid w:val="6BB96942"/>
    <w:rsid w:val="6CD00864"/>
    <w:rsid w:val="6DD27D61"/>
    <w:rsid w:val="6FC55CD2"/>
    <w:rsid w:val="70AD75A8"/>
    <w:rsid w:val="71F7460A"/>
    <w:rsid w:val="720D2C72"/>
    <w:rsid w:val="72253984"/>
    <w:rsid w:val="73A910D6"/>
    <w:rsid w:val="77026A77"/>
    <w:rsid w:val="775274C5"/>
    <w:rsid w:val="78115138"/>
    <w:rsid w:val="788758AB"/>
    <w:rsid w:val="798E7D96"/>
    <w:rsid w:val="79C92109"/>
    <w:rsid w:val="79F3009A"/>
    <w:rsid w:val="7A4A4DD7"/>
    <w:rsid w:val="7DBEC43C"/>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4017</Words>
  <Characters>4185</Characters>
  <Lines>0</Lines>
  <Paragraphs>0</Paragraphs>
  <TotalTime>1</TotalTime>
  <ScaleCrop>false</ScaleCrop>
  <LinksUpToDate>false</LinksUpToDate>
  <CharactersWithSpaces>4268</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2023-11-17T07:14:00Z</cp:lastPrinted>
  <dcterms:modified xsi:type="dcterms:W3CDTF">2024-11-07T07:54:45Z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06994432A1428D9BC771CC640A0C3B9D</vt:lpwstr>
  </property>
</Properties>
</file>