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0C5B6">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614C51F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32965B67">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_GB2312" w:cs="Times New Roman"/>
          <w:color w:val="000000"/>
          <w:kern w:val="0"/>
          <w:sz w:val="32"/>
          <w:szCs w:val="32"/>
          <w:highlight w:val="none"/>
          <w:lang w:eastAsia="zh-CN" w:bidi="en-US"/>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81</w:t>
      </w:r>
      <w:r>
        <w:rPr>
          <w:rFonts w:hint="eastAsia" w:eastAsia="仿宋_GB2312"/>
          <w:sz w:val="32"/>
          <w:szCs w:val="32"/>
          <w:lang w:eastAsia="zh-CN"/>
        </w:rPr>
        <w:t>号</w:t>
      </w:r>
    </w:p>
    <w:p w14:paraId="6591FE93">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lang w:val="en-US" w:eastAsia="zh-CN"/>
        </w:rPr>
      </w:pPr>
      <w:r>
        <w:rPr>
          <w:rFonts w:hint="default" w:ascii="Times New Roman" w:hAnsi="Times New Roman" w:eastAsia="仿宋_GB2312" w:cs="Times New Roman"/>
          <w:color w:val="auto"/>
          <w:kern w:val="0"/>
          <w:sz w:val="32"/>
          <w:szCs w:val="32"/>
          <w:highlight w:val="none"/>
          <w:lang w:eastAsia="zh-CN" w:bidi="zh-CN"/>
        </w:rPr>
        <w:t>申请人：</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 xml:space="preserve">                         </w:t>
      </w:r>
    </w:p>
    <w:p w14:paraId="38361B11">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lang w:val="en-US" w:eastAsia="zh-CN" w:bidi="zh-CN"/>
        </w:rPr>
      </w:pPr>
      <w:r>
        <w:rPr>
          <w:rFonts w:hint="default" w:ascii="Times New Roman" w:hAnsi="Times New Roman" w:eastAsia="仿宋_GB2312" w:cs="Times New Roman"/>
          <w:color w:val="auto"/>
          <w:kern w:val="0"/>
          <w:sz w:val="32"/>
          <w:szCs w:val="32"/>
          <w:highlight w:val="none"/>
          <w:lang w:eastAsia="zh-CN" w:bidi="zh-CN"/>
        </w:rPr>
        <w:t>被申请人：洛阳市</w:t>
      </w:r>
      <w:r>
        <w:rPr>
          <w:rFonts w:hint="default" w:ascii="Times New Roman" w:hAnsi="Times New Roman" w:eastAsia="仿宋_GB2312" w:cs="Times New Roman"/>
          <w:color w:val="auto"/>
          <w:kern w:val="0"/>
          <w:sz w:val="32"/>
          <w:szCs w:val="32"/>
          <w:highlight w:val="none"/>
          <w:lang w:val="en-US" w:eastAsia="zh-CN" w:bidi="zh-CN"/>
        </w:rPr>
        <w:t>涧西区瀛洲街道办事处。</w:t>
      </w:r>
    </w:p>
    <w:p w14:paraId="5E2E2C3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lang w:eastAsia="zh-CN" w:bidi="zh-CN"/>
        </w:rPr>
      </w:pPr>
      <w:r>
        <w:rPr>
          <w:rFonts w:hint="default" w:ascii="Times New Roman" w:hAnsi="Times New Roman" w:eastAsia="仿宋_GB2312" w:cs="Times New Roman"/>
          <w:color w:val="auto"/>
          <w:kern w:val="0"/>
          <w:sz w:val="32"/>
          <w:szCs w:val="32"/>
          <w:highlight w:val="none"/>
          <w:lang w:eastAsia="zh-CN" w:bidi="zh-CN"/>
        </w:rPr>
        <w:t>申请人</w:t>
      </w:r>
      <w:r>
        <w:rPr>
          <w:rFonts w:hint="eastAsia" w:ascii="Times New Roman" w:hAnsi="Times New Roman" w:eastAsia="仿宋_GB2312" w:cs="Times New Roman"/>
          <w:color w:val="auto"/>
          <w:kern w:val="0"/>
          <w:sz w:val="32"/>
          <w:szCs w:val="32"/>
          <w:highlight w:val="none"/>
          <w:lang w:val="en-US" w:eastAsia="zh-CN" w:bidi="zh-CN"/>
        </w:rPr>
        <w:t>不服</w:t>
      </w:r>
      <w:r>
        <w:rPr>
          <w:rFonts w:hint="default" w:ascii="Times New Roman" w:hAnsi="Times New Roman" w:eastAsia="仿宋_GB2312" w:cs="Times New Roman"/>
          <w:color w:val="auto"/>
          <w:kern w:val="0"/>
          <w:sz w:val="32"/>
          <w:szCs w:val="32"/>
          <w:highlight w:val="none"/>
          <w:lang w:val="en-US" w:eastAsia="zh-CN" w:bidi="zh-CN"/>
        </w:rPr>
        <w:t>被申请人</w:t>
      </w:r>
      <w:r>
        <w:rPr>
          <w:rFonts w:hint="eastAsia" w:ascii="Times New Roman" w:hAnsi="Times New Roman" w:eastAsia="仿宋_GB2312" w:cs="Times New Roman"/>
          <w:color w:val="auto"/>
          <w:kern w:val="0"/>
          <w:sz w:val="32"/>
          <w:szCs w:val="32"/>
          <w:highlight w:val="none"/>
          <w:lang w:val="en-US" w:eastAsia="zh-CN" w:bidi="zh-CN"/>
        </w:rPr>
        <w:t>于</w:t>
      </w:r>
      <w:r>
        <w:rPr>
          <w:rFonts w:hint="default" w:ascii="Times New Roman" w:hAnsi="Times New Roman" w:eastAsia="仿宋_GB2312" w:cs="Times New Roman"/>
          <w:color w:val="auto"/>
          <w:kern w:val="0"/>
          <w:sz w:val="32"/>
          <w:szCs w:val="32"/>
          <w:highlight w:val="none"/>
          <w:lang w:val="en-US" w:eastAsia="zh-CN" w:bidi="zh-CN"/>
        </w:rPr>
        <w:t>2023年</w:t>
      </w:r>
      <w:r>
        <w:rPr>
          <w:rFonts w:hint="eastAsia" w:ascii="Times New Roman" w:hAnsi="Times New Roman" w:eastAsia="仿宋_GB2312" w:cs="Times New Roman"/>
          <w:color w:val="auto"/>
          <w:kern w:val="0"/>
          <w:sz w:val="32"/>
          <w:szCs w:val="32"/>
          <w:highlight w:val="none"/>
          <w:lang w:val="en-US" w:eastAsia="zh-CN" w:bidi="zh-CN"/>
        </w:rPr>
        <w:t>8</w:t>
      </w:r>
      <w:r>
        <w:rPr>
          <w:rFonts w:hint="default" w:ascii="Times New Roman" w:hAnsi="Times New Roman" w:eastAsia="仿宋_GB2312" w:cs="Times New Roman"/>
          <w:color w:val="auto"/>
          <w:kern w:val="0"/>
          <w:sz w:val="32"/>
          <w:szCs w:val="32"/>
          <w:highlight w:val="none"/>
          <w:lang w:val="en-US" w:eastAsia="zh-CN" w:bidi="zh-CN"/>
        </w:rPr>
        <w:t>月</w:t>
      </w:r>
      <w:r>
        <w:rPr>
          <w:rFonts w:hint="eastAsia" w:ascii="Times New Roman" w:hAnsi="Times New Roman" w:eastAsia="仿宋_GB2312" w:cs="Times New Roman"/>
          <w:color w:val="auto"/>
          <w:kern w:val="0"/>
          <w:sz w:val="32"/>
          <w:szCs w:val="32"/>
          <w:highlight w:val="none"/>
          <w:lang w:val="en-US" w:eastAsia="zh-CN" w:bidi="zh-CN"/>
        </w:rPr>
        <w:t>24</w:t>
      </w:r>
      <w:r>
        <w:rPr>
          <w:rFonts w:hint="default" w:ascii="Times New Roman" w:hAnsi="Times New Roman" w:eastAsia="仿宋_GB2312" w:cs="Times New Roman"/>
          <w:color w:val="auto"/>
          <w:kern w:val="0"/>
          <w:sz w:val="32"/>
          <w:szCs w:val="32"/>
          <w:highlight w:val="none"/>
          <w:lang w:val="en-US" w:eastAsia="zh-CN" w:bidi="zh-CN"/>
        </w:rPr>
        <w:t>日</w:t>
      </w:r>
      <w:r>
        <w:rPr>
          <w:rFonts w:hint="eastAsia" w:ascii="Times New Roman" w:hAnsi="Times New Roman" w:eastAsia="仿宋_GB2312" w:cs="Times New Roman"/>
          <w:color w:val="auto"/>
          <w:kern w:val="0"/>
          <w:sz w:val="32"/>
          <w:szCs w:val="32"/>
          <w:highlight w:val="none"/>
          <w:lang w:val="en-US" w:eastAsia="zh-CN" w:bidi="zh-CN"/>
        </w:rPr>
        <w:t>作出的（2023）瀛征补字4号</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洛阳市涧西区瀛洲街道办事处集体土地房屋征收补偿决定书</w:t>
      </w:r>
      <w:r>
        <w:rPr>
          <w:rFonts w:hint="default" w:ascii="Times New Roman" w:hAnsi="Times New Roman" w:eastAsia="仿宋_GB2312" w:cs="Times New Roman"/>
          <w:color w:val="auto"/>
          <w:kern w:val="0"/>
          <w:sz w:val="32"/>
          <w:szCs w:val="32"/>
          <w:highlight w:val="none"/>
          <w:lang w:val="en-US" w:eastAsia="zh-CN" w:bidi="zh-CN"/>
        </w:rPr>
        <w:t>》，于2023年</w:t>
      </w:r>
      <w:r>
        <w:rPr>
          <w:rFonts w:hint="eastAsia" w:ascii="Times New Roman" w:hAnsi="Times New Roman" w:eastAsia="仿宋_GB2312" w:cs="Times New Roman"/>
          <w:color w:val="auto"/>
          <w:kern w:val="0"/>
          <w:sz w:val="32"/>
          <w:szCs w:val="32"/>
          <w:highlight w:val="none"/>
          <w:lang w:val="en-US" w:eastAsia="zh-CN" w:bidi="zh-CN"/>
        </w:rPr>
        <w:t>10</w:t>
      </w:r>
      <w:r>
        <w:rPr>
          <w:rFonts w:hint="default" w:ascii="Times New Roman" w:hAnsi="Times New Roman" w:eastAsia="仿宋_GB2312" w:cs="Times New Roman"/>
          <w:color w:val="auto"/>
          <w:kern w:val="0"/>
          <w:sz w:val="32"/>
          <w:szCs w:val="32"/>
          <w:highlight w:val="none"/>
          <w:lang w:val="en-US" w:eastAsia="zh-CN" w:bidi="zh-CN"/>
        </w:rPr>
        <w:t>月</w:t>
      </w:r>
      <w:r>
        <w:rPr>
          <w:rFonts w:hint="eastAsia" w:ascii="Times New Roman" w:hAnsi="Times New Roman" w:eastAsia="仿宋_GB2312" w:cs="Times New Roman"/>
          <w:color w:val="auto"/>
          <w:kern w:val="0"/>
          <w:sz w:val="32"/>
          <w:szCs w:val="32"/>
          <w:highlight w:val="none"/>
          <w:lang w:val="en-US" w:eastAsia="zh-CN" w:bidi="zh-CN"/>
        </w:rPr>
        <w:t>16</w:t>
      </w:r>
      <w:r>
        <w:rPr>
          <w:rFonts w:hint="default" w:ascii="Times New Roman" w:hAnsi="Times New Roman" w:eastAsia="仿宋_GB2312" w:cs="Times New Roman"/>
          <w:color w:val="auto"/>
          <w:kern w:val="0"/>
          <w:sz w:val="32"/>
          <w:szCs w:val="32"/>
          <w:highlight w:val="none"/>
          <w:lang w:val="en-US" w:eastAsia="zh-CN" w:bidi="zh-CN"/>
        </w:rPr>
        <w:t>日</w:t>
      </w:r>
      <w:r>
        <w:rPr>
          <w:rFonts w:hint="default" w:ascii="Times New Roman" w:hAnsi="Times New Roman" w:eastAsia="仿宋_GB2312" w:cs="Times New Roman"/>
          <w:color w:val="auto"/>
          <w:kern w:val="0"/>
          <w:sz w:val="32"/>
          <w:szCs w:val="32"/>
          <w:highlight w:val="none"/>
          <w:lang w:eastAsia="zh-CN" w:bidi="zh-CN"/>
        </w:rPr>
        <w:t>向本机关申请行政复议，本机关依法予</w:t>
      </w:r>
      <w:r>
        <w:rPr>
          <w:rFonts w:hint="default" w:ascii="Times New Roman" w:hAnsi="Times New Roman" w:eastAsia="仿宋_GB2312" w:cs="Times New Roman"/>
          <w:color w:val="auto"/>
          <w:kern w:val="0"/>
          <w:sz w:val="32"/>
          <w:szCs w:val="32"/>
          <w:highlight w:val="none"/>
          <w:lang w:val="en-US" w:eastAsia="zh-CN" w:bidi="zh-CN"/>
        </w:rPr>
        <w:t>以</w:t>
      </w:r>
      <w:r>
        <w:rPr>
          <w:rFonts w:hint="default" w:ascii="Times New Roman" w:hAnsi="Times New Roman" w:eastAsia="仿宋_GB2312" w:cs="Times New Roman"/>
          <w:color w:val="auto"/>
          <w:kern w:val="0"/>
          <w:sz w:val="32"/>
          <w:szCs w:val="32"/>
          <w:highlight w:val="none"/>
          <w:lang w:eastAsia="zh-CN" w:bidi="zh-CN"/>
        </w:rPr>
        <w:t>受理，现已审理终结。</w:t>
      </w:r>
    </w:p>
    <w:p w14:paraId="2977596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yellow"/>
          <w:lang w:val="en-US" w:eastAsia="zh-CN" w:bidi="zh-CN"/>
        </w:rPr>
      </w:pPr>
      <w:r>
        <w:rPr>
          <w:rFonts w:hint="default" w:ascii="Times New Roman" w:hAnsi="Times New Roman" w:eastAsia="黑体" w:cs="Times New Roman"/>
          <w:b w:val="0"/>
          <w:bCs w:val="0"/>
          <w:color w:val="000000"/>
          <w:kern w:val="0"/>
          <w:sz w:val="32"/>
          <w:szCs w:val="32"/>
          <w:highlight w:val="none"/>
          <w:lang w:eastAsia="zh-CN" w:bidi="en-US"/>
        </w:rPr>
        <w:t>申请人请求</w:t>
      </w:r>
      <w:r>
        <w:rPr>
          <w:rFonts w:hint="default" w:ascii="Times New Roman" w:hAnsi="Times New Roman" w:eastAsia="仿宋_GB2312" w:cs="Times New Roman"/>
          <w:b w:val="0"/>
          <w:bCs w:val="0"/>
          <w:color w:val="000000"/>
          <w:kern w:val="0"/>
          <w:sz w:val="32"/>
          <w:szCs w:val="32"/>
          <w:highlight w:val="none"/>
          <w:lang w:eastAsia="zh-CN" w:bidi="en-US"/>
        </w:rPr>
        <w:t>：</w:t>
      </w:r>
      <w:r>
        <w:rPr>
          <w:rFonts w:hint="eastAsia" w:ascii="Times New Roman" w:hAnsi="Times New Roman" w:eastAsia="仿宋_GB2312" w:cs="Times New Roman"/>
          <w:color w:val="auto"/>
          <w:kern w:val="0"/>
          <w:sz w:val="32"/>
          <w:szCs w:val="32"/>
          <w:highlight w:val="none"/>
          <w:lang w:val="en-US" w:eastAsia="zh-CN" w:bidi="zh-CN"/>
        </w:rPr>
        <w:t>1.</w:t>
      </w:r>
      <w:r>
        <w:rPr>
          <w:rFonts w:hint="default" w:ascii="Times New Roman" w:hAnsi="Times New Roman" w:eastAsia="仿宋_GB2312" w:cs="Times New Roman"/>
          <w:color w:val="auto"/>
          <w:kern w:val="0"/>
          <w:sz w:val="32"/>
          <w:szCs w:val="32"/>
          <w:highlight w:val="none"/>
          <w:lang w:val="en-US" w:eastAsia="zh-CN" w:bidi="zh-CN"/>
        </w:rPr>
        <w:t>撤销洛阳市涧西区瀛洲街道办事处2023年8月24日</w:t>
      </w:r>
      <w:r>
        <w:rPr>
          <w:rFonts w:hint="eastAsia" w:ascii="Times New Roman" w:hAnsi="Times New Roman" w:eastAsia="仿宋_GB2312" w:cs="Times New Roman"/>
          <w:color w:val="auto"/>
          <w:kern w:val="0"/>
          <w:sz w:val="32"/>
          <w:szCs w:val="32"/>
          <w:highlight w:val="none"/>
          <w:lang w:val="en-US" w:eastAsia="zh-CN" w:bidi="zh-CN"/>
        </w:rPr>
        <w:t>作出的（</w:t>
      </w:r>
      <w:r>
        <w:rPr>
          <w:rFonts w:hint="default" w:ascii="Times New Roman" w:hAnsi="Times New Roman" w:eastAsia="仿宋_GB2312" w:cs="Times New Roman"/>
          <w:color w:val="auto"/>
          <w:kern w:val="0"/>
          <w:sz w:val="32"/>
          <w:szCs w:val="32"/>
          <w:highlight w:val="none"/>
          <w:lang w:val="en-US" w:eastAsia="zh-CN" w:bidi="zh-CN"/>
        </w:rPr>
        <w:t>2023</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瀛征补字4号《洛阳市涧西区瀛洲街道办事处集体土地房屋征收补偿决定书》</w:t>
      </w:r>
      <w:r>
        <w:rPr>
          <w:rFonts w:hint="eastAsia" w:ascii="Times New Roman" w:hAnsi="Times New Roman" w:eastAsia="仿宋_GB2312" w:cs="Times New Roman"/>
          <w:color w:val="auto"/>
          <w:kern w:val="0"/>
          <w:sz w:val="32"/>
          <w:szCs w:val="32"/>
          <w:highlight w:val="none"/>
          <w:lang w:val="en-US" w:eastAsia="zh-CN" w:bidi="zh-CN"/>
        </w:rPr>
        <w:t>；2.</w:t>
      </w:r>
      <w:r>
        <w:rPr>
          <w:rFonts w:hint="default" w:ascii="Times New Roman" w:hAnsi="Times New Roman" w:eastAsia="仿宋_GB2312" w:cs="Times New Roman"/>
          <w:color w:val="auto"/>
          <w:kern w:val="0"/>
          <w:sz w:val="32"/>
          <w:szCs w:val="32"/>
          <w:highlight w:val="none"/>
          <w:lang w:val="en-US" w:eastAsia="zh-CN" w:bidi="zh-CN"/>
        </w:rPr>
        <w:t>由被申请人继续履行其与申请人2016年9月所签订的《洛阳高新区城中村改造房屋征收补偿协议书》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编号439</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及《补充协议》。</w:t>
      </w:r>
    </w:p>
    <w:p w14:paraId="4F37218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yellow"/>
          <w:lang w:val="en-US" w:eastAsia="zh-CN" w:bidi="zh-CN"/>
        </w:rPr>
      </w:pPr>
      <w:r>
        <w:rPr>
          <w:rFonts w:hint="default" w:ascii="Times New Roman" w:hAnsi="Times New Roman" w:eastAsia="黑体" w:cs="Times New Roman"/>
          <w:b w:val="0"/>
          <w:bCs w:val="0"/>
          <w:color w:val="000000"/>
          <w:kern w:val="0"/>
          <w:sz w:val="32"/>
          <w:szCs w:val="32"/>
          <w:highlight w:val="none"/>
          <w:lang w:eastAsia="zh-CN" w:bidi="en-US"/>
        </w:rPr>
        <w:t>申请人称：</w:t>
      </w:r>
      <w:r>
        <w:rPr>
          <w:rFonts w:hint="default" w:ascii="Times New Roman" w:hAnsi="Times New Roman" w:eastAsia="仿宋_GB2312" w:cs="Times New Roman"/>
          <w:color w:val="auto"/>
          <w:kern w:val="0"/>
          <w:sz w:val="32"/>
          <w:szCs w:val="32"/>
          <w:highlight w:val="none"/>
          <w:lang w:val="en-US" w:eastAsia="zh-CN" w:bidi="zh-CN"/>
        </w:rPr>
        <w:t>申请人家的合法宅基证面积近300平方米</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房屋面积1000余平方米，2016年经双方多次协商，并经被申请人核实同意</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申请人按7口人购买安置房的情况下，申请人才同意</w:t>
      </w:r>
      <w:r>
        <w:rPr>
          <w:rFonts w:hint="eastAsia" w:ascii="Times New Roman" w:hAnsi="Times New Roman" w:eastAsia="仿宋_GB2312" w:cs="Times New Roman"/>
          <w:color w:val="auto"/>
          <w:kern w:val="0"/>
          <w:sz w:val="32"/>
          <w:szCs w:val="32"/>
          <w:highlight w:val="none"/>
          <w:lang w:val="en-US" w:eastAsia="zh-CN" w:bidi="zh-CN"/>
        </w:rPr>
        <w:t>以</w:t>
      </w:r>
      <w:r>
        <w:rPr>
          <w:rFonts w:hint="default" w:ascii="Times New Roman" w:hAnsi="Times New Roman" w:eastAsia="仿宋_GB2312" w:cs="Times New Roman"/>
          <w:color w:val="auto"/>
          <w:kern w:val="0"/>
          <w:sz w:val="32"/>
          <w:szCs w:val="32"/>
          <w:highlight w:val="none"/>
          <w:lang w:val="en-US" w:eastAsia="zh-CN" w:bidi="zh-CN"/>
        </w:rPr>
        <w:t>每平方米720元的低价进行拆迁，双方于2016年9月签订《补偿协议书》及补充协议。2020年被申请人拒绝履行补偿协议，称只能让申请人按2口人购买安置房</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经起诉，高新法院判决被申请人继续履行原协议。在案件审理过程</w:t>
      </w:r>
      <w:r>
        <w:rPr>
          <w:rFonts w:hint="eastAsia" w:ascii="Times New Roman" w:hAnsi="Times New Roman" w:eastAsia="仿宋_GB2312" w:cs="Times New Roman"/>
          <w:color w:val="auto"/>
          <w:kern w:val="0"/>
          <w:sz w:val="32"/>
          <w:szCs w:val="32"/>
          <w:highlight w:val="none"/>
          <w:lang w:val="en-US" w:eastAsia="zh-CN" w:bidi="zh-CN"/>
        </w:rPr>
        <w:t>中</w:t>
      </w:r>
      <w:r>
        <w:rPr>
          <w:rFonts w:hint="default" w:ascii="Times New Roman" w:hAnsi="Times New Roman" w:eastAsia="仿宋_GB2312" w:cs="Times New Roman"/>
          <w:color w:val="auto"/>
          <w:kern w:val="0"/>
          <w:sz w:val="32"/>
          <w:szCs w:val="32"/>
          <w:highlight w:val="none"/>
          <w:lang w:val="en-US" w:eastAsia="zh-CN" w:bidi="zh-CN"/>
        </w:rPr>
        <w:t>，2021年11月，被申请人将其拒绝履行原协议的事实书面化，单方面出具《洛阳市高新技术产业开发区瀛洲街道办事处变更行政协议通知书》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以下简称《变更通知书》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。洛阳市中级人民法院于2022年11月9日出具</w:t>
      </w:r>
      <w:r>
        <w:rPr>
          <w:rFonts w:hint="eastAsia" w:ascii="Times New Roman" w:hAnsi="Times New Roman" w:eastAsia="仿宋_GB2312" w:cs="Times New Roman"/>
          <w:color w:val="auto"/>
          <w:kern w:val="0"/>
          <w:sz w:val="32"/>
          <w:szCs w:val="32"/>
          <w:highlight w:val="none"/>
          <w:lang w:val="en-US" w:eastAsia="zh-CN" w:bidi="zh-CN"/>
        </w:rPr>
        <w:t>（2022）</w:t>
      </w:r>
      <w:r>
        <w:rPr>
          <w:rFonts w:hint="default" w:ascii="Times New Roman" w:hAnsi="Times New Roman" w:eastAsia="仿宋_GB2312" w:cs="Times New Roman"/>
          <w:color w:val="auto"/>
          <w:kern w:val="0"/>
          <w:sz w:val="32"/>
          <w:szCs w:val="32"/>
          <w:highlight w:val="none"/>
          <w:lang w:val="en-US" w:eastAsia="zh-CN" w:bidi="zh-CN"/>
        </w:rPr>
        <w:t>豫</w:t>
      </w:r>
      <w:r>
        <w:rPr>
          <w:rFonts w:hint="eastAsia" w:ascii="Times New Roman" w:hAnsi="Times New Roman" w:eastAsia="仿宋_GB2312" w:cs="Times New Roman"/>
          <w:color w:val="auto"/>
          <w:kern w:val="0"/>
          <w:sz w:val="32"/>
          <w:szCs w:val="32"/>
          <w:highlight w:val="none"/>
          <w:lang w:val="en-US" w:eastAsia="zh-CN" w:bidi="zh-CN"/>
        </w:rPr>
        <w:t>0</w:t>
      </w:r>
      <w:r>
        <w:rPr>
          <w:rFonts w:hint="default" w:ascii="Times New Roman" w:hAnsi="Times New Roman" w:eastAsia="仿宋_GB2312" w:cs="Times New Roman"/>
          <w:color w:val="auto"/>
          <w:kern w:val="0"/>
          <w:sz w:val="32"/>
          <w:szCs w:val="32"/>
          <w:highlight w:val="none"/>
          <w:lang w:val="en-US" w:eastAsia="zh-CN" w:bidi="zh-CN"/>
        </w:rPr>
        <w:t>3行终286号行政判决书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撤销被申请人的《变更通知书》，要求被申请人60日内对申请人进行补偿。然而，被申请人在60日内未对申请人作任何补偿</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作为行政机关却拒绝执行法院生效判决</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申请人被逼无奈，先后向</w:t>
      </w:r>
      <w:r>
        <w:rPr>
          <w:rFonts w:hint="eastAsia" w:ascii="Times New Roman" w:hAnsi="Times New Roman" w:eastAsia="仿宋_GB2312" w:cs="Times New Roman"/>
          <w:color w:val="auto"/>
          <w:kern w:val="0"/>
          <w:sz w:val="32"/>
          <w:szCs w:val="32"/>
          <w:highlight w:val="none"/>
          <w:lang w:val="en-US" w:eastAsia="zh-CN" w:bidi="zh-CN"/>
        </w:rPr>
        <w:t>涧西区</w:t>
      </w:r>
      <w:r>
        <w:rPr>
          <w:rFonts w:hint="default" w:ascii="Times New Roman" w:hAnsi="Times New Roman" w:eastAsia="仿宋_GB2312" w:cs="Times New Roman"/>
          <w:color w:val="auto"/>
          <w:kern w:val="0"/>
          <w:sz w:val="32"/>
          <w:szCs w:val="32"/>
          <w:highlight w:val="none"/>
          <w:lang w:val="en-US" w:eastAsia="zh-CN" w:bidi="zh-CN"/>
        </w:rPr>
        <w:t>信访局、洛阳市信访局、河南省信访局反映该问题</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并向涧西法院申请强制执行</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涧西法院执行局却不予立案</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经申请人的多次请求和反映，被申请人仍然无动于衷，不做任何反应</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在此情况下，申请人通过网络向国家信访局反映该问题</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被申请人急匆匆地于2023年8月24日单方面作出</w:t>
      </w:r>
      <w:r>
        <w:rPr>
          <w:rFonts w:hint="eastAsia" w:ascii="Times New Roman" w:hAnsi="Times New Roman" w:eastAsia="仿宋_GB2312" w:cs="Times New Roman"/>
          <w:color w:val="auto"/>
          <w:kern w:val="0"/>
          <w:sz w:val="32"/>
          <w:szCs w:val="32"/>
          <w:highlight w:val="none"/>
          <w:lang w:val="en-US" w:eastAsia="zh-CN" w:bidi="zh-CN"/>
        </w:rPr>
        <w:t>（2023）</w:t>
      </w:r>
      <w:r>
        <w:rPr>
          <w:rFonts w:hint="default" w:ascii="Times New Roman" w:hAnsi="Times New Roman" w:eastAsia="仿宋_GB2312" w:cs="Times New Roman"/>
          <w:color w:val="auto"/>
          <w:kern w:val="0"/>
          <w:sz w:val="32"/>
          <w:szCs w:val="32"/>
          <w:highlight w:val="none"/>
          <w:lang w:val="en-US" w:eastAsia="zh-CN" w:bidi="zh-CN"/>
        </w:rPr>
        <w:t>瀛征补字4号</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征收补偿决定书》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但其内容与其被撤销的《变更通知书》基本相同，纯属糊弄群众。第一、被申请人2023年8月24日所作</w:t>
      </w:r>
      <w:r>
        <w:rPr>
          <w:rFonts w:hint="eastAsia" w:ascii="Times New Roman" w:hAnsi="Times New Roman" w:eastAsia="仿宋_GB2312" w:cs="Times New Roman"/>
          <w:color w:val="auto"/>
          <w:kern w:val="0"/>
          <w:sz w:val="32"/>
          <w:szCs w:val="32"/>
          <w:highlight w:val="none"/>
          <w:lang w:val="en-US" w:eastAsia="zh-CN" w:bidi="zh-CN"/>
        </w:rPr>
        <w:t>（2023）</w:t>
      </w:r>
      <w:r>
        <w:rPr>
          <w:rFonts w:hint="default" w:ascii="Times New Roman" w:hAnsi="Times New Roman" w:eastAsia="仿宋_GB2312" w:cs="Times New Roman"/>
          <w:color w:val="auto"/>
          <w:kern w:val="0"/>
          <w:sz w:val="32"/>
          <w:szCs w:val="32"/>
          <w:highlight w:val="none"/>
          <w:lang w:val="en-US" w:eastAsia="zh-CN" w:bidi="zh-CN"/>
        </w:rPr>
        <w:t>瀛征补字4号《征收补偿决定书》征收主体不合法。《中华人民共和国土地管理法》第四十六条第一款规定</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国家征收土地的，依照法定程序批准后，由县级以上地方人民政府予以公告并组织实施</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。《中华人民共和国土地管理法实施条例》第二十条第一款第三项规定，</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农用地转用方案、补充耕地方案、征收土地方案经批准后，由市、县人民政府组织实施......</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据此，</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瀛洲街道办事处不是《中华人民共和国土地管理法》和《中华人民共和国土地管理法实施条例》所规定的土地征收及组织实施的主体，</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无权对集体士地和申请人房屋作出征收补偿决定。第二、被申请人所作《征收补偿决定书》与其被法院判决书撤销的《变更通知书》内容基本相同，应予撤销。被申请人于2021年10月30日所作《变更通知书》，已被洛阳市中级人民法院</w:t>
      </w:r>
      <w:r>
        <w:rPr>
          <w:rFonts w:hint="eastAsia" w:ascii="Times New Roman" w:hAnsi="Times New Roman" w:eastAsia="仿宋_GB2312" w:cs="Times New Roman"/>
          <w:color w:val="auto"/>
          <w:kern w:val="0"/>
          <w:sz w:val="32"/>
          <w:szCs w:val="32"/>
          <w:highlight w:val="none"/>
          <w:lang w:val="en-US" w:eastAsia="zh-CN" w:bidi="zh-CN"/>
        </w:rPr>
        <w:t>（2022）</w:t>
      </w:r>
      <w:r>
        <w:rPr>
          <w:rFonts w:hint="default" w:ascii="Times New Roman" w:hAnsi="Times New Roman" w:eastAsia="仿宋_GB2312" w:cs="Times New Roman"/>
          <w:color w:val="auto"/>
          <w:kern w:val="0"/>
          <w:sz w:val="32"/>
          <w:szCs w:val="32"/>
          <w:highlight w:val="none"/>
          <w:lang w:val="en-US" w:eastAsia="zh-CN" w:bidi="zh-CN"/>
        </w:rPr>
        <w:t>豫03行终286号行政判决书撤销，并要求被申请人于判决生效后60日内对申请人进行补偿，被申请人以《征收补偿决定书》的形式对其被法院撤销的《变更通知书》进行重复行为，属于拒不履行法院判决，藐视司法权威。第三、被申请人作出《征收补偿决定书》，违反合法行政原则</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《征收补偿决定书》称</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根据《洛阳高新区城市规划区内城中村改造集体土地上民宅房屋征收补偿指导意见》</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洛开</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2011</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44号</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的有关规定，该5人不具有回迁安置资格，不能给予二次安置</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1</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2009年3月18日，被申请人与案外人</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签订《洛阳市瀛洲北路建设拆迁补偿协议书》，该协议是对</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家合法房屋拆迁的补偿</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2016年7月2日被申请人与申请人所签订的《补偿协议书》及《补充协议》，是对申请人合法房屋拆迁的补偿，是针对两处不同户主合法房屋的拆迁补偿，不能混为一谈。2</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洛开[2011]44号文件实施日期为2011年5月10日，案外人</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家房屋拆迁和协议签订履行均在2009年，该文件不能追溯适用于其颁布之前的房屋拆迁。3</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洛开[2011]44号文件中没有否定申请人安置资格的条款，仅有</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第三条征收民宅房屋的安置</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二、安置对象</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9.一户多宅农户，只能享受一次安置政策</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的内容。而申请人与</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家的房屋，是两个户主名下的两处宅基地上的房屋，不属于</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一户多宅</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范围。4、被申请人与申请人2016年9月签订《补偿协议书》及《补充协议》，是经双方充分协商后签订的，即便与洛开[2011]44号文件有不一致的地方，也是协议双方对文件内容的协商变更，且不违反法律强制性规定，依法应当履行。第四、被申请人作出《征收补偿决定书》，违反诚实守信原则，对申请人的合法权益造成损害，明显不当。申请人的宅基证面积近300平方米，房屋面积1000 余平方米，2016年经双方多次协商，正是基于被申请人同意申请人按7口人购买安置房的情况下，申请人才同意每平方米720元的低价进行拆迁。如今被申请人单方面否定双方签订的协议，仅按2口人让申请人购买安置房，且不对申请人作任何追加补偿，其行为严重侵害了申请人的合法权益，结果明显不当。第五、被申请人作出《征收补偿决定书》，违反公平公正原则。公平公正原则首先要求行政机关平等对待行政相对人，一视同仁。而被申请人作出的《征收补偿决定书》，与洛阳市中级人民法院作出的</w:t>
      </w:r>
      <w:r>
        <w:rPr>
          <w:rFonts w:hint="eastAsia" w:ascii="Times New Roman" w:hAnsi="Times New Roman" w:eastAsia="仿宋_GB2312" w:cs="Times New Roman"/>
          <w:color w:val="auto"/>
          <w:kern w:val="0"/>
          <w:sz w:val="32"/>
          <w:szCs w:val="32"/>
          <w:highlight w:val="none"/>
          <w:lang w:val="en-US" w:eastAsia="zh-CN" w:bidi="zh-CN"/>
        </w:rPr>
        <w:t>（2018）</w:t>
      </w:r>
      <w:r>
        <w:rPr>
          <w:rFonts w:hint="default" w:ascii="Times New Roman" w:hAnsi="Times New Roman" w:eastAsia="仿宋_GB2312" w:cs="Times New Roman"/>
          <w:color w:val="auto"/>
          <w:kern w:val="0"/>
          <w:sz w:val="32"/>
          <w:szCs w:val="32"/>
          <w:highlight w:val="none"/>
          <w:lang w:val="en-US" w:eastAsia="zh-CN" w:bidi="zh-CN"/>
        </w:rPr>
        <w:t>豫03行终133号判决书</w:t>
      </w:r>
      <w:r>
        <w:rPr>
          <w:rFonts w:hint="eastAsia" w:ascii="Times New Roman" w:hAnsi="Times New Roman" w:eastAsia="仿宋_GB2312" w:cs="Times New Roman"/>
          <w:color w:val="auto"/>
          <w:kern w:val="0"/>
          <w:sz w:val="32"/>
          <w:szCs w:val="32"/>
          <w:highlight w:val="none"/>
          <w:lang w:val="en-US" w:eastAsia="zh-CN" w:bidi="zh-CN"/>
        </w:rPr>
        <w:t>、（2020）</w:t>
      </w:r>
      <w:r>
        <w:rPr>
          <w:rFonts w:hint="default" w:ascii="Times New Roman" w:hAnsi="Times New Roman" w:eastAsia="仿宋_GB2312" w:cs="Times New Roman"/>
          <w:color w:val="auto"/>
          <w:kern w:val="0"/>
          <w:sz w:val="32"/>
          <w:szCs w:val="32"/>
          <w:highlight w:val="none"/>
          <w:lang w:val="en-US" w:eastAsia="zh-CN" w:bidi="zh-CN"/>
        </w:rPr>
        <w:t>豫03行终108号判决书及河南省高院作出的</w:t>
      </w:r>
      <w:r>
        <w:rPr>
          <w:rFonts w:hint="eastAsia" w:ascii="Times New Roman" w:hAnsi="Times New Roman" w:eastAsia="仿宋_GB2312" w:cs="Times New Roman"/>
          <w:color w:val="auto"/>
          <w:kern w:val="0"/>
          <w:sz w:val="32"/>
          <w:szCs w:val="32"/>
          <w:highlight w:val="none"/>
          <w:lang w:val="en-US" w:eastAsia="zh-CN" w:bidi="zh-CN"/>
        </w:rPr>
        <w:t>（2019）</w:t>
      </w:r>
      <w:r>
        <w:rPr>
          <w:rFonts w:hint="default" w:ascii="Times New Roman" w:hAnsi="Times New Roman" w:eastAsia="仿宋_GB2312" w:cs="Times New Roman"/>
          <w:color w:val="auto"/>
          <w:kern w:val="0"/>
          <w:sz w:val="32"/>
          <w:szCs w:val="32"/>
          <w:highlight w:val="none"/>
          <w:lang w:val="en-US" w:eastAsia="zh-CN" w:bidi="zh-CN"/>
        </w:rPr>
        <w:t xml:space="preserve">豫行申249号行政裁定书内容相违背 </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该多份生效裁判，其案件事实与本案相同，被告都是被申请人，结果均是判决被申请人继续履行原拆迁协议。比如，其中涉及被申请人与另一被拆迁人员</w:t>
      </w:r>
      <w:r>
        <w:rPr>
          <w:rFonts w:hint="eastAsia" w:ascii="Times New Roman" w:hAnsi="Times New Roman" w:eastAsia="仿宋_GB2312" w:cs="Times New Roman"/>
          <w:color w:val="auto"/>
          <w:kern w:val="0"/>
          <w:sz w:val="32"/>
          <w:szCs w:val="32"/>
          <w:highlight w:val="none"/>
          <w:lang w:val="en-US" w:eastAsia="zh-CN" w:bidi="zh-CN"/>
        </w:rPr>
        <w:t>白某</w:t>
      </w:r>
      <w:r>
        <w:rPr>
          <w:rFonts w:hint="default" w:ascii="Times New Roman" w:hAnsi="Times New Roman" w:eastAsia="仿宋_GB2312" w:cs="Times New Roman"/>
          <w:color w:val="auto"/>
          <w:kern w:val="0"/>
          <w:sz w:val="32"/>
          <w:szCs w:val="32"/>
          <w:highlight w:val="none"/>
          <w:lang w:val="en-US" w:eastAsia="zh-CN" w:bidi="zh-CN"/>
        </w:rPr>
        <w:t>的案件，也是协议签订后，被申请人以同样理由拒绝履行原协议，最终被河南省高院认定被申请人的理由不合法，判决其继续履行拆迁补偿协议</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。被申请人辩称一个是继续履行协议，一个是变更协议，两案案由不同。如果，仅仅将事实上的拒绝履行原协议书面化，就可以造成两个截然不同的结果，那么为何对</w:t>
      </w:r>
      <w:r>
        <w:rPr>
          <w:rFonts w:hint="eastAsia" w:ascii="Times New Roman" w:hAnsi="Times New Roman" w:eastAsia="仿宋_GB2312" w:cs="Times New Roman"/>
          <w:color w:val="auto"/>
          <w:kern w:val="0"/>
          <w:sz w:val="32"/>
          <w:szCs w:val="32"/>
          <w:highlight w:val="none"/>
          <w:lang w:val="en-US" w:eastAsia="zh-CN" w:bidi="zh-CN"/>
        </w:rPr>
        <w:t>白某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王某</w:t>
      </w:r>
      <w:r>
        <w:rPr>
          <w:rFonts w:hint="default" w:ascii="Times New Roman" w:hAnsi="Times New Roman" w:eastAsia="仿宋_GB2312" w:cs="Times New Roman"/>
          <w:color w:val="auto"/>
          <w:kern w:val="0"/>
          <w:sz w:val="32"/>
          <w:szCs w:val="32"/>
          <w:highlight w:val="none"/>
          <w:lang w:val="en-US" w:eastAsia="zh-CN" w:bidi="zh-CN"/>
        </w:rPr>
        <w:t>等人的案件不变更协议，为何仅对申请人变更协议</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如果被申请人仅通过一纸《变更通知书》或者《征收补偿决定书》就可以不履行原协议的话，那么其对另外相对人不出具一纸文书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如</w:t>
      </w:r>
      <w:r>
        <w:rPr>
          <w:rFonts w:hint="eastAsia" w:ascii="Times New Roman" w:hAnsi="Times New Roman" w:eastAsia="仿宋_GB2312" w:cs="Times New Roman"/>
          <w:color w:val="auto"/>
          <w:kern w:val="0"/>
          <w:sz w:val="32"/>
          <w:szCs w:val="32"/>
          <w:highlight w:val="none"/>
          <w:lang w:val="en-US" w:eastAsia="zh-CN" w:bidi="zh-CN"/>
        </w:rPr>
        <w:t>白某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王某</w:t>
      </w:r>
      <w:r>
        <w:rPr>
          <w:rFonts w:hint="default" w:ascii="Times New Roman" w:hAnsi="Times New Roman" w:eastAsia="仿宋_GB2312" w:cs="Times New Roman"/>
          <w:color w:val="auto"/>
          <w:kern w:val="0"/>
          <w:sz w:val="32"/>
          <w:szCs w:val="32"/>
          <w:highlight w:val="none"/>
          <w:lang w:val="en-US" w:eastAsia="zh-CN" w:bidi="zh-CN"/>
        </w:rPr>
        <w:t>等人</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，造成公共利益重大损失</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这是被申请人自己在</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变更协议通知书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中说的</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，其直接责任人员是不是要构成玩忽职守犯罪</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综上，被申请人所作《征收补偿决定书》与其被撤销的《变更通知书》实质内容基本相同，且违反合法行政原则、违反公平公正原则、违反诚实守信原则，严重侵害申请人的合法权益，结果明显不当，依法应当撤销。被申请人与申请人2016年9月签订的《补偿协议书》及《补充协议》，是经双方充分协商后签订的，依法有效，根据信赖保护原则，被申请人应当继续履行。</w:t>
      </w:r>
    </w:p>
    <w:p w14:paraId="2F4F4C97">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yellow"/>
          <w:lang w:val="en-US" w:eastAsia="zh-CN" w:bidi="zh-CN"/>
        </w:rPr>
      </w:pPr>
      <w:r>
        <w:rPr>
          <w:rFonts w:hint="default" w:ascii="Times New Roman" w:hAnsi="Times New Roman" w:eastAsia="黑体" w:cs="Times New Roman"/>
          <w:b w:val="0"/>
          <w:bCs w:val="0"/>
          <w:color w:val="000000"/>
          <w:kern w:val="0"/>
          <w:sz w:val="32"/>
          <w:szCs w:val="32"/>
          <w:highlight w:val="none"/>
          <w:lang w:val="en-US" w:eastAsia="zh-CN" w:bidi="en-US"/>
        </w:rPr>
        <w:t>被申请人称：</w:t>
      </w:r>
      <w:r>
        <w:rPr>
          <w:rFonts w:hint="default" w:ascii="Times New Roman" w:hAnsi="Times New Roman" w:eastAsia="仿宋_GB2312" w:cs="Times New Roman"/>
          <w:color w:val="auto"/>
          <w:kern w:val="0"/>
          <w:sz w:val="32"/>
          <w:szCs w:val="32"/>
          <w:highlight w:val="none"/>
          <w:lang w:val="en-US" w:eastAsia="zh-CN" w:bidi="zh-CN"/>
        </w:rPr>
        <w:t>被申请人作出的征收补偿决定书主体合法</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2016年9月，原</w:t>
      </w:r>
      <w:r>
        <w:rPr>
          <w:rFonts w:hint="eastAsia" w:ascii="Times New Roman" w:hAnsi="Times New Roman" w:eastAsia="仿宋_GB2312" w:cs="Times New Roman"/>
          <w:color w:val="auto"/>
          <w:kern w:val="0"/>
          <w:sz w:val="32"/>
          <w:szCs w:val="32"/>
          <w:highlight w:val="none"/>
          <w:lang w:val="en-US" w:eastAsia="zh-CN" w:bidi="zh-CN"/>
        </w:rPr>
        <w:t>某城中村</w:t>
      </w:r>
      <w:r>
        <w:rPr>
          <w:rFonts w:hint="default" w:ascii="Times New Roman" w:hAnsi="Times New Roman" w:eastAsia="仿宋_GB2312" w:cs="Times New Roman"/>
          <w:color w:val="auto"/>
          <w:kern w:val="0"/>
          <w:sz w:val="32"/>
          <w:szCs w:val="32"/>
          <w:highlight w:val="none"/>
          <w:lang w:val="en-US" w:eastAsia="zh-CN" w:bidi="zh-CN"/>
        </w:rPr>
        <w:t>改造工作，对</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位于</w:t>
      </w:r>
      <w:r>
        <w:rPr>
          <w:rFonts w:hint="eastAsia" w:ascii="Times New Roman" w:hAnsi="Times New Roman" w:eastAsia="仿宋_GB2312" w:cs="Times New Roman"/>
          <w:color w:val="auto"/>
          <w:kern w:val="0"/>
          <w:sz w:val="32"/>
          <w:szCs w:val="32"/>
          <w:highlight w:val="none"/>
          <w:lang w:val="en-US" w:eastAsia="zh-CN" w:bidi="zh-CN"/>
        </w:rPr>
        <w:t>某村</w:t>
      </w:r>
      <w:r>
        <w:rPr>
          <w:rFonts w:hint="default" w:ascii="Times New Roman" w:hAnsi="Times New Roman" w:eastAsia="仿宋_GB2312" w:cs="Times New Roman"/>
          <w:color w:val="auto"/>
          <w:kern w:val="0"/>
          <w:sz w:val="32"/>
          <w:szCs w:val="32"/>
          <w:highlight w:val="none"/>
          <w:lang w:val="en-US" w:eastAsia="zh-CN" w:bidi="zh-CN"/>
        </w:rPr>
        <w:t>的民宅予以征收，双方签订了《征收补偿协议书》。后经审核，</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申报的回迁人员</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，已于2005年随</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一家予以安置。根据《洛阳高新区城市规划区内城中村改造集体土地上民宅房屋征收补偿指导意见》洛开[2011]44号的有关规定，</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等五人</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不符合回迁安置政策</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不具有回迁安置资格</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不能给予二次安置</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从而导致《征收补偿协议》及《补充协议》约定的对其五人的回迁安置义务不能继续履行。为了维护公共利益，</w:t>
      </w:r>
      <w:r>
        <w:rPr>
          <w:rFonts w:hint="eastAsia" w:ascii="Times New Roman" w:hAnsi="Times New Roman" w:eastAsia="仿宋_GB2312" w:cs="Times New Roman"/>
          <w:color w:val="auto"/>
          <w:kern w:val="0"/>
          <w:sz w:val="32"/>
          <w:szCs w:val="32"/>
          <w:highlight w:val="none"/>
          <w:lang w:val="en-US" w:eastAsia="zh-CN" w:bidi="zh-CN"/>
        </w:rPr>
        <w:t>被申请人于</w:t>
      </w:r>
      <w:r>
        <w:rPr>
          <w:rFonts w:hint="default" w:ascii="Times New Roman" w:hAnsi="Times New Roman" w:eastAsia="仿宋_GB2312" w:cs="Times New Roman"/>
          <w:color w:val="auto"/>
          <w:kern w:val="0"/>
          <w:sz w:val="32"/>
          <w:szCs w:val="32"/>
          <w:highlight w:val="none"/>
          <w:lang w:val="en-US" w:eastAsia="zh-CN" w:bidi="zh-CN"/>
        </w:rPr>
        <w:t>2021年10月30日作出《洛阳市高新区瀛洲街道办事处变更行政协议通知书》，</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不服向人民法院起诉，要求撤销《变更决定》，继续履行《征收补偿协议书》安置义务。该案经人民法院审理，洛阳市中级人民法院于2022年11月9日作出</w:t>
      </w:r>
      <w:r>
        <w:rPr>
          <w:rFonts w:hint="eastAsia" w:ascii="Times New Roman" w:hAnsi="Times New Roman" w:eastAsia="仿宋_GB2312" w:cs="Times New Roman"/>
          <w:color w:val="auto"/>
          <w:kern w:val="0"/>
          <w:sz w:val="32"/>
          <w:szCs w:val="32"/>
          <w:highlight w:val="none"/>
          <w:lang w:val="en-US" w:eastAsia="zh-CN" w:bidi="zh-CN"/>
        </w:rPr>
        <w:t>（2022）</w:t>
      </w:r>
      <w:r>
        <w:rPr>
          <w:rFonts w:hint="default" w:ascii="Times New Roman" w:hAnsi="Times New Roman" w:eastAsia="仿宋_GB2312" w:cs="Times New Roman"/>
          <w:color w:val="auto"/>
          <w:kern w:val="0"/>
          <w:sz w:val="32"/>
          <w:szCs w:val="32"/>
          <w:highlight w:val="none"/>
          <w:lang w:val="en-US" w:eastAsia="zh-CN" w:bidi="zh-CN"/>
        </w:rPr>
        <w:t>豫03行终286号行政判决书，判决</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在六十日被采取补救措施，并驳回</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要求继续履行《征收补偿协议》的诉讼请求</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据此，</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认为，</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作为原孙旗屯乡人民政府权力的继受者，根据人民法院生效判决书的要求，作出《征收补偿决定书》主体资格完全合法，不存在法律障碍，故</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称</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主体不合法的理由不能成立。</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作出的征收补偿决定，维护了公共利益和被征收人的合法权益，应予维持。</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根据《洛阳高新区城市规划区内城中村改造集体土地上民宅房屋征收补偿指导意见》洛开[2011]44号的有关规定，作出瀛征字4号《征收补偿决定书》，对</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等申报符合回迁安置的被征收人</w:t>
      </w:r>
      <w:r>
        <w:rPr>
          <w:rFonts w:hint="eastAsia" w:ascii="Times New Roman" w:hAnsi="Times New Roman" w:eastAsia="仿宋_GB2312" w:cs="Times New Roman"/>
          <w:color w:val="auto"/>
          <w:kern w:val="0"/>
          <w:sz w:val="32"/>
          <w:szCs w:val="32"/>
          <w:highlight w:val="none"/>
          <w:lang w:val="en-US" w:eastAsia="zh-CN" w:bidi="zh-CN"/>
        </w:rPr>
        <w:t>杨乙某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杨丙某</w:t>
      </w:r>
      <w:r>
        <w:rPr>
          <w:rFonts w:hint="default" w:ascii="Times New Roman" w:hAnsi="Times New Roman" w:eastAsia="仿宋_GB2312" w:cs="Times New Roman"/>
          <w:color w:val="auto"/>
          <w:kern w:val="0"/>
          <w:sz w:val="32"/>
          <w:szCs w:val="32"/>
          <w:highlight w:val="none"/>
          <w:lang w:val="en-US" w:eastAsia="zh-CN" w:bidi="zh-CN"/>
        </w:rPr>
        <w:t>给予安置100.96平方米的回迁房，其余人员不再回迁安置，</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缴纳的安置房购房款201600元，在扣除安置房款项和其应退的过渡费后，余款退还本人。</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认为，该决定认定事实清楚，证据确凿，应予维持</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要求撤销的理由，显然是不能支持的。征收决定不违反行政法的原则</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2016年9月，原高新区孙旗屯乡人民政府为实施</w:t>
      </w:r>
      <w:r>
        <w:rPr>
          <w:rFonts w:hint="eastAsia" w:ascii="Times New Roman" w:hAnsi="Times New Roman" w:eastAsia="仿宋_GB2312" w:cs="Times New Roman"/>
          <w:color w:val="auto"/>
          <w:kern w:val="0"/>
          <w:sz w:val="32"/>
          <w:szCs w:val="32"/>
          <w:highlight w:val="none"/>
          <w:lang w:val="en-US" w:eastAsia="zh-CN" w:bidi="zh-CN"/>
        </w:rPr>
        <w:t>某村</w:t>
      </w:r>
      <w:r>
        <w:rPr>
          <w:rFonts w:hint="default" w:ascii="Times New Roman" w:hAnsi="Times New Roman" w:eastAsia="仿宋_GB2312" w:cs="Times New Roman"/>
          <w:color w:val="auto"/>
          <w:kern w:val="0"/>
          <w:sz w:val="32"/>
          <w:szCs w:val="32"/>
          <w:highlight w:val="none"/>
          <w:lang w:val="en-US" w:eastAsia="zh-CN" w:bidi="zh-CN"/>
        </w:rPr>
        <w:t>城中村改造工作</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对</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位于</w:t>
      </w:r>
      <w:r>
        <w:rPr>
          <w:rFonts w:hint="eastAsia" w:ascii="Times New Roman" w:hAnsi="Times New Roman" w:eastAsia="仿宋_GB2312" w:cs="Times New Roman"/>
          <w:color w:val="auto"/>
          <w:kern w:val="0"/>
          <w:sz w:val="32"/>
          <w:szCs w:val="32"/>
          <w:highlight w:val="none"/>
          <w:lang w:val="en-US" w:eastAsia="zh-CN" w:bidi="zh-CN"/>
        </w:rPr>
        <w:t>某村</w:t>
      </w:r>
      <w:r>
        <w:rPr>
          <w:rFonts w:hint="default" w:ascii="Times New Roman" w:hAnsi="Times New Roman" w:eastAsia="仿宋_GB2312" w:cs="Times New Roman"/>
          <w:color w:val="auto"/>
          <w:kern w:val="0"/>
          <w:sz w:val="32"/>
          <w:szCs w:val="32"/>
          <w:highlight w:val="none"/>
          <w:lang w:val="en-US" w:eastAsia="zh-CN" w:bidi="zh-CN"/>
        </w:rPr>
        <w:t>的民宅予以征收，双方根据《洛阳高新区城市规划区内城中村改造集体土地上民宅房屋征收补偿指导意见》洛开[2011] 44号的有关规定，签订了《征收补偿协议书》，即洛开[2011] 44号文件已经开始实施，协议双方都必须遵守该文件规定的回迁安置政策。但是，</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以及其申报的</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等5人在200</w:t>
      </w:r>
      <w:r>
        <w:rPr>
          <w:rFonts w:hint="eastAsia" w:ascii="Times New Roman" w:hAnsi="Times New Roman" w:eastAsia="仿宋_GB2312" w:cs="Times New Roman"/>
          <w:color w:val="auto"/>
          <w:kern w:val="0"/>
          <w:sz w:val="32"/>
          <w:szCs w:val="32"/>
          <w:highlight w:val="none"/>
          <w:lang w:val="en-US" w:eastAsia="zh-CN" w:bidi="zh-CN"/>
        </w:rPr>
        <w:t>5</w:t>
      </w:r>
      <w:r>
        <w:rPr>
          <w:rFonts w:hint="default" w:ascii="Times New Roman" w:hAnsi="Times New Roman" w:eastAsia="仿宋_GB2312" w:cs="Times New Roman"/>
          <w:color w:val="auto"/>
          <w:kern w:val="0"/>
          <w:sz w:val="32"/>
          <w:szCs w:val="32"/>
          <w:highlight w:val="none"/>
          <w:lang w:val="en-US" w:eastAsia="zh-CN" w:bidi="zh-CN"/>
        </w:rPr>
        <w:t>年已经随其姥姥</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在苗湾社区进行了安置</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按照洛开[2011] 44号文件</w:t>
      </w:r>
      <w:r>
        <w:rPr>
          <w:rFonts w:hint="eastAsia" w:ascii="Times New Roman" w:hAnsi="Times New Roman" w:eastAsia="仿宋_GB2312" w:cs="Times New Roman"/>
          <w:color w:val="auto"/>
          <w:kern w:val="0"/>
          <w:sz w:val="32"/>
          <w:szCs w:val="32"/>
          <w:highlight w:val="none"/>
          <w:lang w:val="en-US" w:eastAsia="zh-CN" w:bidi="zh-CN"/>
        </w:rPr>
        <w:t>规定“</w:t>
      </w:r>
      <w:r>
        <w:rPr>
          <w:rFonts w:hint="default" w:ascii="Times New Roman" w:hAnsi="Times New Roman" w:eastAsia="仿宋_GB2312" w:cs="Times New Roman"/>
          <w:color w:val="auto"/>
          <w:kern w:val="0"/>
          <w:sz w:val="32"/>
          <w:szCs w:val="32"/>
          <w:highlight w:val="none"/>
          <w:lang w:val="en-US" w:eastAsia="zh-CN" w:bidi="zh-CN"/>
        </w:rPr>
        <w:t>第三条征收民宅房屋的安置第二项安置对象第2条第9款一户多宅农户，只能享受一次安置政策。</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之规定，</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等5人已经不具有回迁安置资格。</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根据洛开[2011] 44号文件的有关规定，对</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等作出不予回迁安置的决定，不违反行政法的原则，故</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的该条理由也不能成立</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征收补偿决定书没有违反诚实信用原则</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本案事实证明，</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没有违反诚实信用原则，违反该原则的恰恰是申请人，其在明知已经安置过的情况下，隐瞒事实，将与被征收房屋没有任何权益的姨、姨夫、表妹等人申报为回迁人员，足以证明其不诚信。故其该条理由更不能成立。征收补偿决定没有违反公平公正原则</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在作出</w:t>
      </w:r>
      <w:r>
        <w:rPr>
          <w:rFonts w:hint="eastAsia" w:ascii="Times New Roman" w:hAnsi="Times New Roman" w:eastAsia="仿宋_GB2312" w:cs="Times New Roman"/>
          <w:color w:val="auto"/>
          <w:kern w:val="0"/>
          <w:sz w:val="32"/>
          <w:szCs w:val="32"/>
          <w:highlight w:val="none"/>
          <w:lang w:val="en-US" w:eastAsia="zh-CN" w:bidi="zh-CN"/>
        </w:rPr>
        <w:t>的</w:t>
      </w:r>
      <w:r>
        <w:rPr>
          <w:rFonts w:hint="default" w:ascii="Times New Roman" w:hAnsi="Times New Roman" w:eastAsia="仿宋_GB2312" w:cs="Times New Roman"/>
          <w:color w:val="auto"/>
          <w:kern w:val="0"/>
          <w:sz w:val="32"/>
          <w:szCs w:val="32"/>
          <w:highlight w:val="none"/>
          <w:lang w:val="en-US" w:eastAsia="zh-CN" w:bidi="zh-CN"/>
        </w:rPr>
        <w:t>《征收补偿决定》中，严格遵守洛开[2011] 44号文件的有关规定及补偿政策，对申请人作出补偿决定，没有降低其补偿标准，故申请人称</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征收补偿决定违反公平公正原则</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的理由，不能成立。综上，</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认为，征收补偿决定书认定事实清楚，证据确凿，适用征收补偿政策正确，没有损害申请人的合法权益，应予维持，申请人要求撤销征收补偿决定和继续履行原《征收补偿</w:t>
      </w:r>
      <w:r>
        <w:rPr>
          <w:rFonts w:hint="eastAsia" w:ascii="Times New Roman" w:hAnsi="Times New Roman" w:eastAsia="仿宋_GB2312" w:cs="Times New Roman"/>
          <w:color w:val="auto"/>
          <w:kern w:val="0"/>
          <w:sz w:val="32"/>
          <w:szCs w:val="32"/>
          <w:highlight w:val="none"/>
          <w:lang w:val="en-US" w:eastAsia="zh-CN" w:bidi="zh-CN"/>
        </w:rPr>
        <w:t>协议》的请求，没有法律依据，其申请应予驳回。</w:t>
      </w:r>
    </w:p>
    <w:p w14:paraId="19B795A3">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kern w:val="0"/>
          <w:sz w:val="32"/>
          <w:szCs w:val="32"/>
          <w:highlight w:val="none"/>
          <w:lang w:val="en-US" w:eastAsia="zh-CN" w:bidi="zh-CN"/>
        </w:rPr>
      </w:pPr>
      <w:r>
        <w:rPr>
          <w:rFonts w:hint="default" w:ascii="Times New Roman" w:hAnsi="Times New Roman" w:eastAsia="黑体" w:cs="Times New Roman"/>
          <w:b w:val="0"/>
          <w:bCs w:val="0"/>
          <w:color w:val="000000"/>
          <w:kern w:val="0"/>
          <w:sz w:val="32"/>
          <w:szCs w:val="32"/>
          <w:highlight w:val="none"/>
          <w:lang w:val="en-US" w:eastAsia="zh-CN" w:bidi="en-US"/>
        </w:rPr>
        <w:t>本机关</w:t>
      </w:r>
      <w:r>
        <w:rPr>
          <w:rFonts w:hint="default" w:ascii="Times New Roman" w:hAnsi="Times New Roman" w:eastAsia="黑体" w:cs="Times New Roman"/>
          <w:b w:val="0"/>
          <w:bCs w:val="0"/>
          <w:color w:val="000000"/>
          <w:kern w:val="0"/>
          <w:sz w:val="32"/>
          <w:szCs w:val="32"/>
          <w:highlight w:val="none"/>
          <w:lang w:eastAsia="zh-CN" w:bidi="en-US"/>
        </w:rPr>
        <w:t>查明：</w:t>
      </w:r>
      <w:r>
        <w:rPr>
          <w:rFonts w:hint="default" w:ascii="Times New Roman" w:hAnsi="Times New Roman" w:eastAsia="仿宋_GB2312" w:cs="Times New Roman"/>
          <w:color w:val="auto"/>
          <w:kern w:val="0"/>
          <w:sz w:val="32"/>
          <w:szCs w:val="32"/>
          <w:highlight w:val="none"/>
          <w:lang w:val="en-US" w:eastAsia="zh-CN" w:bidi="zh-CN"/>
        </w:rPr>
        <w:t>申请人</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父亲</w:t>
      </w:r>
      <w:r>
        <w:rPr>
          <w:rFonts w:hint="eastAsia" w:ascii="Times New Roman" w:hAnsi="Times New Roman" w:eastAsia="仿宋_GB2312" w:cs="Times New Roman"/>
          <w:color w:val="auto"/>
          <w:kern w:val="0"/>
          <w:sz w:val="32"/>
          <w:szCs w:val="32"/>
          <w:highlight w:val="none"/>
          <w:lang w:val="en-US" w:eastAsia="zh-CN" w:bidi="zh-CN"/>
        </w:rPr>
        <w:t>杨甲某，</w:t>
      </w:r>
      <w:r>
        <w:rPr>
          <w:rFonts w:hint="default" w:ascii="Times New Roman" w:hAnsi="Times New Roman" w:eastAsia="仿宋_GB2312" w:cs="Times New Roman"/>
          <w:color w:val="auto"/>
          <w:kern w:val="0"/>
          <w:sz w:val="32"/>
          <w:szCs w:val="32"/>
          <w:highlight w:val="none"/>
          <w:lang w:val="en-US" w:eastAsia="zh-CN" w:bidi="zh-CN"/>
        </w:rPr>
        <w:t>在瀛洲街道</w:t>
      </w:r>
      <w:r>
        <w:rPr>
          <w:rFonts w:hint="eastAsia" w:ascii="Times New Roman" w:hAnsi="Times New Roman" w:eastAsia="仿宋_GB2312" w:cs="Times New Roman"/>
          <w:color w:val="auto"/>
          <w:kern w:val="0"/>
          <w:sz w:val="32"/>
          <w:szCs w:val="32"/>
          <w:highlight w:val="none"/>
          <w:lang w:val="en-US" w:eastAsia="zh-CN" w:bidi="zh-CN"/>
        </w:rPr>
        <w:t>某村</w:t>
      </w:r>
      <w:r>
        <w:rPr>
          <w:rFonts w:hint="default" w:ascii="Times New Roman" w:hAnsi="Times New Roman" w:eastAsia="仿宋_GB2312" w:cs="Times New Roman"/>
          <w:color w:val="auto"/>
          <w:kern w:val="0"/>
          <w:sz w:val="32"/>
          <w:szCs w:val="32"/>
          <w:highlight w:val="none"/>
          <w:lang w:val="en-US" w:eastAsia="zh-CN" w:bidi="zh-CN"/>
        </w:rPr>
        <w:t>有一处宅院。1993年4月10日，</w:t>
      </w:r>
      <w:r>
        <w:rPr>
          <w:rFonts w:hint="eastAsia" w:ascii="Times New Roman" w:hAnsi="Times New Roman" w:eastAsia="仿宋_GB2312" w:cs="Times New Roman"/>
          <w:color w:val="auto"/>
          <w:kern w:val="0"/>
          <w:sz w:val="32"/>
          <w:szCs w:val="32"/>
          <w:highlight w:val="none"/>
          <w:lang w:val="en-US" w:eastAsia="zh-CN" w:bidi="zh-CN"/>
        </w:rPr>
        <w:t>杨甲某</w:t>
      </w:r>
      <w:r>
        <w:rPr>
          <w:rFonts w:hint="default" w:ascii="Times New Roman" w:hAnsi="Times New Roman" w:eastAsia="仿宋_GB2312" w:cs="Times New Roman"/>
          <w:color w:val="auto"/>
          <w:kern w:val="0"/>
          <w:sz w:val="32"/>
          <w:szCs w:val="32"/>
          <w:highlight w:val="none"/>
          <w:lang w:val="en-US" w:eastAsia="zh-CN" w:bidi="zh-CN"/>
        </w:rPr>
        <w:t>与</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登记结婚，婚后生育一女即本案</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2005年9月13日，</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父亲</w:t>
      </w:r>
      <w:r>
        <w:rPr>
          <w:rFonts w:hint="eastAsia" w:ascii="Times New Roman" w:hAnsi="Times New Roman" w:eastAsia="仿宋_GB2312" w:cs="Times New Roman"/>
          <w:color w:val="auto"/>
          <w:kern w:val="0"/>
          <w:sz w:val="32"/>
          <w:szCs w:val="32"/>
          <w:highlight w:val="none"/>
          <w:lang w:val="en-US" w:eastAsia="zh-CN" w:bidi="zh-CN"/>
        </w:rPr>
        <w:t>杨甲某（甲方）</w:t>
      </w:r>
      <w:r>
        <w:rPr>
          <w:rFonts w:hint="default" w:ascii="Times New Roman" w:hAnsi="Times New Roman" w:eastAsia="仿宋_GB2312" w:cs="Times New Roman"/>
          <w:color w:val="auto"/>
          <w:kern w:val="0"/>
          <w:sz w:val="32"/>
          <w:szCs w:val="32"/>
          <w:highlight w:val="none"/>
          <w:lang w:val="en-US" w:eastAsia="zh-CN" w:bidi="zh-CN"/>
        </w:rPr>
        <w:t>与母亲</w:t>
      </w:r>
      <w:r>
        <w:rPr>
          <w:rFonts w:hint="eastAsia" w:ascii="Times New Roman" w:hAnsi="Times New Roman" w:eastAsia="仿宋_GB2312" w:cs="Times New Roman"/>
          <w:color w:val="auto"/>
          <w:kern w:val="0"/>
          <w:sz w:val="32"/>
          <w:szCs w:val="32"/>
          <w:highlight w:val="none"/>
          <w:lang w:val="en-US" w:eastAsia="zh-CN" w:bidi="zh-CN"/>
        </w:rPr>
        <w:t>苗甲某（乙方）</w:t>
      </w:r>
      <w:r>
        <w:rPr>
          <w:rFonts w:hint="default" w:ascii="Times New Roman" w:hAnsi="Times New Roman" w:eastAsia="仿宋_GB2312" w:cs="Times New Roman"/>
          <w:color w:val="auto"/>
          <w:kern w:val="0"/>
          <w:sz w:val="32"/>
          <w:szCs w:val="32"/>
          <w:highlight w:val="none"/>
          <w:lang w:val="en-US" w:eastAsia="zh-CN" w:bidi="zh-CN"/>
        </w:rPr>
        <w:t>通过协商离婚，约定</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.......三、婚后共同财产有位于孙旗屯乡</w:t>
      </w:r>
      <w:r>
        <w:rPr>
          <w:rFonts w:hint="eastAsia" w:ascii="Times New Roman" w:hAnsi="Times New Roman" w:eastAsia="仿宋_GB2312" w:cs="Times New Roman"/>
          <w:color w:val="auto"/>
          <w:kern w:val="0"/>
          <w:sz w:val="32"/>
          <w:szCs w:val="32"/>
          <w:highlight w:val="none"/>
          <w:lang w:val="en-US" w:eastAsia="zh-CN" w:bidi="zh-CN"/>
        </w:rPr>
        <w:t>某村</w:t>
      </w:r>
      <w:r>
        <w:rPr>
          <w:rFonts w:hint="default" w:ascii="Times New Roman" w:hAnsi="Times New Roman" w:eastAsia="仿宋_GB2312" w:cs="Times New Roman"/>
          <w:color w:val="auto"/>
          <w:kern w:val="0"/>
          <w:sz w:val="32"/>
          <w:szCs w:val="32"/>
          <w:highlight w:val="none"/>
          <w:lang w:val="en-US" w:eastAsia="zh-CN" w:bidi="zh-CN"/>
        </w:rPr>
        <w:t>二组住宅房屋二座</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老宅基地上前后各一座，每座四层</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共计捌层。现甲乙双方决定将后边房屋中的一、二层和前面临街房中的第三层归甲方所有，其余后边房屋中的三、四层和前面临街房屋中的一、二、四层归乙方所有。甲乙双方对所分房屋拥有一切权利......</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。2007年3月2日，</w:t>
      </w:r>
      <w:r>
        <w:rPr>
          <w:rFonts w:hint="eastAsia" w:ascii="Times New Roman" w:hAnsi="Times New Roman" w:eastAsia="仿宋_GB2312" w:cs="Times New Roman"/>
          <w:color w:val="auto"/>
          <w:kern w:val="0"/>
          <w:sz w:val="32"/>
          <w:szCs w:val="32"/>
          <w:highlight w:val="none"/>
          <w:lang w:val="en-US" w:eastAsia="zh-CN" w:bidi="zh-CN"/>
        </w:rPr>
        <w:t>杨甲某</w:t>
      </w:r>
      <w:r>
        <w:rPr>
          <w:rFonts w:hint="default" w:ascii="Times New Roman" w:hAnsi="Times New Roman" w:eastAsia="仿宋_GB2312" w:cs="Times New Roman"/>
          <w:color w:val="auto"/>
          <w:kern w:val="0"/>
          <w:sz w:val="32"/>
          <w:szCs w:val="32"/>
          <w:highlight w:val="none"/>
          <w:lang w:val="en-US" w:eastAsia="zh-CN" w:bidi="zh-CN"/>
        </w:rPr>
        <w:t>向</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出具一份《契约》载明</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我叫</w:t>
      </w:r>
      <w:r>
        <w:rPr>
          <w:rFonts w:hint="eastAsia" w:ascii="Times New Roman" w:hAnsi="Times New Roman" w:eastAsia="仿宋_GB2312" w:cs="Times New Roman"/>
          <w:color w:val="auto"/>
          <w:kern w:val="0"/>
          <w:sz w:val="32"/>
          <w:szCs w:val="32"/>
          <w:highlight w:val="none"/>
          <w:lang w:val="en-US" w:eastAsia="zh-CN" w:bidi="zh-CN"/>
        </w:rPr>
        <w:t>杨甲某</w:t>
      </w:r>
      <w:r>
        <w:rPr>
          <w:rFonts w:hint="default" w:ascii="Times New Roman" w:hAnsi="Times New Roman" w:eastAsia="仿宋_GB2312" w:cs="Times New Roman"/>
          <w:color w:val="auto"/>
          <w:kern w:val="0"/>
          <w:sz w:val="32"/>
          <w:szCs w:val="32"/>
          <w:highlight w:val="none"/>
          <w:lang w:val="en-US" w:eastAsia="zh-CN" w:bidi="zh-CN"/>
        </w:rPr>
        <w:t>，我自愿将离婚时分在我名下的房产</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前楼第三层、后楼一、二层</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卖给</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，房产作价</w:t>
      </w:r>
      <w:r>
        <w:rPr>
          <w:rFonts w:hint="eastAsia" w:ascii="Times New Roman" w:hAnsi="Times New Roman" w:eastAsia="仿宋_GB2312" w:cs="Times New Roman"/>
          <w:color w:val="auto"/>
          <w:kern w:val="0"/>
          <w:sz w:val="32"/>
          <w:szCs w:val="32"/>
          <w:highlight w:val="none"/>
          <w:lang w:val="en-US" w:eastAsia="zh-CN" w:bidi="zh-CN"/>
        </w:rPr>
        <w:t>叁</w:t>
      </w:r>
      <w:r>
        <w:rPr>
          <w:rFonts w:hint="default" w:ascii="Times New Roman" w:hAnsi="Times New Roman" w:eastAsia="仿宋_GB2312" w:cs="Times New Roman"/>
          <w:color w:val="auto"/>
          <w:kern w:val="0"/>
          <w:sz w:val="32"/>
          <w:szCs w:val="32"/>
          <w:highlight w:val="none"/>
          <w:lang w:val="en-US" w:eastAsia="zh-CN" w:bidi="zh-CN"/>
        </w:rPr>
        <w:t>万元人民币。以后，此房的一切权利归</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所有，公家占用或搬迁时此房的赔偿归</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所有</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。2012年10月22日，洛阳市人民政府印发文件《洛阳市人民政府关于撤销部分乡镇设立街道办事处的通知》</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洛政 [2012] 117号</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名称由洛阳高新技术产业开发区孙旗屯乡人民政府变更为洛阳高新技术产业开发区瀛洲街道办事处。2016年7月28日，</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在组织</w:t>
      </w:r>
      <w:r>
        <w:rPr>
          <w:rFonts w:hint="eastAsia" w:ascii="Times New Roman" w:hAnsi="Times New Roman" w:eastAsia="仿宋_GB2312" w:cs="Times New Roman"/>
          <w:color w:val="auto"/>
          <w:kern w:val="0"/>
          <w:sz w:val="32"/>
          <w:szCs w:val="32"/>
          <w:highlight w:val="none"/>
          <w:lang w:val="en-US" w:eastAsia="zh-CN" w:bidi="zh-CN"/>
        </w:rPr>
        <w:t>某村</w:t>
      </w:r>
      <w:r>
        <w:rPr>
          <w:rFonts w:hint="default" w:ascii="Times New Roman" w:hAnsi="Times New Roman" w:eastAsia="仿宋_GB2312" w:cs="Times New Roman"/>
          <w:color w:val="auto"/>
          <w:kern w:val="0"/>
          <w:sz w:val="32"/>
          <w:szCs w:val="32"/>
          <w:highlight w:val="none"/>
          <w:lang w:val="en-US" w:eastAsia="zh-CN" w:bidi="zh-CN"/>
        </w:rPr>
        <w:t>城中村改造拆迁过程中，</w:t>
      </w:r>
      <w:r>
        <w:rPr>
          <w:rFonts w:hint="eastAsia" w:ascii="Times New Roman" w:hAnsi="Times New Roman" w:eastAsia="仿宋_GB2312" w:cs="Times New Roman"/>
          <w:color w:val="auto"/>
          <w:kern w:val="0"/>
          <w:sz w:val="32"/>
          <w:szCs w:val="32"/>
          <w:highlight w:val="none"/>
          <w:lang w:val="en-US" w:eastAsia="zh-CN" w:bidi="zh-CN"/>
        </w:rPr>
        <w:t>申请人</w:t>
      </w:r>
      <w:r>
        <w:rPr>
          <w:rFonts w:hint="default" w:ascii="Times New Roman" w:hAnsi="Times New Roman" w:eastAsia="仿宋_GB2312" w:cs="Times New Roman"/>
          <w:color w:val="auto"/>
          <w:kern w:val="0"/>
          <w:sz w:val="32"/>
          <w:szCs w:val="32"/>
          <w:highlight w:val="none"/>
          <w:lang w:val="en-US" w:eastAsia="zh-CN" w:bidi="zh-CN"/>
        </w:rPr>
        <w:t>母亲</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称其与前夫离婚后将房子给了女儿，在</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工作人员制作的《被征收迁户人口情况调查统计表》显示户主姓名为原告</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，家庭成员为</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杨乙某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杨丙某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七人</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户口性质粮农</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2016年9月7日，</w:t>
      </w:r>
      <w:r>
        <w:rPr>
          <w:rFonts w:hint="eastAsia" w:ascii="Times New Roman" w:hAnsi="Times New Roman" w:eastAsia="仿宋_GB2312" w:cs="Times New Roman"/>
          <w:color w:val="auto"/>
          <w:kern w:val="0"/>
          <w:sz w:val="32"/>
          <w:szCs w:val="32"/>
          <w:highlight w:val="none"/>
          <w:lang w:val="en-US" w:eastAsia="zh-CN" w:bidi="zh-CN"/>
        </w:rPr>
        <w:t>申请人（乙方）</w:t>
      </w:r>
      <w:r>
        <w:rPr>
          <w:rFonts w:hint="default" w:ascii="Times New Roman" w:hAnsi="Times New Roman" w:eastAsia="仿宋_GB2312" w:cs="Times New Roman"/>
          <w:color w:val="auto"/>
          <w:kern w:val="0"/>
          <w:sz w:val="32"/>
          <w:szCs w:val="32"/>
          <w:highlight w:val="none"/>
          <w:lang w:val="en-US" w:eastAsia="zh-CN" w:bidi="zh-CN"/>
        </w:rPr>
        <w:t>与</w:t>
      </w:r>
      <w:r>
        <w:rPr>
          <w:rFonts w:hint="eastAsia" w:ascii="Times New Roman" w:hAnsi="Times New Roman" w:eastAsia="仿宋_GB2312" w:cs="Times New Roman"/>
          <w:color w:val="auto"/>
          <w:kern w:val="0"/>
          <w:sz w:val="32"/>
          <w:szCs w:val="32"/>
          <w:highlight w:val="none"/>
          <w:lang w:val="en-US" w:eastAsia="zh-CN" w:bidi="zh-CN"/>
        </w:rPr>
        <w:t>被申请人（甲方）</w:t>
      </w:r>
      <w:r>
        <w:rPr>
          <w:rFonts w:hint="default" w:ascii="Times New Roman" w:hAnsi="Times New Roman" w:eastAsia="仿宋_GB2312" w:cs="Times New Roman"/>
          <w:color w:val="auto"/>
          <w:kern w:val="0"/>
          <w:sz w:val="32"/>
          <w:szCs w:val="32"/>
          <w:highlight w:val="none"/>
          <w:lang w:val="en-US" w:eastAsia="zh-CN" w:bidi="zh-CN"/>
        </w:rPr>
        <w:t>签订《洛阳高新区城中村改造房屋征收补偿协议书》</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编号439</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及《补充协议》</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《征收补偿协议书》主要约定</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.......一、乙方原有房屋在征收范围内，甲方根据乙方征收情况和家庭人员结构，依据有关政策经实地丈量调查，乙方所有在征收范围内的建筑物、附着物等经双方确认，共需补偿 2328222.05 元......</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。《补充协议》主要约定:“...... 一、乙方原有房屋在征收范围内，甲方根据乙方征收情况和家庭人员结构，依据有关政策，暂按核实后的乙方农业7人×40平方米× 720元/平方米，计201600元。扣除安置房资金</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二、协议签订后，乙方从40%补偿金额中交安置房资金。三、安置资金交付后，方可领取60%补偿款......”。上述协议签订后，</w:t>
      </w:r>
      <w:r>
        <w:rPr>
          <w:rFonts w:hint="eastAsia" w:ascii="Times New Roman" w:hAnsi="Times New Roman" w:eastAsia="仿宋_GB2312" w:cs="Times New Roman"/>
          <w:color w:val="auto"/>
          <w:kern w:val="0"/>
          <w:sz w:val="32"/>
          <w:szCs w:val="32"/>
          <w:highlight w:val="none"/>
          <w:lang w:val="en-US" w:eastAsia="zh-CN" w:bidi="zh-CN"/>
        </w:rPr>
        <w:t>申请人</w:t>
      </w:r>
      <w:r>
        <w:rPr>
          <w:rFonts w:hint="default" w:ascii="Times New Roman" w:hAnsi="Times New Roman" w:eastAsia="仿宋_GB2312" w:cs="Times New Roman"/>
          <w:color w:val="auto"/>
          <w:kern w:val="0"/>
          <w:sz w:val="32"/>
          <w:szCs w:val="32"/>
          <w:highlight w:val="none"/>
          <w:lang w:val="en-US" w:eastAsia="zh-CN" w:bidi="zh-CN"/>
        </w:rPr>
        <w:t>房屋被拆除，被</w:t>
      </w:r>
      <w:r>
        <w:rPr>
          <w:rFonts w:hint="eastAsia" w:ascii="Times New Roman" w:hAnsi="Times New Roman" w:eastAsia="仿宋_GB2312" w:cs="Times New Roman"/>
          <w:color w:val="auto"/>
          <w:kern w:val="0"/>
          <w:sz w:val="32"/>
          <w:szCs w:val="32"/>
          <w:highlight w:val="none"/>
          <w:lang w:val="en-US" w:eastAsia="zh-CN" w:bidi="zh-CN"/>
        </w:rPr>
        <w:t>申请人</w:t>
      </w:r>
      <w:r>
        <w:rPr>
          <w:rFonts w:hint="default" w:ascii="Times New Roman" w:hAnsi="Times New Roman" w:eastAsia="仿宋_GB2312" w:cs="Times New Roman"/>
          <w:color w:val="auto"/>
          <w:kern w:val="0"/>
          <w:sz w:val="32"/>
          <w:szCs w:val="32"/>
          <w:highlight w:val="none"/>
          <w:lang w:val="en-US" w:eastAsia="zh-CN" w:bidi="zh-CN"/>
        </w:rPr>
        <w:t>将房屋补偿款扣除安置房资金外其余部分已支付完毕。在履行上述《补充协议》过程中</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对《补充协议》中的</w:t>
      </w:r>
      <w:r>
        <w:rPr>
          <w:rFonts w:hint="eastAsia" w:ascii="Times New Roman" w:hAnsi="Times New Roman" w:eastAsia="仿宋_GB2312" w:cs="Times New Roman"/>
          <w:color w:val="auto"/>
          <w:kern w:val="0"/>
          <w:sz w:val="32"/>
          <w:szCs w:val="32"/>
          <w:highlight w:val="none"/>
          <w:lang w:val="en-US" w:eastAsia="zh-CN" w:bidi="zh-CN"/>
        </w:rPr>
        <w:t>杨乙某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杨丙某</w:t>
      </w:r>
      <w:r>
        <w:rPr>
          <w:rFonts w:hint="default" w:ascii="Times New Roman" w:hAnsi="Times New Roman" w:eastAsia="仿宋_GB2312" w:cs="Times New Roman"/>
          <w:color w:val="auto"/>
          <w:kern w:val="0"/>
          <w:sz w:val="32"/>
          <w:szCs w:val="32"/>
          <w:highlight w:val="none"/>
          <w:lang w:val="en-US" w:eastAsia="zh-CN" w:bidi="zh-CN"/>
        </w:rPr>
        <w:t>安置了100</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96平方米房屋外，以</w:t>
      </w:r>
      <w:r>
        <w:rPr>
          <w:rFonts w:hint="eastAsia" w:ascii="Times New Roman" w:hAnsi="Times New Roman" w:eastAsia="仿宋_GB2312" w:cs="Times New Roman"/>
          <w:color w:val="auto"/>
          <w:kern w:val="0"/>
          <w:sz w:val="32"/>
          <w:szCs w:val="32"/>
          <w:highlight w:val="none"/>
          <w:lang w:val="en-US" w:eastAsia="zh-CN" w:bidi="zh-CN"/>
        </w:rPr>
        <w:t>申请人杨某</w:t>
      </w:r>
      <w:r>
        <w:rPr>
          <w:rFonts w:hint="default" w:ascii="Times New Roman" w:hAnsi="Times New Roman" w:eastAsia="仿宋_GB2312" w:cs="Times New Roman"/>
          <w:color w:val="auto"/>
          <w:kern w:val="0"/>
          <w:sz w:val="32"/>
          <w:szCs w:val="32"/>
          <w:highlight w:val="none"/>
          <w:lang w:val="en-US" w:eastAsia="zh-CN" w:bidi="zh-CN"/>
        </w:rPr>
        <w:t>等5人已于2005年8月在对</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系</w:t>
      </w:r>
      <w:r>
        <w:rPr>
          <w:rFonts w:hint="eastAsia" w:ascii="Times New Roman" w:hAnsi="Times New Roman" w:eastAsia="仿宋_GB2312" w:cs="Times New Roman"/>
          <w:color w:val="auto"/>
          <w:kern w:val="0"/>
          <w:sz w:val="32"/>
          <w:szCs w:val="32"/>
          <w:highlight w:val="none"/>
          <w:lang w:val="en-US" w:eastAsia="zh-CN" w:bidi="zh-CN"/>
        </w:rPr>
        <w:t>杨某姥姥）</w:t>
      </w:r>
      <w:r>
        <w:rPr>
          <w:rFonts w:hint="default" w:ascii="Times New Roman" w:hAnsi="Times New Roman" w:eastAsia="仿宋_GB2312" w:cs="Times New Roman"/>
          <w:color w:val="auto"/>
          <w:kern w:val="0"/>
          <w:sz w:val="32"/>
          <w:szCs w:val="32"/>
          <w:highlight w:val="none"/>
          <w:lang w:val="en-US" w:eastAsia="zh-CN" w:bidi="zh-CN"/>
        </w:rPr>
        <w:t>的房屋拆迁安置中</w:t>
      </w:r>
      <w:r>
        <w:rPr>
          <w:rFonts w:hint="eastAsia" w:ascii="Times New Roman" w:hAnsi="Times New Roman" w:eastAsia="仿宋_GB2312" w:cs="Times New Roman"/>
          <w:color w:val="auto"/>
          <w:kern w:val="0"/>
          <w:sz w:val="32"/>
          <w:szCs w:val="32"/>
          <w:highlight w:val="none"/>
          <w:lang w:val="en-US" w:eastAsia="zh-CN" w:bidi="zh-CN"/>
        </w:rPr>
        <w:t>已</w:t>
      </w:r>
      <w:r>
        <w:rPr>
          <w:rFonts w:hint="default" w:ascii="Times New Roman" w:hAnsi="Times New Roman" w:eastAsia="仿宋_GB2312" w:cs="Times New Roman"/>
          <w:color w:val="auto"/>
          <w:kern w:val="0"/>
          <w:sz w:val="32"/>
          <w:szCs w:val="32"/>
          <w:highlight w:val="none"/>
          <w:lang w:val="en-US" w:eastAsia="zh-CN" w:bidi="zh-CN"/>
        </w:rPr>
        <w:t>进行过房屋安置为由，拒绝给予</w:t>
      </w:r>
      <w:r>
        <w:rPr>
          <w:rFonts w:hint="eastAsia" w:ascii="Times New Roman" w:hAnsi="Times New Roman" w:eastAsia="仿宋_GB2312" w:cs="Times New Roman"/>
          <w:color w:val="auto"/>
          <w:kern w:val="0"/>
          <w:sz w:val="32"/>
          <w:szCs w:val="32"/>
          <w:highlight w:val="none"/>
          <w:lang w:val="en-US" w:eastAsia="zh-CN" w:bidi="zh-CN"/>
        </w:rPr>
        <w:t>申请人</w:t>
      </w:r>
      <w:r>
        <w:rPr>
          <w:rFonts w:hint="default" w:ascii="Times New Roman" w:hAnsi="Times New Roman" w:eastAsia="仿宋_GB2312" w:cs="Times New Roman"/>
          <w:color w:val="auto"/>
          <w:kern w:val="0"/>
          <w:sz w:val="32"/>
          <w:szCs w:val="32"/>
          <w:highlight w:val="none"/>
          <w:lang w:val="en-US" w:eastAsia="zh-CN" w:bidi="zh-CN"/>
        </w:rPr>
        <w:t>等5人重复安置房屋。2021年11月1日，</w:t>
      </w:r>
      <w:r>
        <w:rPr>
          <w:rFonts w:hint="eastAsia" w:ascii="Times New Roman" w:hAnsi="Times New Roman" w:eastAsia="仿宋_GB2312" w:cs="Times New Roman"/>
          <w:color w:val="auto"/>
          <w:kern w:val="0"/>
          <w:sz w:val="32"/>
          <w:szCs w:val="32"/>
          <w:highlight w:val="none"/>
          <w:lang w:val="en-US" w:eastAsia="zh-CN" w:bidi="zh-CN"/>
        </w:rPr>
        <w:t>被申请人</w:t>
      </w:r>
      <w:r>
        <w:rPr>
          <w:rFonts w:hint="default" w:ascii="Times New Roman" w:hAnsi="Times New Roman" w:eastAsia="仿宋_GB2312" w:cs="Times New Roman"/>
          <w:color w:val="auto"/>
          <w:kern w:val="0"/>
          <w:sz w:val="32"/>
          <w:szCs w:val="32"/>
          <w:highlight w:val="none"/>
          <w:lang w:val="en-US" w:eastAsia="zh-CN" w:bidi="zh-CN"/>
        </w:rPr>
        <w:t>向</w:t>
      </w:r>
      <w:r>
        <w:rPr>
          <w:rFonts w:hint="eastAsia" w:ascii="Times New Roman" w:hAnsi="Times New Roman" w:eastAsia="仿宋_GB2312" w:cs="Times New Roman"/>
          <w:color w:val="auto"/>
          <w:kern w:val="0"/>
          <w:sz w:val="32"/>
          <w:szCs w:val="32"/>
          <w:highlight w:val="none"/>
          <w:lang w:val="en-US" w:eastAsia="zh-CN" w:bidi="zh-CN"/>
        </w:rPr>
        <w:t>申请人</w:t>
      </w:r>
      <w:r>
        <w:rPr>
          <w:rFonts w:hint="default" w:ascii="Times New Roman" w:hAnsi="Times New Roman" w:eastAsia="仿宋_GB2312" w:cs="Times New Roman"/>
          <w:color w:val="auto"/>
          <w:kern w:val="0"/>
          <w:sz w:val="32"/>
          <w:szCs w:val="32"/>
          <w:highlight w:val="none"/>
          <w:lang w:val="en-US" w:eastAsia="zh-CN" w:bidi="zh-CN"/>
        </w:rPr>
        <w:t>送达《洛阳高新技术产业开发区瀛洲街道办事处变更行政协议通知书》，变更了与</w:t>
      </w:r>
      <w:r>
        <w:rPr>
          <w:rFonts w:hint="eastAsia" w:ascii="Times New Roman" w:hAnsi="Times New Roman" w:eastAsia="仿宋_GB2312" w:cs="Times New Roman"/>
          <w:color w:val="auto"/>
          <w:kern w:val="0"/>
          <w:sz w:val="32"/>
          <w:szCs w:val="32"/>
          <w:highlight w:val="none"/>
          <w:lang w:val="en-US" w:eastAsia="zh-CN" w:bidi="zh-CN"/>
        </w:rPr>
        <w:t>申请人</w:t>
      </w:r>
      <w:r>
        <w:rPr>
          <w:rFonts w:hint="default" w:ascii="Times New Roman" w:hAnsi="Times New Roman" w:eastAsia="仿宋_GB2312" w:cs="Times New Roman"/>
          <w:color w:val="auto"/>
          <w:kern w:val="0"/>
          <w:sz w:val="32"/>
          <w:szCs w:val="32"/>
          <w:highlight w:val="none"/>
          <w:lang w:val="en-US" w:eastAsia="zh-CN" w:bidi="zh-CN"/>
        </w:rPr>
        <w:t>签订的《征收补偿协议书》及《补充协议》，该通知书载明</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你于2016年9月7日与本机关签订《洛阳高新区城中村改造房屋征收补偿协议》及《补充协议》中，你申报的回迁安置人员为</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杨乙某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杨丙某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等七人。经审核，你申报的回迁安置人员</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等五人已于2005年随</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一家予以安置，</w:t>
      </w:r>
      <w:r>
        <w:rPr>
          <w:rFonts w:hint="eastAsia" w:ascii="Times New Roman" w:hAnsi="Times New Roman" w:eastAsia="仿宋_GB2312" w:cs="Times New Roman"/>
          <w:color w:val="auto"/>
          <w:kern w:val="0"/>
          <w:sz w:val="32"/>
          <w:szCs w:val="32"/>
          <w:highlight w:val="none"/>
          <w:lang w:val="en-US" w:eastAsia="zh-CN" w:bidi="zh-CN"/>
        </w:rPr>
        <w:t>罗某</w:t>
      </w:r>
      <w:r>
        <w:rPr>
          <w:rFonts w:hint="default" w:ascii="Times New Roman" w:hAnsi="Times New Roman" w:eastAsia="仿宋_GB2312" w:cs="Times New Roman"/>
          <w:color w:val="auto"/>
          <w:kern w:val="0"/>
          <w:sz w:val="32"/>
          <w:szCs w:val="32"/>
          <w:highlight w:val="none"/>
          <w:lang w:val="en-US" w:eastAsia="zh-CN" w:bidi="zh-CN"/>
        </w:rPr>
        <w:t>据此承诺</w:t>
      </w:r>
      <w:r>
        <w:rPr>
          <w:rFonts w:hint="eastAsia" w:ascii="仿宋_GB2312" w:hAnsi="仿宋_GB2312" w:eastAsia="仿宋_GB2312" w:cs="仿宋_GB2312"/>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在以后拆迁上述人员的房产时只补偿不安置</w:t>
      </w:r>
      <w:r>
        <w:rPr>
          <w:rFonts w:hint="eastAsia" w:ascii="仿宋_GB2312" w:hAnsi="仿宋_GB2312" w:eastAsia="仿宋_GB2312" w:cs="仿宋_GB2312"/>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。根据《洛阳高新区城市规划区内城中村改造集体土地上民宅房屋征收补偿指导意见》洛开[2011] 44号的有关规定</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你申报回迁安置的</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等五人，不符合回迁安置政策，不具有回迁安置资格，若本机关继续履行与你签订的《洛阳高新区城中村改造房屋征收补偿协议》及《补充协议》约定的回迁安置及支付过渡费的义务，对</w:t>
      </w:r>
      <w:r>
        <w:rPr>
          <w:rFonts w:hint="eastAsia" w:ascii="Times New Roman" w:hAnsi="Times New Roman" w:eastAsia="仿宋_GB2312" w:cs="Times New Roman"/>
          <w:color w:val="auto"/>
          <w:kern w:val="0"/>
          <w:sz w:val="32"/>
          <w:szCs w:val="32"/>
          <w:highlight w:val="none"/>
          <w:lang w:val="en-US" w:eastAsia="zh-CN" w:bidi="zh-CN"/>
        </w:rPr>
        <w:t>杨某、苗甲某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等五人给予重复安置并支付过渡费，将严重损害公共利益和原</w:t>
      </w:r>
      <w:r>
        <w:rPr>
          <w:rFonts w:hint="eastAsia" w:ascii="Times New Roman" w:hAnsi="Times New Roman" w:eastAsia="仿宋_GB2312" w:cs="Times New Roman"/>
          <w:color w:val="auto"/>
          <w:kern w:val="0"/>
          <w:sz w:val="32"/>
          <w:szCs w:val="32"/>
          <w:highlight w:val="none"/>
          <w:lang w:val="en-US" w:eastAsia="zh-CN" w:bidi="zh-CN"/>
        </w:rPr>
        <w:t>某村</w:t>
      </w:r>
      <w:r>
        <w:rPr>
          <w:rFonts w:hint="default" w:ascii="Times New Roman" w:hAnsi="Times New Roman" w:eastAsia="仿宋_GB2312" w:cs="Times New Roman"/>
          <w:color w:val="auto"/>
          <w:kern w:val="0"/>
          <w:sz w:val="32"/>
          <w:szCs w:val="32"/>
          <w:highlight w:val="none"/>
          <w:lang w:val="en-US" w:eastAsia="zh-CN" w:bidi="zh-CN"/>
        </w:rPr>
        <w:t>村民的集体利益，故本机关决定变更与你签订的行政协议，对你申报的回迁安置人员</w:t>
      </w:r>
      <w:r>
        <w:rPr>
          <w:rFonts w:hint="eastAsia" w:ascii="Times New Roman" w:hAnsi="Times New Roman" w:eastAsia="仿宋_GB2312" w:cs="Times New Roman"/>
          <w:color w:val="auto"/>
          <w:kern w:val="0"/>
          <w:sz w:val="32"/>
          <w:szCs w:val="32"/>
          <w:highlight w:val="none"/>
          <w:lang w:val="en-US" w:eastAsia="zh-CN" w:bidi="zh-CN"/>
        </w:rPr>
        <w:t>杨某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苗乙某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庄甲某</w:t>
      </w:r>
      <w:r>
        <w:rPr>
          <w:rFonts w:hint="default" w:ascii="Times New Roman" w:hAnsi="Times New Roman" w:eastAsia="仿宋_GB2312" w:cs="Times New Roman"/>
          <w:color w:val="auto"/>
          <w:kern w:val="0"/>
          <w:sz w:val="32"/>
          <w:szCs w:val="32"/>
          <w:highlight w:val="none"/>
          <w:lang w:val="en-US" w:eastAsia="zh-CN" w:bidi="zh-CN"/>
        </w:rPr>
        <w:t>、</w:t>
      </w:r>
      <w:r>
        <w:rPr>
          <w:rFonts w:hint="eastAsia" w:ascii="Times New Roman" w:hAnsi="Times New Roman" w:eastAsia="仿宋_GB2312" w:cs="Times New Roman"/>
          <w:color w:val="auto"/>
          <w:kern w:val="0"/>
          <w:sz w:val="32"/>
          <w:szCs w:val="32"/>
          <w:highlight w:val="none"/>
          <w:lang w:val="en-US" w:eastAsia="zh-CN" w:bidi="zh-CN"/>
        </w:rPr>
        <w:t>苗丙某</w:t>
      </w:r>
      <w:r>
        <w:rPr>
          <w:rFonts w:hint="default" w:ascii="Times New Roman" w:hAnsi="Times New Roman" w:eastAsia="仿宋_GB2312" w:cs="Times New Roman"/>
          <w:color w:val="auto"/>
          <w:kern w:val="0"/>
          <w:sz w:val="32"/>
          <w:szCs w:val="32"/>
          <w:highlight w:val="none"/>
          <w:lang w:val="en-US" w:eastAsia="zh-CN" w:bidi="zh-CN"/>
        </w:rPr>
        <w:t>等五人不再给予回迁安置和支付过渡费。现通知你自收到本通知之日起十日内退回已领取的上述五人的全部过渡费，并到本机关办理购房款退回结算手续</w:t>
      </w:r>
      <w:r>
        <w:rPr>
          <w:rFonts w:hint="eastAsia" w:ascii="Times New Roman" w:hAnsi="Times New Roman" w:eastAsia="仿宋_GB2312" w:cs="Times New Roman"/>
          <w:color w:val="auto"/>
          <w:kern w:val="0"/>
          <w:sz w:val="32"/>
          <w:szCs w:val="32"/>
          <w:highlight w:val="none"/>
          <w:lang w:val="en-US" w:eastAsia="zh-CN" w:bidi="zh-CN"/>
        </w:rPr>
        <w:t>；</w:t>
      </w:r>
      <w:r>
        <w:rPr>
          <w:rFonts w:hint="default" w:ascii="Times New Roman" w:hAnsi="Times New Roman" w:eastAsia="仿宋_GB2312" w:cs="Times New Roman"/>
          <w:color w:val="auto"/>
          <w:kern w:val="0"/>
          <w:sz w:val="32"/>
          <w:szCs w:val="32"/>
          <w:highlight w:val="none"/>
          <w:lang w:val="en-US" w:eastAsia="zh-CN" w:bidi="zh-CN"/>
        </w:rPr>
        <w:t>逾期不退回已领取的上述五人的全部过渡费，本机关将从你交纳的购房款中直接予以抵扣。若你不服本机关变更行政协议的决定可以自收到本通知书之日起六十日内，向洛阳高新技术产业开发区管理委员会申请行政复议或六个月内向人民法院提起行政</w:t>
      </w:r>
      <w:r>
        <w:rPr>
          <w:rFonts w:hint="eastAsia" w:ascii="Times New Roman" w:hAnsi="Times New Roman" w:eastAsia="仿宋_GB2312" w:cs="Times New Roman"/>
          <w:color w:val="auto"/>
          <w:kern w:val="0"/>
          <w:sz w:val="32"/>
          <w:szCs w:val="32"/>
          <w:highlight w:val="none"/>
          <w:lang w:val="en-US" w:eastAsia="zh-CN" w:bidi="zh-CN"/>
        </w:rPr>
        <w:t>诉讼”。</w:t>
      </w:r>
    </w:p>
    <w:p w14:paraId="20B76DD8">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kern w:val="0"/>
          <w:sz w:val="32"/>
          <w:szCs w:val="32"/>
          <w:highlight w:val="none"/>
          <w:lang w:val="en-US" w:eastAsia="zh-CN" w:bidi="zh-CN"/>
        </w:rPr>
      </w:pPr>
      <w:r>
        <w:rPr>
          <w:rFonts w:hint="eastAsia" w:ascii="Times New Roman" w:hAnsi="Times New Roman" w:eastAsia="仿宋_GB2312" w:cs="Times New Roman"/>
          <w:color w:val="auto"/>
          <w:kern w:val="0"/>
          <w:sz w:val="32"/>
          <w:szCs w:val="32"/>
          <w:highlight w:val="none"/>
          <w:lang w:val="en-US" w:eastAsia="zh-CN" w:bidi="zh-CN"/>
        </w:rPr>
        <w:t>《洛阳高新区城市规划区内城中村改造集体土地上民宅房屋征收补偿指导意见》洛开[2011] 44号文件第8页显示“一户多宅农户，只能享受一次安置政策”。申请人杨某的姥姥罗某于2005年8月25日出具《拆迁安置人员承诺书》，</w:t>
      </w:r>
      <w:bookmarkStart w:id="0" w:name="_GoBack"/>
      <w:bookmarkEnd w:id="0"/>
      <w:r>
        <w:rPr>
          <w:rFonts w:hint="eastAsia" w:ascii="Times New Roman" w:hAnsi="Times New Roman" w:eastAsia="仿宋_GB2312" w:cs="Times New Roman"/>
          <w:color w:val="auto"/>
          <w:kern w:val="0"/>
          <w:sz w:val="32"/>
          <w:szCs w:val="32"/>
          <w:highlight w:val="none"/>
          <w:lang w:val="en-US" w:eastAsia="zh-CN" w:bidi="zh-CN"/>
        </w:rPr>
        <w:t>承诺事项：以上共有12人在孙旗屯乡某村已参与本次安置，在以后拆迁上述人员的房产时只补偿不安置。特此承诺。户主签字盖章：罗某，2005年8月25日”。</w:t>
      </w:r>
    </w:p>
    <w:p w14:paraId="2E371BC3">
      <w:pPr>
        <w:pStyle w:val="2"/>
        <w:keepNext w:val="0"/>
        <w:keepLines w:val="0"/>
        <w:pageBreakBefore w:val="0"/>
        <w:widowControl w:val="0"/>
        <w:kinsoku/>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kern w:val="0"/>
          <w:sz w:val="32"/>
          <w:szCs w:val="32"/>
          <w:highlight w:val="none"/>
          <w:lang w:val="en-US" w:eastAsia="zh-CN" w:bidi="zh-CN"/>
        </w:rPr>
      </w:pPr>
      <w:r>
        <w:rPr>
          <w:rFonts w:hint="eastAsia" w:ascii="Times New Roman" w:hAnsi="Times New Roman" w:eastAsia="仿宋_GB2312" w:cs="Times New Roman"/>
          <w:color w:val="auto"/>
          <w:kern w:val="0"/>
          <w:sz w:val="32"/>
          <w:szCs w:val="32"/>
          <w:highlight w:val="none"/>
          <w:lang w:val="en-US" w:eastAsia="zh-CN" w:bidi="zh-CN"/>
        </w:rPr>
        <w:t>2022年4月13日，涧西区人民法院立案受理申请人提起的行政诉讼，申请人要求撤销被申请人于2021年10月30日作出的《洛阳高新技术产业开发区瀛洲街道办事处变更行政协议通知书》，继续履行与申请人在2016年9月7日签订的《征收补偿协议书》。2022年6月28日，涧西区人民法院作出（2022）豫0305行初22号行政判决书，以申请人杨某、苗甲某、苗乙某、庄甲某、苗丙某等5人已在申请人姥姥罗某2005年8月的某村改造中获得安置，不能违背安置政策重复安置为由驳回申请人杨某的诉讼请求。申请人杨某不服向洛阳市中级人民法院提起上诉。洛阳市中级人民法院查明事实与一审查明事实一致。洛阳市中级人民法院认为“在变更行政协议时，瀛洲街道办仅考虑了上诉人存在重复安置的情形，决定不予安置，并要求退回该已发放的过渡费，而未考虑对当事人合法权益的保护，明显不当。因此，依据《中华人民共和国行政诉讼法》第七十条之规定，瀛洲街道办的变更行为不合法，案涉变更协议通知书应予撤销。瀛洲街道办作为案涉房屋被征收时履行安置补偿职责的主体，其单方作出变更案涉征收补偿协议虽被撤销，但鉴于本案存在重复安置的情形，双方签订的原协议亦无法继续履行，瀛洲街道办应及时履行对上诉人补偿的法定职责，采取补救措施。杨某亦可就上述补偿依法要求瀛洲街道办履行法定职责”。2022年11月9日，洛阳市中级人民法院作出（2022）豫03行终286号行政判决书，判决“一、撤销河南省洛阳市涧西区人民法院（2022）豫0305行初22号行政判决；二、撤销洛阳市涧西区瀛洲街道办事处于2021年10月30日针对杨某作出的《洛阳技术产业开发区瀛洲街道办事处变更行政协议通知书》；三、责令洛阳市涧西区瀛洲街道办事处在本判决生效之日起六十日内采取补救措施；四、驳回杨某的其它诉讼请求”。洛阳市中级人民法院作出的（2022）豫03行终286号行政判决书已生效。</w:t>
      </w:r>
    </w:p>
    <w:p w14:paraId="5C0B0EC8">
      <w:pPr>
        <w:pStyle w:val="2"/>
        <w:keepNext w:val="0"/>
        <w:keepLines w:val="0"/>
        <w:pageBreakBefore w:val="0"/>
        <w:widowControl w:val="0"/>
        <w:kinsoku/>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kern w:val="0"/>
          <w:sz w:val="32"/>
          <w:szCs w:val="32"/>
          <w:highlight w:val="none"/>
          <w:lang w:val="en-US" w:eastAsia="zh-CN" w:bidi="zh-CN"/>
        </w:rPr>
      </w:pPr>
      <w:r>
        <w:rPr>
          <w:rFonts w:hint="eastAsia" w:ascii="Times New Roman" w:hAnsi="Times New Roman" w:eastAsia="仿宋_GB2312" w:cs="Times New Roman"/>
          <w:color w:val="auto"/>
          <w:kern w:val="0"/>
          <w:sz w:val="32"/>
          <w:szCs w:val="32"/>
          <w:highlight w:val="none"/>
          <w:lang w:val="en-US" w:eastAsia="zh-CN" w:bidi="zh-CN"/>
        </w:rPr>
        <w:t>2023年8月24日，为履行洛阳市中级人民法院作出的（2022）豫03行终286号行政判决书，被申请人作出（2023）瀛征补字4号《洛阳市涧西区瀛洲街道办事处集体土地房屋征收补偿决定书》，并于2023年9月19日送达申请人。</w:t>
      </w:r>
    </w:p>
    <w:p w14:paraId="6324F6C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color w:val="000000"/>
          <w:kern w:val="0"/>
          <w:sz w:val="32"/>
          <w:szCs w:val="32"/>
          <w:highlight w:val="yellow"/>
          <w:lang w:val="en-US" w:eastAsia="zh-CN" w:bidi="zh-CN"/>
        </w:rPr>
      </w:pPr>
      <w:r>
        <w:rPr>
          <w:rFonts w:hint="default" w:ascii="Times New Roman" w:hAnsi="Times New Roman" w:eastAsia="黑体" w:cs="Times New Roman"/>
          <w:b w:val="0"/>
          <w:bCs w:val="0"/>
          <w:color w:val="000000"/>
          <w:kern w:val="0"/>
          <w:sz w:val="32"/>
          <w:szCs w:val="32"/>
          <w:highlight w:val="none"/>
          <w:lang w:val="en-US" w:eastAsia="zh-CN" w:bidi="en-US"/>
        </w:rPr>
        <w:t>上述事实有下列证据证明：</w:t>
      </w:r>
      <w:r>
        <w:rPr>
          <w:rFonts w:hint="default" w:ascii="Times New Roman" w:hAnsi="Times New Roman" w:eastAsia="仿宋_GB2312" w:cs="Times New Roman"/>
          <w:color w:val="auto"/>
          <w:kern w:val="0"/>
          <w:sz w:val="32"/>
          <w:szCs w:val="32"/>
          <w:highlight w:val="none"/>
          <w:lang w:val="en-US" w:eastAsia="zh-CN" w:bidi="zh-CN"/>
        </w:rPr>
        <w:t>1.申请人身份证复印件1份；2.</w:t>
      </w:r>
      <w:r>
        <w:rPr>
          <w:rFonts w:hint="eastAsia" w:ascii="Times New Roman" w:hAnsi="Times New Roman" w:eastAsia="仿宋_GB2312" w:cs="Times New Roman"/>
          <w:color w:val="auto"/>
          <w:kern w:val="0"/>
          <w:sz w:val="32"/>
          <w:szCs w:val="32"/>
          <w:highlight w:val="none"/>
          <w:lang w:val="en-US" w:eastAsia="zh-CN" w:bidi="zh-CN"/>
        </w:rPr>
        <w:t>2016年9月签订的《洛阳高新区城中村改造房屋征收补偿协议书》（编号439）及《补充协议》</w:t>
      </w:r>
      <w:r>
        <w:rPr>
          <w:rFonts w:hint="default" w:ascii="Times New Roman" w:hAnsi="Times New Roman" w:eastAsia="仿宋_GB2312" w:cs="Times New Roman"/>
          <w:color w:val="auto"/>
          <w:kern w:val="0"/>
          <w:sz w:val="32"/>
          <w:szCs w:val="32"/>
          <w:highlight w:val="none"/>
          <w:lang w:val="en-US" w:eastAsia="zh-CN" w:bidi="zh-CN"/>
        </w:rPr>
        <w:t>；3.</w:t>
      </w:r>
      <w:r>
        <w:rPr>
          <w:rFonts w:hint="eastAsia" w:ascii="Times New Roman" w:hAnsi="Times New Roman" w:eastAsia="仿宋_GB2312" w:cs="Times New Roman"/>
          <w:color w:val="auto"/>
          <w:kern w:val="0"/>
          <w:sz w:val="32"/>
          <w:szCs w:val="32"/>
          <w:highlight w:val="none"/>
          <w:lang w:val="en-US" w:eastAsia="zh-CN" w:bidi="zh-CN"/>
        </w:rPr>
        <w:t>2021年10月30日作出的《洛阳技术产业开发区瀛洲街道办事处变更行政协议通知书》4.</w:t>
      </w:r>
      <w:r>
        <w:rPr>
          <w:rFonts w:hint="default" w:ascii="Times New Roman" w:hAnsi="Times New Roman" w:eastAsia="仿宋_GB2312" w:cs="Times New Roman"/>
          <w:color w:val="auto"/>
          <w:kern w:val="0"/>
          <w:sz w:val="32"/>
          <w:szCs w:val="32"/>
          <w:highlight w:val="none"/>
          <w:lang w:val="en-US" w:eastAsia="zh-CN" w:bidi="zh-CN"/>
        </w:rPr>
        <w:t>（2023）瀛征补字4号《洛阳市涧西区瀛洲街道办事处集体土地房屋征收补偿决定书》；</w:t>
      </w:r>
      <w:r>
        <w:rPr>
          <w:rFonts w:hint="eastAsia" w:ascii="Times New Roman" w:hAnsi="Times New Roman" w:eastAsia="仿宋_GB2312" w:cs="Times New Roman"/>
          <w:color w:val="auto"/>
          <w:kern w:val="0"/>
          <w:sz w:val="32"/>
          <w:szCs w:val="32"/>
          <w:highlight w:val="none"/>
          <w:lang w:val="en-US" w:eastAsia="zh-CN" w:bidi="zh-CN"/>
        </w:rPr>
        <w:t>5</w:t>
      </w:r>
      <w:r>
        <w:rPr>
          <w:rFonts w:hint="default" w:ascii="Times New Roman" w:hAnsi="Times New Roman" w:eastAsia="仿宋_GB2312" w:cs="Times New Roman"/>
          <w:color w:val="auto"/>
          <w:kern w:val="0"/>
          <w:sz w:val="32"/>
          <w:szCs w:val="32"/>
          <w:highlight w:val="none"/>
          <w:lang w:val="en-US" w:eastAsia="zh-CN" w:bidi="zh-CN"/>
        </w:rPr>
        <w:t>.涧西区人民法院（2022）豫0305行初22号行政判决书；</w:t>
      </w:r>
      <w:r>
        <w:rPr>
          <w:rFonts w:hint="eastAsia" w:ascii="Times New Roman" w:hAnsi="Times New Roman" w:eastAsia="仿宋_GB2312" w:cs="Times New Roman"/>
          <w:color w:val="auto"/>
          <w:kern w:val="0"/>
          <w:sz w:val="32"/>
          <w:szCs w:val="32"/>
          <w:highlight w:val="none"/>
          <w:lang w:val="en-US" w:eastAsia="zh-CN" w:bidi="zh-CN"/>
        </w:rPr>
        <w:t>6</w:t>
      </w:r>
      <w:r>
        <w:rPr>
          <w:rFonts w:hint="default" w:ascii="Times New Roman" w:hAnsi="Times New Roman" w:eastAsia="仿宋_GB2312" w:cs="Times New Roman"/>
          <w:color w:val="auto"/>
          <w:kern w:val="0"/>
          <w:sz w:val="32"/>
          <w:szCs w:val="32"/>
          <w:highlight w:val="none"/>
          <w:lang w:val="en-US" w:eastAsia="zh-CN" w:bidi="zh-CN"/>
        </w:rPr>
        <w:t>.洛阳市中级人民法院（2022）豫03行终286号行政判决书</w:t>
      </w:r>
      <w:r>
        <w:rPr>
          <w:rFonts w:hint="eastAsia" w:ascii="Times New Roman" w:hAnsi="Times New Roman" w:eastAsia="仿宋_GB2312" w:cs="Times New Roman"/>
          <w:color w:val="auto"/>
          <w:kern w:val="0"/>
          <w:sz w:val="32"/>
          <w:szCs w:val="32"/>
          <w:highlight w:val="none"/>
          <w:lang w:val="en-US" w:eastAsia="zh-CN" w:bidi="zh-CN"/>
        </w:rPr>
        <w:t>；7.洛阳高新区城中村改造征收补偿表；8.洛阳高新区城中村改造附属物调查登记表；9.被征收迁户人口情况调查统计表；10.洛阳市高新区征迁农业人口住房安置申报表（罗某）；11.拆迁安置人员承诺书（罗某）；12.苗湾安置社区选房单；13.《洛阳技术产业开发区瀛洲街道办事处变更行政协议通知书》送达回证；14.听证通知书及权利告知书送达回证、听证笔录；15.某村改造拆迁安置人口公示资料</w:t>
      </w:r>
      <w:r>
        <w:rPr>
          <w:rFonts w:hint="default" w:ascii="Times New Roman" w:hAnsi="Times New Roman" w:eastAsia="仿宋_GB2312" w:cs="Times New Roman"/>
          <w:color w:val="auto"/>
          <w:kern w:val="0"/>
          <w:sz w:val="32"/>
          <w:szCs w:val="32"/>
          <w:highlight w:val="none"/>
          <w:lang w:val="en-US" w:eastAsia="zh-CN" w:bidi="zh-CN"/>
        </w:rPr>
        <w:t>。</w:t>
      </w:r>
    </w:p>
    <w:p w14:paraId="3525E79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kern w:val="0"/>
          <w:sz w:val="32"/>
          <w:szCs w:val="32"/>
          <w:highlight w:val="none"/>
          <w:lang w:val="en-US" w:eastAsia="zh-CN" w:bidi="zh-CN"/>
        </w:rPr>
      </w:pPr>
      <w:r>
        <w:rPr>
          <w:rFonts w:hint="default" w:ascii="Times New Roman" w:hAnsi="Times New Roman" w:eastAsia="黑体" w:cs="Times New Roman"/>
          <w:b w:val="0"/>
          <w:bCs w:val="0"/>
          <w:color w:val="000000"/>
          <w:kern w:val="0"/>
          <w:sz w:val="32"/>
          <w:szCs w:val="32"/>
          <w:highlight w:val="none"/>
          <w:lang w:val="en-US" w:eastAsia="zh-CN" w:bidi="en-US"/>
        </w:rPr>
        <w:t>本机关审理后认为：</w:t>
      </w:r>
      <w:r>
        <w:rPr>
          <w:rFonts w:hint="eastAsia" w:ascii="Times New Roman" w:hAnsi="Times New Roman" w:eastAsia="仿宋_GB2312" w:cs="Times New Roman"/>
          <w:color w:val="auto"/>
          <w:kern w:val="0"/>
          <w:sz w:val="32"/>
          <w:szCs w:val="32"/>
          <w:highlight w:val="none"/>
          <w:lang w:val="en-US" w:eastAsia="zh-CN" w:bidi="zh-CN"/>
        </w:rPr>
        <w:t>本案系申请人不服被申请人作出的《洛阳市涧西区瀛洲街道办事处集体土地房屋征收补偿决定书》而申请行政复议的案件，根据申请人诉求及被申请人答复意见，本案的争议焦点为被申请人作出涉案征收补偿决定主体和内容是否适当、合法。</w:t>
      </w:r>
    </w:p>
    <w:p w14:paraId="730EE076">
      <w:pPr>
        <w:pStyle w:val="2"/>
        <w:keepNext w:val="0"/>
        <w:keepLines w:val="0"/>
        <w:pageBreakBefore w:val="0"/>
        <w:widowControl w:val="0"/>
        <w:kinsoku/>
        <w:overflowPunct/>
        <w:topLinePunct w:val="0"/>
        <w:autoSpaceDE/>
        <w:autoSpaceDN/>
        <w:bidi w:val="0"/>
        <w:adjustRightInd/>
        <w:snapToGrid/>
        <w:spacing w:line="580" w:lineRule="exact"/>
        <w:textAlignment w:val="auto"/>
        <w:rPr>
          <w:rFonts w:hint="eastAsia" w:ascii="Times New Roman" w:hAnsi="Times New Roman" w:eastAsia="仿宋_GB2312" w:cs="Times New Roman"/>
          <w:color w:val="auto"/>
          <w:kern w:val="0"/>
          <w:sz w:val="32"/>
          <w:szCs w:val="32"/>
          <w:highlight w:val="none"/>
          <w:lang w:val="en-US" w:eastAsia="zh-CN" w:bidi="zh-CN"/>
        </w:rPr>
      </w:pPr>
      <w:r>
        <w:rPr>
          <w:rFonts w:hint="eastAsia" w:ascii="Times New Roman" w:hAnsi="Times New Roman" w:eastAsia="仿宋_GB2312" w:cs="Times New Roman"/>
          <w:color w:val="auto"/>
          <w:kern w:val="0"/>
          <w:sz w:val="32"/>
          <w:szCs w:val="32"/>
          <w:highlight w:val="none"/>
          <w:lang w:val="en-US" w:eastAsia="zh-CN" w:bidi="zh-CN"/>
        </w:rPr>
        <w:t>关于涉案征收补偿决定主体问题，被申请人基于申请人与其签订的房屋征收补偿协议书及补充协议作出变更行政协议通知书，申请人因不服变更行政协议通知书诉至法院，洛阳市中级人民法院撤销并责令被申请人采取补救措施。本案中房屋征收补偿协议书、补充协议均由申请人与被申请人签订，法院生效判决的履行义务主体亦为被申请人，申请人基于法院判决作出（2023）瀛征补字4号《洛阳市涧西区瀛洲街道办事处集体土地房屋征收补偿决定书》，主体合法。</w:t>
      </w:r>
    </w:p>
    <w:p w14:paraId="32F1F0D7">
      <w:pPr>
        <w:pStyle w:val="2"/>
        <w:keepNext w:val="0"/>
        <w:keepLines w:val="0"/>
        <w:pageBreakBefore w:val="0"/>
        <w:widowControl w:val="0"/>
        <w:kinsoku/>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kern w:val="0"/>
          <w:sz w:val="32"/>
          <w:szCs w:val="32"/>
          <w:highlight w:val="none"/>
          <w:lang w:val="en-US" w:eastAsia="zh-CN" w:bidi="zh-CN"/>
        </w:rPr>
      </w:pPr>
      <w:r>
        <w:rPr>
          <w:rFonts w:hint="eastAsia" w:ascii="Times New Roman" w:hAnsi="Times New Roman" w:eastAsia="仿宋_GB2312" w:cs="Times New Roman"/>
          <w:color w:val="auto"/>
          <w:kern w:val="0"/>
          <w:sz w:val="32"/>
          <w:szCs w:val="32"/>
          <w:highlight w:val="none"/>
          <w:lang w:val="en-US" w:eastAsia="zh-CN" w:bidi="zh-CN"/>
        </w:rPr>
        <w:t>关于补偿决定书内容问题，根据法院判决和已查明的事实，申请人杨某、苗甲某、苗乙某、庄甲某、苗丙某等5人已在申请人姥姥罗某2005年8月的某村改造中获得安置，本案存在重复安置的情形，双方签订的协议无法继续履行。因行政相对人存在欺诈、胁迫等主要归责于行政相对人，或者权利义务存在极度无正当理由的显失公平而损害国家利益和社会公共利益等情形的，行政机关可以行使单方变更解除权，也即行政优益权。虽然被申请人在行使行政优益权时进行了权利告知、听证等正当程序，但被申请人在变更行政协议时仅考虑了申请人重复安置的情形决定不予安置，但未考虑申请人原有的合法权益，故而法院判决被申请人采取补救措施，依法履行对申请人补偿的法定职责。被申请人应当按照《洛阳高新区城市规划区内城中村改造集体土地上民宅房屋征收补偿指导意见》洛开[2011] 44号的有关规定，根据被申请人被征收房屋的实际情况、被安置人口等进行补偿，但被申请人作出的（2023）瀛征补字4号《洛阳市涧西区瀛洲街道办事处集体土地房屋征收补偿决定书》不符合上述规定，具体行政行为明显不当。</w:t>
      </w:r>
    </w:p>
    <w:p w14:paraId="4182A5E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bidi="zh-CN"/>
        </w:rPr>
      </w:pPr>
      <w:r>
        <w:rPr>
          <w:rFonts w:hint="default" w:ascii="Times New Roman" w:hAnsi="Times New Roman" w:eastAsia="仿宋_GB2312" w:cs="Times New Roman"/>
          <w:color w:val="auto"/>
          <w:kern w:val="0"/>
          <w:sz w:val="32"/>
          <w:szCs w:val="32"/>
          <w:highlight w:val="none"/>
          <w:lang w:val="en-US" w:eastAsia="zh-CN" w:bidi="zh-CN"/>
        </w:rPr>
        <w:t>综上，根据《中华人民共和国行政复议法》第</w:t>
      </w:r>
      <w:r>
        <w:rPr>
          <w:rFonts w:hint="eastAsia" w:ascii="Times New Roman" w:hAnsi="Times New Roman" w:eastAsia="仿宋_GB2312" w:cs="Times New Roman"/>
          <w:color w:val="auto"/>
          <w:kern w:val="0"/>
          <w:sz w:val="32"/>
          <w:szCs w:val="32"/>
          <w:highlight w:val="none"/>
          <w:lang w:val="en-US" w:eastAsia="zh-CN" w:bidi="zh-CN"/>
        </w:rPr>
        <w:t>二</w:t>
      </w:r>
      <w:r>
        <w:rPr>
          <w:rFonts w:hint="default" w:ascii="Times New Roman" w:hAnsi="Times New Roman" w:eastAsia="仿宋_GB2312" w:cs="Times New Roman"/>
          <w:color w:val="auto"/>
          <w:kern w:val="0"/>
          <w:sz w:val="32"/>
          <w:szCs w:val="32"/>
          <w:highlight w:val="none"/>
          <w:lang w:val="en-US" w:eastAsia="zh-CN" w:bidi="zh-CN"/>
        </w:rPr>
        <w:t>十八条第一款第（</w:t>
      </w:r>
      <w:r>
        <w:rPr>
          <w:rFonts w:hint="eastAsia" w:ascii="Times New Roman" w:hAnsi="Times New Roman" w:eastAsia="仿宋_GB2312" w:cs="Times New Roman"/>
          <w:color w:val="auto"/>
          <w:kern w:val="0"/>
          <w:sz w:val="32"/>
          <w:szCs w:val="32"/>
          <w:highlight w:val="none"/>
          <w:lang w:val="en-US" w:eastAsia="zh-CN" w:bidi="zh-CN"/>
        </w:rPr>
        <w:t>三</w:t>
      </w:r>
      <w:r>
        <w:rPr>
          <w:rFonts w:hint="default" w:ascii="Times New Roman" w:hAnsi="Times New Roman" w:eastAsia="仿宋_GB2312" w:cs="Times New Roman"/>
          <w:color w:val="auto"/>
          <w:kern w:val="0"/>
          <w:sz w:val="32"/>
          <w:szCs w:val="32"/>
          <w:highlight w:val="none"/>
          <w:lang w:val="en-US" w:eastAsia="zh-CN" w:bidi="zh-CN"/>
        </w:rPr>
        <w:t>）项之规定，本机关决定如下：</w:t>
      </w:r>
    </w:p>
    <w:p w14:paraId="7D89F02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kern w:val="0"/>
          <w:sz w:val="32"/>
          <w:szCs w:val="32"/>
          <w:highlight w:val="none"/>
          <w:lang w:val="en-US" w:eastAsia="zh-CN" w:bidi="zh-CN"/>
        </w:rPr>
      </w:pPr>
      <w:r>
        <w:rPr>
          <w:rFonts w:hint="eastAsia" w:ascii="Times New Roman" w:hAnsi="Times New Roman" w:eastAsia="仿宋_GB2312" w:cs="Times New Roman"/>
          <w:color w:val="auto"/>
          <w:kern w:val="0"/>
          <w:sz w:val="32"/>
          <w:szCs w:val="32"/>
          <w:highlight w:val="none"/>
          <w:lang w:val="en-US" w:eastAsia="zh-CN" w:bidi="zh-CN"/>
        </w:rPr>
        <w:t>一、撤销被申请人洛阳市涧西区瀛洲街道办事处作出的（2023）瀛征补字4号《洛阳市涧西区瀛洲街道办事处集体土地房屋征收补偿决定书》；</w:t>
      </w:r>
    </w:p>
    <w:p w14:paraId="450DDBA1">
      <w:pPr>
        <w:pStyle w:val="2"/>
        <w:keepNext w:val="0"/>
        <w:keepLines w:val="0"/>
        <w:pageBreakBefore w:val="0"/>
        <w:widowControl w:val="0"/>
        <w:numPr>
          <w:ilvl w:val="0"/>
          <w:numId w:val="0"/>
        </w:numPr>
        <w:kinsoku/>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zh-CN"/>
        </w:rPr>
      </w:pPr>
      <w:r>
        <w:rPr>
          <w:rFonts w:hint="eastAsia" w:ascii="Times New Roman" w:hAnsi="Times New Roman" w:eastAsia="仿宋_GB2312" w:cs="Times New Roman"/>
          <w:color w:val="auto"/>
          <w:kern w:val="0"/>
          <w:sz w:val="32"/>
          <w:szCs w:val="32"/>
          <w:highlight w:val="none"/>
          <w:lang w:val="en-US" w:eastAsia="zh-CN" w:bidi="zh-CN"/>
        </w:rPr>
        <w:t>二、责令被申请人洛阳市涧西区瀛洲街道办事处在收到本决定之日起六十日内重新作出补偿决定。</w:t>
      </w:r>
    </w:p>
    <w:p w14:paraId="2615D68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bidi="zh-CN"/>
        </w:rPr>
      </w:pPr>
      <w:r>
        <w:rPr>
          <w:rFonts w:hint="default" w:ascii="Times New Roman" w:hAnsi="Times New Roman" w:eastAsia="仿宋_GB2312" w:cs="Times New Roman"/>
          <w:color w:val="auto"/>
          <w:kern w:val="0"/>
          <w:sz w:val="32"/>
          <w:szCs w:val="32"/>
          <w:highlight w:val="none"/>
          <w:lang w:val="en-US" w:eastAsia="zh-CN" w:bidi="zh-CN"/>
        </w:rPr>
        <w:t>申请人如对本决定不服，可在接到本决定书之日起15日内向有管辖权的人民法院提起行政诉讼。</w:t>
      </w:r>
    </w:p>
    <w:p w14:paraId="7460342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bidi="zh-CN"/>
        </w:rPr>
      </w:pPr>
    </w:p>
    <w:p w14:paraId="25F3BCF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bidi="zh-CN"/>
        </w:rPr>
      </w:pPr>
    </w:p>
    <w:p w14:paraId="67D5D5E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bidi="zh-CN"/>
        </w:rPr>
      </w:pPr>
    </w:p>
    <w:p w14:paraId="58B6A757">
      <w:pPr>
        <w:keepNext w:val="0"/>
        <w:keepLines w:val="0"/>
        <w:pageBreakBefore w:val="0"/>
        <w:widowControl w:val="0"/>
        <w:kinsoku/>
        <w:wordWrap/>
        <w:overflowPunct/>
        <w:topLinePunct w:val="0"/>
        <w:autoSpaceDE/>
        <w:autoSpaceDN/>
        <w:bidi w:val="0"/>
        <w:adjustRightInd/>
        <w:snapToGrid/>
        <w:spacing w:line="580" w:lineRule="exact"/>
        <w:ind w:left="5359" w:leftChars="266" w:hanging="4800" w:hangingChars="15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kern w:val="0"/>
          <w:sz w:val="32"/>
          <w:szCs w:val="32"/>
          <w:highlight w:val="none"/>
          <w:lang w:val="en-US" w:eastAsia="zh-CN" w:bidi="zh-CN"/>
        </w:rPr>
        <w:t xml:space="preserve">                                                                 2023年</w:t>
      </w:r>
      <w:r>
        <w:rPr>
          <w:rFonts w:hint="eastAsia" w:ascii="Times New Roman" w:hAnsi="Times New Roman" w:eastAsia="仿宋_GB2312" w:cs="Times New Roman"/>
          <w:color w:val="auto"/>
          <w:kern w:val="0"/>
          <w:sz w:val="32"/>
          <w:szCs w:val="32"/>
          <w:highlight w:val="none"/>
          <w:lang w:val="en-US" w:eastAsia="zh-CN" w:bidi="zh-CN"/>
        </w:rPr>
        <w:t>12</w:t>
      </w:r>
      <w:r>
        <w:rPr>
          <w:rFonts w:hint="default" w:ascii="Times New Roman" w:hAnsi="Times New Roman" w:eastAsia="仿宋_GB2312" w:cs="Times New Roman"/>
          <w:color w:val="auto"/>
          <w:kern w:val="0"/>
          <w:sz w:val="32"/>
          <w:szCs w:val="32"/>
          <w:highlight w:val="none"/>
          <w:lang w:val="en-US" w:eastAsia="zh-CN" w:bidi="zh-CN"/>
        </w:rPr>
        <w:t>月</w:t>
      </w:r>
      <w:r>
        <w:rPr>
          <w:rFonts w:hint="eastAsia" w:ascii="Times New Roman" w:hAnsi="Times New Roman" w:eastAsia="仿宋_GB2312" w:cs="Times New Roman"/>
          <w:color w:val="auto"/>
          <w:kern w:val="0"/>
          <w:sz w:val="32"/>
          <w:szCs w:val="32"/>
          <w:highlight w:val="none"/>
          <w:lang w:val="en-US" w:eastAsia="zh-CN" w:bidi="zh-CN"/>
        </w:rPr>
        <w:t>8</w:t>
      </w:r>
      <w:r>
        <w:rPr>
          <w:rFonts w:hint="default" w:ascii="Times New Roman" w:hAnsi="Times New Roman" w:eastAsia="仿宋_GB2312" w:cs="Times New Roman"/>
          <w:color w:val="auto"/>
          <w:kern w:val="0"/>
          <w:sz w:val="32"/>
          <w:szCs w:val="32"/>
          <w:highlight w:val="none"/>
          <w:lang w:val="en-US" w:eastAsia="zh-CN" w:bidi="zh-CN"/>
        </w:rPr>
        <w:t xml:space="preserve">日 </w:t>
      </w:r>
      <w:r>
        <w:rPr>
          <w:rFonts w:hint="eastAsia" w:ascii="仿宋_GB2312" w:hAnsi="仿宋_GB2312" w:eastAsia="仿宋_GB2312" w:cs="仿宋_GB2312"/>
          <w:color w:val="auto"/>
          <w:kern w:val="0"/>
          <w:sz w:val="32"/>
          <w:szCs w:val="32"/>
          <w:highlight w:val="none"/>
          <w:lang w:val="en-US"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96054">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AF291E0">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1A51468"/>
    <w:rsid w:val="01FC40A1"/>
    <w:rsid w:val="02943322"/>
    <w:rsid w:val="02AA327D"/>
    <w:rsid w:val="03244E14"/>
    <w:rsid w:val="050C5E76"/>
    <w:rsid w:val="05B63FD6"/>
    <w:rsid w:val="061701B1"/>
    <w:rsid w:val="061F3DDB"/>
    <w:rsid w:val="07013920"/>
    <w:rsid w:val="071F2378"/>
    <w:rsid w:val="076020AA"/>
    <w:rsid w:val="08545B61"/>
    <w:rsid w:val="086A641E"/>
    <w:rsid w:val="08AA4C4F"/>
    <w:rsid w:val="092C000B"/>
    <w:rsid w:val="094A345A"/>
    <w:rsid w:val="09941BAA"/>
    <w:rsid w:val="0B627ED3"/>
    <w:rsid w:val="0C682C3A"/>
    <w:rsid w:val="0C6D22A1"/>
    <w:rsid w:val="0C7017CB"/>
    <w:rsid w:val="0D9F7891"/>
    <w:rsid w:val="0EC85F47"/>
    <w:rsid w:val="0F9D21A2"/>
    <w:rsid w:val="0FBF372E"/>
    <w:rsid w:val="0FC712FE"/>
    <w:rsid w:val="105A050A"/>
    <w:rsid w:val="11217B56"/>
    <w:rsid w:val="112478D7"/>
    <w:rsid w:val="11D24C1F"/>
    <w:rsid w:val="120B3D4E"/>
    <w:rsid w:val="122379FE"/>
    <w:rsid w:val="136525A5"/>
    <w:rsid w:val="136B71AF"/>
    <w:rsid w:val="147E1869"/>
    <w:rsid w:val="14D656DC"/>
    <w:rsid w:val="14F32412"/>
    <w:rsid w:val="150235CC"/>
    <w:rsid w:val="159B32D6"/>
    <w:rsid w:val="15A84456"/>
    <w:rsid w:val="163D1F3A"/>
    <w:rsid w:val="16417787"/>
    <w:rsid w:val="17A10BB7"/>
    <w:rsid w:val="17E17084"/>
    <w:rsid w:val="189646A7"/>
    <w:rsid w:val="191D7DDA"/>
    <w:rsid w:val="19864827"/>
    <w:rsid w:val="1C126B8D"/>
    <w:rsid w:val="1C1F660B"/>
    <w:rsid w:val="1C9635DA"/>
    <w:rsid w:val="1EC61241"/>
    <w:rsid w:val="1F5A6FB2"/>
    <w:rsid w:val="1F8F5C67"/>
    <w:rsid w:val="1FC31AF2"/>
    <w:rsid w:val="1FCF29BC"/>
    <w:rsid w:val="20E21D4E"/>
    <w:rsid w:val="20F604F0"/>
    <w:rsid w:val="218E5F13"/>
    <w:rsid w:val="21D666E8"/>
    <w:rsid w:val="21E73C49"/>
    <w:rsid w:val="22920BA8"/>
    <w:rsid w:val="22EC7098"/>
    <w:rsid w:val="24174113"/>
    <w:rsid w:val="247537E6"/>
    <w:rsid w:val="25F74973"/>
    <w:rsid w:val="272562E9"/>
    <w:rsid w:val="297053DE"/>
    <w:rsid w:val="2A12547F"/>
    <w:rsid w:val="2A3971ED"/>
    <w:rsid w:val="2B142FBB"/>
    <w:rsid w:val="2B3E4A5B"/>
    <w:rsid w:val="2C590108"/>
    <w:rsid w:val="2E486215"/>
    <w:rsid w:val="2E711609"/>
    <w:rsid w:val="2F7B0454"/>
    <w:rsid w:val="2FD257EE"/>
    <w:rsid w:val="306652C3"/>
    <w:rsid w:val="307E39A9"/>
    <w:rsid w:val="30CE4099"/>
    <w:rsid w:val="30DB181E"/>
    <w:rsid w:val="30F46CB6"/>
    <w:rsid w:val="31024427"/>
    <w:rsid w:val="3494561D"/>
    <w:rsid w:val="34BE0E27"/>
    <w:rsid w:val="34F94E29"/>
    <w:rsid w:val="365E6B01"/>
    <w:rsid w:val="36CB704A"/>
    <w:rsid w:val="372B5833"/>
    <w:rsid w:val="37580C1E"/>
    <w:rsid w:val="39FD1E4C"/>
    <w:rsid w:val="3A3E649C"/>
    <w:rsid w:val="3AD9278E"/>
    <w:rsid w:val="3AFB3AFA"/>
    <w:rsid w:val="3BBBC973"/>
    <w:rsid w:val="3D0D16EF"/>
    <w:rsid w:val="3D9E3A7A"/>
    <w:rsid w:val="3E174EC3"/>
    <w:rsid w:val="3EAB2CBA"/>
    <w:rsid w:val="3F3941A9"/>
    <w:rsid w:val="40A74D5D"/>
    <w:rsid w:val="41A15D32"/>
    <w:rsid w:val="422B2075"/>
    <w:rsid w:val="43C64249"/>
    <w:rsid w:val="43D77EA0"/>
    <w:rsid w:val="44EA1CA9"/>
    <w:rsid w:val="469433C7"/>
    <w:rsid w:val="48522C0E"/>
    <w:rsid w:val="489772F0"/>
    <w:rsid w:val="48F00ECF"/>
    <w:rsid w:val="4A463C50"/>
    <w:rsid w:val="4A617FE4"/>
    <w:rsid w:val="4BDB7584"/>
    <w:rsid w:val="4C3F4705"/>
    <w:rsid w:val="4D2224B2"/>
    <w:rsid w:val="4D61504B"/>
    <w:rsid w:val="4E064E0D"/>
    <w:rsid w:val="4EC5069E"/>
    <w:rsid w:val="4FB32C3B"/>
    <w:rsid w:val="4FF40CB3"/>
    <w:rsid w:val="4FFA219C"/>
    <w:rsid w:val="500A28C8"/>
    <w:rsid w:val="511354FE"/>
    <w:rsid w:val="5196613F"/>
    <w:rsid w:val="52D93896"/>
    <w:rsid w:val="53012E4A"/>
    <w:rsid w:val="53BB1BB9"/>
    <w:rsid w:val="53F35A51"/>
    <w:rsid w:val="53F97408"/>
    <w:rsid w:val="54121DDC"/>
    <w:rsid w:val="54A3728F"/>
    <w:rsid w:val="551D1C19"/>
    <w:rsid w:val="57AE1946"/>
    <w:rsid w:val="57B63C8A"/>
    <w:rsid w:val="57D97E04"/>
    <w:rsid w:val="584A7729"/>
    <w:rsid w:val="58A9794E"/>
    <w:rsid w:val="58D44810"/>
    <w:rsid w:val="58FA3CB0"/>
    <w:rsid w:val="596F2512"/>
    <w:rsid w:val="5A534851"/>
    <w:rsid w:val="5B2705F4"/>
    <w:rsid w:val="5B724DC1"/>
    <w:rsid w:val="5E3D3333"/>
    <w:rsid w:val="5F2CAEFE"/>
    <w:rsid w:val="5F673A7E"/>
    <w:rsid w:val="5F987DBA"/>
    <w:rsid w:val="605133EE"/>
    <w:rsid w:val="607533E1"/>
    <w:rsid w:val="60971A96"/>
    <w:rsid w:val="60CE2266"/>
    <w:rsid w:val="61131548"/>
    <w:rsid w:val="612D19C3"/>
    <w:rsid w:val="624262AC"/>
    <w:rsid w:val="629149FC"/>
    <w:rsid w:val="638C22A1"/>
    <w:rsid w:val="639B000C"/>
    <w:rsid w:val="63A14DDA"/>
    <w:rsid w:val="64390018"/>
    <w:rsid w:val="64395110"/>
    <w:rsid w:val="64C21846"/>
    <w:rsid w:val="64E65079"/>
    <w:rsid w:val="6502023B"/>
    <w:rsid w:val="657A3716"/>
    <w:rsid w:val="66412D50"/>
    <w:rsid w:val="691B497C"/>
    <w:rsid w:val="69335C12"/>
    <w:rsid w:val="694C75A1"/>
    <w:rsid w:val="6A036897"/>
    <w:rsid w:val="6C0D1579"/>
    <w:rsid w:val="6CAF0FBB"/>
    <w:rsid w:val="6CCD72EF"/>
    <w:rsid w:val="6D7E25E6"/>
    <w:rsid w:val="6E1866FE"/>
    <w:rsid w:val="6EAF0AEC"/>
    <w:rsid w:val="6EE352C5"/>
    <w:rsid w:val="6F4A1238"/>
    <w:rsid w:val="6FC20E65"/>
    <w:rsid w:val="6FEF7B11"/>
    <w:rsid w:val="706C7836"/>
    <w:rsid w:val="70CA48B6"/>
    <w:rsid w:val="70D95C27"/>
    <w:rsid w:val="71F61FEA"/>
    <w:rsid w:val="72D63F05"/>
    <w:rsid w:val="72FF3D00"/>
    <w:rsid w:val="73235862"/>
    <w:rsid w:val="75525022"/>
    <w:rsid w:val="766C0952"/>
    <w:rsid w:val="787F598D"/>
    <w:rsid w:val="78E032FB"/>
    <w:rsid w:val="790128DD"/>
    <w:rsid w:val="79274F0F"/>
    <w:rsid w:val="799B36E1"/>
    <w:rsid w:val="79D76D2A"/>
    <w:rsid w:val="7A4E5626"/>
    <w:rsid w:val="7C336CEE"/>
    <w:rsid w:val="7D2A690E"/>
    <w:rsid w:val="7D3C3325"/>
    <w:rsid w:val="7DA37E53"/>
    <w:rsid w:val="7DA61F6B"/>
    <w:rsid w:val="7DBEC43C"/>
    <w:rsid w:val="7E014FD0"/>
    <w:rsid w:val="7E6341B5"/>
    <w:rsid w:val="7E675F1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8460</Words>
  <Characters>9036</Characters>
  <Lines>0</Lines>
  <Paragraphs>0</Paragraphs>
  <TotalTime>13</TotalTime>
  <ScaleCrop>false</ScaleCrop>
  <LinksUpToDate>false</LinksUpToDate>
  <CharactersWithSpaces>9152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2023-12-13T00:31:00Z</cp:lastPrinted>
  <dcterms:modified xsi:type="dcterms:W3CDTF">2024-11-07T07:35:23Z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