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DEDB1">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0A2D15D0">
      <w:pPr>
        <w:keepNext w:val="0"/>
        <w:keepLines w:val="0"/>
        <w:pageBreakBefore w:val="0"/>
        <w:widowControl w:val="0"/>
        <w:kinsoku/>
        <w:wordWrap/>
        <w:overflowPunct/>
        <w:topLinePunct w:val="0"/>
        <w:autoSpaceDE/>
        <w:autoSpaceDN/>
        <w:bidi w:val="0"/>
        <w:adjustRightInd/>
        <w:snapToGrid/>
        <w:spacing w:after="120" w:afterLines="50" w:line="580" w:lineRule="exact"/>
        <w:jc w:val="right"/>
        <w:textAlignment w:val="auto"/>
        <w:rPr>
          <w:rFonts w:hint="default" w:ascii="Times New Roman" w:hAnsi="Times New Roman" w:eastAsia="仿宋" w:cs="Times New Roman"/>
          <w:sz w:val="32"/>
          <w:szCs w:val="32"/>
          <w:highlight w:val="lightGray"/>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69</w:t>
      </w:r>
      <w:r>
        <w:rPr>
          <w:rFonts w:hint="default" w:ascii="Times New Roman" w:hAnsi="Times New Roman" w:eastAsia="仿宋_GB2312" w:cs="Times New Roman"/>
          <w:color w:val="auto"/>
          <w:sz w:val="32"/>
          <w:szCs w:val="32"/>
          <w:highlight w:val="none"/>
          <w:lang w:val="en-US" w:eastAsia="zh-CN" w:bidi="zh-CN"/>
        </w:rPr>
        <w:t xml:space="preserve">号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3E7CA43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苗某</w:t>
      </w:r>
      <w:r>
        <w:rPr>
          <w:rFonts w:hint="default" w:ascii="Times New Roman" w:hAnsi="Times New Roman" w:eastAsia="仿宋_GB2312" w:cs="Times New Roman"/>
          <w:sz w:val="32"/>
          <w:szCs w:val="32"/>
          <w:highlight w:val="none"/>
          <w:lang w:val="en-US" w:eastAsia="zh-CN" w:bidi="zh-CN"/>
        </w:rPr>
        <w:t>。</w:t>
      </w:r>
    </w:p>
    <w:p w14:paraId="0A09423F">
      <w:pPr>
        <w:wordWrap w:val="0"/>
        <w:spacing w:line="640" w:lineRule="exact"/>
        <w:ind w:firstLine="640" w:firstLineChars="200"/>
        <w:rPr>
          <w:rFonts w:hint="eastAsia" w:eastAsia="仿宋_GB2312"/>
          <w:color w:val="auto"/>
          <w:sz w:val="32"/>
          <w:szCs w:val="32"/>
          <w:lang w:eastAsia="zh-CN" w:bidi="zh-CN"/>
        </w:rPr>
      </w:pPr>
      <w:r>
        <w:rPr>
          <w:rFonts w:eastAsia="仿宋_GB2312"/>
          <w:color w:val="auto"/>
          <w:sz w:val="32"/>
          <w:szCs w:val="32"/>
          <w:lang w:eastAsia="zh-CN" w:bidi="zh-CN"/>
        </w:rPr>
        <w:t>被申请人：洛阳市</w:t>
      </w:r>
      <w:r>
        <w:rPr>
          <w:rFonts w:hint="eastAsia" w:eastAsia="仿宋_GB2312"/>
          <w:color w:val="auto"/>
          <w:sz w:val="32"/>
          <w:szCs w:val="32"/>
          <w:lang w:eastAsia="zh-CN" w:bidi="zh-CN"/>
        </w:rPr>
        <w:t>涧西区瀛洲街道办事处</w:t>
      </w:r>
    </w:p>
    <w:p w14:paraId="6FE7466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sz w:val="32"/>
          <w:szCs w:val="32"/>
          <w:highlight w:val="lightGray"/>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苗某</w:t>
      </w:r>
      <w:r>
        <w:rPr>
          <w:rFonts w:hint="default" w:ascii="Times New Roman" w:hAnsi="Times New Roman" w:eastAsia="仿宋_GB2312" w:cs="Times New Roman"/>
          <w:sz w:val="32"/>
          <w:szCs w:val="32"/>
          <w:highlight w:val="none"/>
          <w:lang w:eastAsia="zh-CN" w:bidi="zh-CN"/>
        </w:rPr>
        <w:t>不服被申请人</w:t>
      </w:r>
      <w:r>
        <w:rPr>
          <w:rFonts w:eastAsia="仿宋_GB2312"/>
          <w:color w:val="auto"/>
          <w:sz w:val="32"/>
          <w:szCs w:val="32"/>
          <w:lang w:eastAsia="zh-CN" w:bidi="zh-CN"/>
        </w:rPr>
        <w:t>洛阳市</w:t>
      </w:r>
      <w:r>
        <w:rPr>
          <w:rFonts w:hint="eastAsia" w:eastAsia="仿宋_GB2312"/>
          <w:color w:val="auto"/>
          <w:sz w:val="32"/>
          <w:szCs w:val="32"/>
          <w:lang w:eastAsia="zh-CN" w:bidi="zh-CN"/>
        </w:rPr>
        <w:t>涧西区瀛洲街道办事处</w:t>
      </w:r>
      <w:r>
        <w:rPr>
          <w:rFonts w:hint="eastAsia" w:ascii="Times New Roman" w:hAnsi="Times New Roman" w:eastAsia="仿宋_GB2312" w:cs="Times New Roman"/>
          <w:sz w:val="32"/>
          <w:szCs w:val="32"/>
          <w:highlight w:val="none"/>
          <w:lang w:val="en-US" w:eastAsia="zh-CN" w:bidi="zh-CN"/>
        </w:rPr>
        <w:t>于2024年3月7日作出的《信息公开告知书》，</w:t>
      </w:r>
      <w:r>
        <w:rPr>
          <w:rFonts w:hint="default" w:ascii="Times New Roman" w:hAnsi="Times New Roman" w:eastAsia="仿宋_GB2312" w:cs="Times New Roman"/>
          <w:sz w:val="32"/>
          <w:szCs w:val="32"/>
          <w:highlight w:val="none"/>
          <w:lang w:eastAsia="zh-CN" w:bidi="zh-CN"/>
        </w:rPr>
        <w:t>于202</w:t>
      </w:r>
      <w:r>
        <w:rPr>
          <w:rFonts w:hint="eastAsia"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eastAsia="zh-CN" w:bidi="zh-CN"/>
        </w:rPr>
        <w:t>日向本机关提出行政复议申请</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日，申请人按照《补正行政复议申请通知书》提交补正资料。本机关</w:t>
      </w:r>
      <w:r>
        <w:rPr>
          <w:rFonts w:hint="eastAsia" w:ascii="Times New Roman" w:hAnsi="Times New Roman" w:eastAsia="仿宋_GB2312" w:cs="Times New Roman"/>
          <w:color w:val="auto"/>
          <w:sz w:val="32"/>
          <w:szCs w:val="32"/>
          <w:highlight w:val="none"/>
          <w:lang w:val="en-US" w:eastAsia="zh-CN" w:bidi="zh-CN"/>
        </w:rPr>
        <w:t>于2024年5月17日</w:t>
      </w:r>
      <w:r>
        <w:rPr>
          <w:rFonts w:hint="default" w:ascii="Times New Roman" w:hAnsi="Times New Roman" w:eastAsia="仿宋_GB2312" w:cs="Times New Roman"/>
          <w:color w:val="auto"/>
          <w:sz w:val="32"/>
          <w:szCs w:val="32"/>
          <w:highlight w:val="none"/>
          <w:lang w:val="en-US" w:eastAsia="zh-CN" w:bidi="zh-CN"/>
        </w:rPr>
        <w:t>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9C0448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1.请求依法撤销被申请人于2024年3月7日作出的《信息公开告知书》；2.请求依法责令被申请人依照申请人的申请内容重新作出答复。</w:t>
      </w:r>
    </w:p>
    <w:p w14:paraId="3ADF42E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2024年3月9日，申请人收到洛阳市涧西区瀛洲街道办作出的《信息公开告知书》关于强拆房屋后的补偿安置重大问题。申请人苗某在苗湾村拥有合法住宅楼房，于2017年6月13日晚8时遭遇暴力强制拆除，然而政府行使职权时没有任何法律依据，申请人面对政府违法拆除行为不可抗力，5个月后2017年11月16日申请人苗某侄子苗某甲，最终走投无路只得与强拆房屋的高新区孙旗屯乡政府签订《洛阳高新区城中村改造房屋征收补偿协议书》及《补充协议》，其内容包括苗某家5口人的安置房问题，且安置房款已在补偿款中扣除安置房资金。有中华人民共和国最高人民法院作出的（2019）最高法行1473号行政裁定书的第2页本院经审查认为“苗某、苗某乙的涉案房屋被强制拆除后，孙旗屯乡政府与苗某、苗某乙家庭成员苗某甲签订了《房屋征收补偿协议》及《补偿协议》。苗某知晓并同意苗某甲签订前述协议，且苗某也按照其家庭确定的分配方式实际领取了补偿款。鉴于涉案房屋的安置补偿问题已经解决，苗某的实体权益已经得到保障，为减少各方当事人诉累，苗某关于启动本案审判监督程序的主张，本院不予支持。”事实上苗某家5口人的安置房实体问题并没有解决。申请人为了解与自身生产生活息息相关的政府信息，于2024年2月15日通过特快专递邮寄的方式向被申请人政府信息公开。被申请人作出的涉案答复并未根据申请人的申请具体回复。申请人认为，被申请人具有依申请公开政府信息的法定职责，其作出涉案答复对申请人申请的主要政府信息公开的内容避而不谈，属于拒绝公开该信息。被申请人作出的涉案答复不符合申请人要求的内容或者法律法规规定的适当形式，违反法律规定。请求依法撤销洛阳市涧西区瀛洲街道办事处于2024年3月9日作出的《信息公开告知书》并责令被申请人依照申请人的申请内容重新作出答复。</w:t>
      </w:r>
    </w:p>
    <w:p w14:paraId="02329DE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一、被申请人于2024年2月18日收到苗某信息公开申请，经了解相关情况，于3月7日作出答复，3月8日寄出，3月9日苗某本人签收，在法定期限内对其进行了答复，答复期限符合法律规定。二、被申请人的答复内容也符合法律规定。三、申请人的申请理由不能成立，其申请应予驳回。申请人的申请理由，既与事实不符，也于法无据，其理由不能成立，其请求应予驳回。</w:t>
      </w:r>
    </w:p>
    <w:p w14:paraId="185ACF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eastAsia" w:ascii="Times New Roman" w:hAnsi="Times New Roman" w:eastAsia="黑体" w:cs="Times New Roman"/>
          <w:b w:val="0"/>
          <w:bCs/>
          <w:sz w:val="32"/>
          <w:szCs w:val="32"/>
          <w:highlight w:val="none"/>
          <w:lang w:eastAsia="zh-CN" w:bidi="zh-CN"/>
        </w:rPr>
        <w:t>：</w:t>
      </w:r>
      <w:r>
        <w:rPr>
          <w:rFonts w:hint="eastAsia" w:ascii="Times New Roman" w:hAnsi="Times New Roman" w:eastAsia="仿宋_GB2312" w:cs="Times New Roman"/>
          <w:sz w:val="32"/>
          <w:szCs w:val="32"/>
          <w:highlight w:val="none"/>
          <w:lang w:val="en-US" w:eastAsia="zh-CN" w:bidi="zh-CN"/>
        </w:rPr>
        <w:t>2024年2月15日，申请人苗某向被申请人邮寄了《政府信息公开表》，申请公开以下信息：1、请公开乙方（苗某甲）所签订协议编号是几号；2.请公开对苗某的实体权益已经得到哪项保障、门牌几号、几号楼、家庭成员是否进行登记造册等；3.甲方承诺乙方从征收之日起满36个月入住安置房，如未按期入住，逾期部分甲方按每人每月600元发放临时过渡费，请书面回复。</w:t>
      </w:r>
    </w:p>
    <w:p w14:paraId="4EFB7E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2024年2月16日，被申请人收到申请人邮寄的《政府信息公开表》。</w:t>
      </w:r>
    </w:p>
    <w:p w14:paraId="1129831D">
      <w:pPr>
        <w:spacing w:line="640" w:lineRule="exact"/>
        <w:ind w:firstLine="640" w:firstLineChars="200"/>
        <w:jc w:val="both"/>
        <w:rPr>
          <w:rFonts w:eastAsia="仿宋_GB2312"/>
          <w:bCs/>
          <w:color w:val="auto"/>
          <w:sz w:val="32"/>
          <w:szCs w:val="32"/>
          <w:lang w:eastAsia="zh-CN" w:bidi="zh-CN"/>
        </w:rPr>
      </w:pPr>
      <w:r>
        <w:rPr>
          <w:rFonts w:hint="eastAsia" w:ascii="Times New Roman" w:hAnsi="Times New Roman" w:eastAsia="仿宋_GB2312" w:cs="Times New Roman"/>
          <w:sz w:val="32"/>
          <w:szCs w:val="32"/>
          <w:highlight w:val="none"/>
          <w:lang w:val="en-US" w:eastAsia="zh-CN" w:bidi="zh-CN"/>
        </w:rPr>
        <w:t>2024年3月7日，</w:t>
      </w:r>
      <w:r>
        <w:rPr>
          <w:rFonts w:hint="eastAsia" w:eastAsia="仿宋_GB2312"/>
          <w:bCs/>
          <w:color w:val="auto"/>
          <w:sz w:val="32"/>
          <w:szCs w:val="32"/>
          <w:lang w:eastAsia="zh-CN" w:bidi="zh-CN"/>
        </w:rPr>
        <w:t>被申请人</w:t>
      </w:r>
      <w:r>
        <w:rPr>
          <w:rFonts w:hint="eastAsia" w:eastAsia="仿宋_GB2312"/>
          <w:bCs/>
          <w:color w:val="auto"/>
          <w:sz w:val="32"/>
          <w:szCs w:val="32"/>
          <w:lang w:val="en-US" w:eastAsia="zh-CN" w:bidi="zh-CN"/>
        </w:rPr>
        <w:t>作出</w:t>
      </w:r>
      <w:r>
        <w:rPr>
          <w:rFonts w:hint="eastAsia" w:eastAsia="仿宋_GB2312"/>
          <w:bCs/>
          <w:color w:val="auto"/>
          <w:sz w:val="32"/>
          <w:szCs w:val="32"/>
          <w:lang w:eastAsia="zh-CN" w:bidi="zh-CN"/>
        </w:rPr>
        <w:t>《信息公开告知书》《信息公开告知书》内容为：“</w:t>
      </w:r>
      <w:r>
        <w:rPr>
          <w:rFonts w:hint="eastAsia" w:ascii="Times New Roman" w:hAnsi="Times New Roman" w:eastAsia="仿宋_GB2312" w:cs="Times New Roman"/>
          <w:sz w:val="32"/>
          <w:szCs w:val="32"/>
          <w:highlight w:val="none"/>
          <w:lang w:val="en-US" w:eastAsia="zh-CN" w:bidi="zh-CN"/>
        </w:rPr>
        <w:t>1.</w:t>
      </w:r>
      <w:r>
        <w:rPr>
          <w:rFonts w:hint="eastAsia" w:eastAsia="仿宋_GB2312"/>
          <w:bCs/>
          <w:color w:val="auto"/>
          <w:sz w:val="32"/>
          <w:szCs w:val="32"/>
          <w:lang w:eastAsia="zh-CN" w:bidi="zh-CN"/>
        </w:rPr>
        <w:t>你申请公开的第</w:t>
      </w:r>
      <w:r>
        <w:rPr>
          <w:rFonts w:hint="eastAsia" w:ascii="Times New Roman" w:hAnsi="Times New Roman" w:eastAsia="仿宋_GB2312" w:cs="Times New Roman"/>
          <w:sz w:val="32"/>
          <w:szCs w:val="32"/>
          <w:highlight w:val="none"/>
          <w:lang w:val="en-US" w:eastAsia="zh-CN" w:bidi="zh-CN"/>
        </w:rPr>
        <w:t>1</w:t>
      </w:r>
      <w:r>
        <w:rPr>
          <w:rFonts w:hint="eastAsia" w:eastAsia="仿宋_GB2312"/>
          <w:bCs/>
          <w:color w:val="auto"/>
          <w:sz w:val="32"/>
          <w:szCs w:val="32"/>
          <w:lang w:eastAsia="zh-CN" w:bidi="zh-CN"/>
        </w:rPr>
        <w:t>项和第</w:t>
      </w:r>
      <w:r>
        <w:rPr>
          <w:rFonts w:hint="eastAsia" w:ascii="Times New Roman" w:hAnsi="Times New Roman" w:eastAsia="仿宋_GB2312" w:cs="Times New Roman"/>
          <w:sz w:val="32"/>
          <w:szCs w:val="32"/>
          <w:highlight w:val="none"/>
          <w:lang w:val="en-US" w:eastAsia="zh-CN" w:bidi="zh-CN"/>
        </w:rPr>
        <w:t>3</w:t>
      </w:r>
      <w:r>
        <w:rPr>
          <w:rFonts w:hint="eastAsia" w:eastAsia="仿宋_GB2312"/>
          <w:bCs/>
          <w:color w:val="auto"/>
          <w:sz w:val="32"/>
          <w:szCs w:val="32"/>
          <w:lang w:eastAsia="zh-CN" w:bidi="zh-CN"/>
        </w:rPr>
        <w:t>项内容涉及他人隐私，需要对方同意才能公开。</w:t>
      </w:r>
      <w:r>
        <w:rPr>
          <w:rFonts w:hint="eastAsia" w:ascii="Times New Roman" w:hAnsi="Times New Roman" w:eastAsia="仿宋_GB2312" w:cs="Times New Roman"/>
          <w:sz w:val="32"/>
          <w:szCs w:val="32"/>
          <w:highlight w:val="none"/>
          <w:lang w:val="en-US" w:eastAsia="zh-CN" w:bidi="zh-CN"/>
        </w:rPr>
        <w:t>2.</w:t>
      </w:r>
      <w:r>
        <w:rPr>
          <w:rFonts w:hint="eastAsia" w:eastAsia="仿宋_GB2312"/>
          <w:bCs/>
          <w:color w:val="auto"/>
          <w:sz w:val="32"/>
          <w:szCs w:val="32"/>
          <w:lang w:eastAsia="zh-CN" w:bidi="zh-CN"/>
        </w:rPr>
        <w:t>对于申请公开的第</w:t>
      </w:r>
      <w:r>
        <w:rPr>
          <w:rFonts w:hint="eastAsia" w:ascii="Times New Roman" w:hAnsi="Times New Roman" w:eastAsia="仿宋_GB2312" w:cs="Times New Roman"/>
          <w:sz w:val="32"/>
          <w:szCs w:val="32"/>
          <w:highlight w:val="none"/>
          <w:lang w:val="en-US" w:eastAsia="zh-CN" w:bidi="zh-CN"/>
        </w:rPr>
        <w:t>2</w:t>
      </w:r>
      <w:r>
        <w:rPr>
          <w:rFonts w:hint="eastAsia" w:eastAsia="仿宋_GB2312"/>
          <w:bCs/>
          <w:color w:val="auto"/>
          <w:sz w:val="32"/>
          <w:szCs w:val="32"/>
          <w:lang w:eastAsia="zh-CN" w:bidi="zh-CN"/>
        </w:rPr>
        <w:t>项内容，已经在</w:t>
      </w:r>
      <w:r>
        <w:rPr>
          <w:rFonts w:hint="eastAsia" w:ascii="Times New Roman" w:hAnsi="Times New Roman" w:eastAsia="仿宋_GB2312" w:cs="Times New Roman"/>
          <w:sz w:val="32"/>
          <w:szCs w:val="32"/>
          <w:highlight w:val="none"/>
          <w:lang w:val="en-US" w:eastAsia="zh-CN" w:bidi="zh-CN"/>
        </w:rPr>
        <w:t>（2019）最</w:t>
      </w:r>
      <w:r>
        <w:rPr>
          <w:rFonts w:hint="eastAsia" w:eastAsia="仿宋_GB2312"/>
          <w:bCs/>
          <w:color w:val="auto"/>
          <w:sz w:val="32"/>
          <w:szCs w:val="32"/>
          <w:lang w:eastAsia="zh-CN" w:bidi="zh-CN"/>
        </w:rPr>
        <w:t>高法行申</w:t>
      </w:r>
      <w:r>
        <w:rPr>
          <w:rFonts w:hint="eastAsia" w:ascii="Times New Roman" w:hAnsi="Times New Roman" w:eastAsia="仿宋_GB2312" w:cs="Times New Roman"/>
          <w:sz w:val="32"/>
          <w:szCs w:val="32"/>
          <w:highlight w:val="none"/>
          <w:lang w:val="en-US" w:eastAsia="zh-CN" w:bidi="zh-CN"/>
        </w:rPr>
        <w:t>1473</w:t>
      </w:r>
      <w:r>
        <w:rPr>
          <w:rFonts w:hint="eastAsia" w:eastAsia="仿宋_GB2312"/>
          <w:bCs/>
          <w:color w:val="auto"/>
          <w:sz w:val="32"/>
          <w:szCs w:val="32"/>
          <w:lang w:eastAsia="zh-CN" w:bidi="zh-CN"/>
        </w:rPr>
        <w:t>号行政裁定书体现。</w:t>
      </w:r>
      <w:r>
        <w:rPr>
          <w:rFonts w:hint="eastAsia" w:ascii="Times New Roman" w:hAnsi="Times New Roman" w:eastAsia="仿宋_GB2312" w:cs="Times New Roman"/>
          <w:sz w:val="32"/>
          <w:szCs w:val="32"/>
          <w:highlight w:val="none"/>
          <w:lang w:val="en-US" w:eastAsia="zh-CN" w:bidi="zh-CN"/>
        </w:rPr>
        <w:t>3.</w:t>
      </w:r>
      <w:r>
        <w:rPr>
          <w:rFonts w:hint="eastAsia" w:eastAsia="仿宋_GB2312"/>
          <w:bCs/>
          <w:color w:val="auto"/>
          <w:sz w:val="32"/>
          <w:szCs w:val="32"/>
          <w:lang w:eastAsia="zh-CN" w:bidi="zh-CN"/>
        </w:rPr>
        <w:t>你申请公开的第</w:t>
      </w:r>
      <w:r>
        <w:rPr>
          <w:rFonts w:hint="eastAsia" w:ascii="Times New Roman" w:hAnsi="Times New Roman" w:eastAsia="仿宋_GB2312" w:cs="Times New Roman"/>
          <w:sz w:val="32"/>
          <w:szCs w:val="32"/>
          <w:highlight w:val="none"/>
          <w:lang w:val="en-US" w:eastAsia="zh-CN" w:bidi="zh-CN"/>
        </w:rPr>
        <w:t>3</w:t>
      </w:r>
      <w:r>
        <w:rPr>
          <w:rFonts w:hint="eastAsia" w:eastAsia="仿宋_GB2312"/>
          <w:bCs/>
          <w:color w:val="auto"/>
          <w:sz w:val="32"/>
          <w:szCs w:val="32"/>
          <w:lang w:eastAsia="zh-CN" w:bidi="zh-CN"/>
        </w:rPr>
        <w:t>项内容，按照洛开〔2011〕44号文，我们只对符合条件的居民进行安置和过渡费发放。你们家庭内部之间的财产划分和矛盾</w:t>
      </w:r>
      <w:r>
        <w:rPr>
          <w:rFonts w:hint="eastAsia" w:eastAsia="仿宋_GB2312"/>
          <w:bCs/>
          <w:color w:val="auto"/>
          <w:sz w:val="32"/>
          <w:szCs w:val="32"/>
          <w:lang w:val="en-US" w:eastAsia="zh-CN" w:bidi="zh-CN"/>
        </w:rPr>
        <w:t>纠纷</w:t>
      </w:r>
      <w:r>
        <w:rPr>
          <w:rFonts w:hint="eastAsia" w:eastAsia="仿宋_GB2312"/>
          <w:bCs/>
          <w:color w:val="auto"/>
          <w:sz w:val="32"/>
          <w:szCs w:val="32"/>
          <w:lang w:eastAsia="zh-CN" w:bidi="zh-CN"/>
        </w:rPr>
        <w:t>需自行解决，不在政府管辖之内，如需要洛开</w:t>
      </w:r>
      <w:r>
        <w:rPr>
          <w:rFonts w:hint="eastAsia" w:ascii="Times New Roman" w:hAnsi="Times New Roman" w:eastAsia="仿宋_GB2312" w:cs="Times New Roman"/>
          <w:sz w:val="32"/>
          <w:szCs w:val="32"/>
          <w:highlight w:val="none"/>
          <w:lang w:val="en-US" w:eastAsia="zh-CN" w:bidi="zh-CN"/>
        </w:rPr>
        <w:t>（2011）44</w:t>
      </w:r>
      <w:r>
        <w:rPr>
          <w:rFonts w:hint="eastAsia" w:eastAsia="仿宋_GB2312"/>
          <w:bCs/>
          <w:color w:val="auto"/>
          <w:sz w:val="32"/>
          <w:szCs w:val="32"/>
          <w:lang w:eastAsia="zh-CN" w:bidi="zh-CN"/>
        </w:rPr>
        <w:t>文，可以到办事处进行复印。”</w:t>
      </w:r>
    </w:p>
    <w:p w14:paraId="3DF2CD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2024年3月8日，被申请人向申请人苗某邮寄《信息公开申请书》。</w:t>
      </w:r>
    </w:p>
    <w:p w14:paraId="2BC046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2024年3月9日，申请人苗某收到被申请人邮寄的</w:t>
      </w:r>
      <w:r>
        <w:rPr>
          <w:rFonts w:hint="eastAsia" w:eastAsia="仿宋_GB2312"/>
          <w:bCs/>
          <w:color w:val="auto"/>
          <w:sz w:val="32"/>
          <w:szCs w:val="32"/>
          <w:lang w:eastAsia="zh-CN" w:bidi="zh-CN"/>
        </w:rPr>
        <w:t>《信息公开告知书》</w:t>
      </w:r>
      <w:r>
        <w:rPr>
          <w:rFonts w:hint="eastAsia" w:ascii="Times New Roman" w:hAnsi="Times New Roman" w:eastAsia="仿宋_GB2312" w:cs="Times New Roman"/>
          <w:sz w:val="32"/>
          <w:szCs w:val="32"/>
          <w:highlight w:val="none"/>
          <w:lang w:val="en-US" w:eastAsia="zh-CN" w:bidi="zh-CN"/>
        </w:rPr>
        <w:t>。</w:t>
      </w:r>
    </w:p>
    <w:p w14:paraId="441EE19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政府信息公开表</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邮件封皮；4.邮件物流追踪轨迹；5.</w:t>
      </w:r>
      <w:r>
        <w:rPr>
          <w:rFonts w:hint="eastAsia" w:eastAsia="仿宋_GB2312"/>
          <w:bCs/>
          <w:color w:val="auto"/>
          <w:sz w:val="32"/>
          <w:szCs w:val="32"/>
          <w:lang w:eastAsia="zh-CN" w:bidi="zh-CN"/>
        </w:rPr>
        <w:t>信息公开告知书</w:t>
      </w:r>
      <w:r>
        <w:rPr>
          <w:rFonts w:hint="eastAsia" w:ascii="Times New Roman" w:hAnsi="Times New Roman" w:eastAsia="仿宋_GB2312" w:cs="Times New Roman"/>
          <w:bCs/>
          <w:sz w:val="32"/>
          <w:szCs w:val="32"/>
          <w:highlight w:val="none"/>
          <w:lang w:val="en-US" w:eastAsia="zh-CN" w:bidi="zh-CN"/>
        </w:rPr>
        <w:t>；6.国内挂号信函收据；7.邮件轨迹。</w:t>
      </w:r>
    </w:p>
    <w:p w14:paraId="5467F761">
      <w:pPr>
        <w:keepNext w:val="0"/>
        <w:keepLines w:val="0"/>
        <w:pageBreakBefore w:val="0"/>
        <w:widowControl w:val="0"/>
        <w:kinsoku/>
        <w:overflowPunct/>
        <w:topLinePunct w:val="0"/>
        <w:autoSpaceDE/>
        <w:autoSpaceDN/>
        <w:bidi w:val="0"/>
        <w:adjustRightInd/>
        <w:snapToGrid/>
        <w:spacing w:line="600" w:lineRule="exact"/>
        <w:ind w:firstLine="640" w:firstLineChars="200"/>
        <w:jc w:val="both"/>
        <w:textAlignment w:val="auto"/>
        <w:rPr>
          <w:rFonts w:hint="default" w:eastAsia="仿宋_GB2312"/>
          <w:bCs/>
          <w:color w:val="auto"/>
          <w:sz w:val="32"/>
          <w:szCs w:val="32"/>
          <w:highlight w:val="yellow"/>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eastAsia="仿宋_GB2312"/>
          <w:bCs/>
          <w:color w:val="auto"/>
          <w:sz w:val="32"/>
          <w:szCs w:val="32"/>
          <w:lang w:eastAsia="zh-CN" w:bidi="zh-CN"/>
        </w:rPr>
        <w:t>根据《中华人民共和国政府信息公开条例》第二条规定，本条例所称政府信息，是指行政机关在履行行政管理职能过程中制作或者获取的，以一定形式记录、保存的信息。第三十条规定，政府信息公开申请内容不明确的，行政机关应当给予指导和释明，并自收到申请之日起</w:t>
      </w:r>
      <w:r>
        <w:rPr>
          <w:rFonts w:hint="eastAsia" w:ascii="Times New Roman" w:hAnsi="Times New Roman" w:eastAsia="仿宋_GB2312" w:cs="Times New Roman"/>
          <w:bCs/>
          <w:kern w:val="2"/>
          <w:sz w:val="32"/>
          <w:szCs w:val="32"/>
          <w:highlight w:val="none"/>
          <w:lang w:val="en-US" w:eastAsia="zh-CN" w:bidi="zh-CN"/>
        </w:rPr>
        <w:t>7</w:t>
      </w:r>
      <w:r>
        <w:rPr>
          <w:rFonts w:hint="eastAsia" w:eastAsia="仿宋_GB2312"/>
          <w:bCs/>
          <w:color w:val="auto"/>
          <w:sz w:val="32"/>
          <w:szCs w:val="32"/>
          <w:lang w:eastAsia="zh-CN" w:bidi="zh-CN"/>
        </w:rPr>
        <w:t>个工作日内一次性告知申请人作出补正，说明需要补正的事项和合理的补正期限。答复期限自行政机关收到补正的申请之日起计算。申请人无正当理由逾期不补正的，视为放弃申请，行政机关不再处理该政府信息公开申请。第三十八条规定，行政机关向申请人提供的信息，应当是已制作或者获取的政府信息。除依照本条例第三十七条的规定能够作区分处理的外，需要行政机关对现有政府信息进行加工、分析的，行政机关可以不予提供。</w:t>
      </w:r>
      <w:r>
        <w:rPr>
          <w:rFonts w:hint="eastAsia" w:eastAsia="仿宋_GB2312"/>
          <w:bCs/>
          <w:color w:val="auto"/>
          <w:sz w:val="32"/>
          <w:szCs w:val="32"/>
          <w:highlight w:val="none"/>
          <w:lang w:val="en-US" w:eastAsia="zh-CN" w:bidi="zh-CN"/>
        </w:rPr>
        <w:t>根据以上规定，公民、法人或者其他组织申请政府信息公开的，应当符合特定的条件。行政机关在受理信息公开申请后，也应当对公民、法人或者其他组织提交申请的性质、申请</w:t>
      </w:r>
      <w:r>
        <w:rPr>
          <w:rFonts w:hint="eastAsia" w:eastAsia="仿宋_GB2312"/>
          <w:bCs/>
          <w:color w:val="auto"/>
          <w:sz w:val="32"/>
          <w:szCs w:val="32"/>
          <w:highlight w:val="none"/>
          <w:lang w:eastAsia="zh-CN" w:bidi="zh-CN"/>
        </w:rPr>
        <w:t>内容</w:t>
      </w:r>
      <w:r>
        <w:rPr>
          <w:rFonts w:hint="eastAsia" w:eastAsia="仿宋_GB2312"/>
          <w:bCs/>
          <w:color w:val="auto"/>
          <w:sz w:val="32"/>
          <w:szCs w:val="32"/>
          <w:highlight w:val="none"/>
          <w:lang w:val="en-US" w:eastAsia="zh-CN" w:bidi="zh-CN"/>
        </w:rPr>
        <w:t>等予以审核。经审核，对</w:t>
      </w:r>
      <w:r>
        <w:rPr>
          <w:rFonts w:hint="eastAsia" w:eastAsia="仿宋_GB2312"/>
          <w:bCs/>
          <w:color w:val="auto"/>
          <w:sz w:val="32"/>
          <w:szCs w:val="32"/>
          <w:highlight w:val="none"/>
          <w:lang w:eastAsia="zh-CN" w:bidi="zh-CN"/>
        </w:rPr>
        <w:t>申请的内容不属于行政机关在履行职责过程中制作、加工或获取的信息，在性质上属于咨询或质疑</w:t>
      </w:r>
      <w:r>
        <w:rPr>
          <w:rFonts w:hint="eastAsia" w:eastAsia="仿宋_GB2312"/>
          <w:bCs/>
          <w:color w:val="auto"/>
          <w:sz w:val="32"/>
          <w:szCs w:val="32"/>
          <w:highlight w:val="none"/>
          <w:lang w:val="en-US" w:eastAsia="zh-CN" w:bidi="zh-CN"/>
        </w:rPr>
        <w:t>的</w:t>
      </w:r>
      <w:r>
        <w:rPr>
          <w:rFonts w:hint="eastAsia" w:eastAsia="仿宋_GB2312"/>
          <w:bCs/>
          <w:color w:val="auto"/>
          <w:sz w:val="32"/>
          <w:szCs w:val="32"/>
          <w:highlight w:val="none"/>
          <w:lang w:eastAsia="zh-CN" w:bidi="zh-CN"/>
        </w:rPr>
        <w:t>，</w:t>
      </w:r>
      <w:r>
        <w:rPr>
          <w:rFonts w:hint="eastAsia" w:eastAsia="仿宋_GB2312"/>
          <w:bCs/>
          <w:color w:val="auto"/>
          <w:sz w:val="32"/>
          <w:szCs w:val="32"/>
          <w:highlight w:val="none"/>
          <w:lang w:val="en-US" w:eastAsia="zh-CN" w:bidi="zh-CN"/>
        </w:rPr>
        <w:t>应告知申请人</w:t>
      </w:r>
      <w:r>
        <w:rPr>
          <w:rFonts w:hint="eastAsia" w:eastAsia="仿宋_GB2312"/>
          <w:bCs/>
          <w:color w:val="auto"/>
          <w:sz w:val="32"/>
          <w:szCs w:val="32"/>
          <w:highlight w:val="none"/>
          <w:lang w:eastAsia="zh-CN" w:bidi="zh-CN"/>
        </w:rPr>
        <w:t>并非政府信息公开的职责范围。</w:t>
      </w:r>
      <w:r>
        <w:rPr>
          <w:rFonts w:hint="eastAsia" w:eastAsia="仿宋_GB2312"/>
          <w:bCs/>
          <w:color w:val="auto"/>
          <w:sz w:val="32"/>
          <w:szCs w:val="32"/>
          <w:highlight w:val="none"/>
          <w:lang w:val="en-US" w:eastAsia="zh-CN" w:bidi="zh-CN"/>
        </w:rPr>
        <w:t>本案中，被申请人</w:t>
      </w:r>
      <w:r>
        <w:rPr>
          <w:rFonts w:hint="eastAsia" w:eastAsia="仿宋_GB2312"/>
          <w:bCs/>
          <w:color w:val="auto"/>
          <w:sz w:val="32"/>
          <w:szCs w:val="32"/>
          <w:lang w:val="en-US" w:eastAsia="zh-CN" w:bidi="zh-CN"/>
        </w:rPr>
        <w:t>未</w:t>
      </w:r>
      <w:r>
        <w:rPr>
          <w:rFonts w:hint="eastAsia" w:eastAsia="仿宋_GB2312"/>
          <w:bCs/>
          <w:color w:val="auto"/>
          <w:sz w:val="32"/>
          <w:szCs w:val="32"/>
          <w:lang w:eastAsia="zh-CN" w:bidi="zh-CN"/>
        </w:rPr>
        <w:t>给予</w:t>
      </w:r>
      <w:r>
        <w:rPr>
          <w:rFonts w:hint="eastAsia" w:eastAsia="仿宋_GB2312"/>
          <w:bCs/>
          <w:color w:val="auto"/>
          <w:sz w:val="32"/>
          <w:szCs w:val="32"/>
          <w:lang w:val="en-US" w:eastAsia="zh-CN" w:bidi="zh-CN"/>
        </w:rPr>
        <w:t>申请人</w:t>
      </w:r>
      <w:r>
        <w:rPr>
          <w:rFonts w:hint="eastAsia" w:eastAsia="仿宋_GB2312"/>
          <w:bCs/>
          <w:color w:val="auto"/>
          <w:sz w:val="32"/>
          <w:szCs w:val="32"/>
          <w:lang w:eastAsia="zh-CN" w:bidi="zh-CN"/>
        </w:rPr>
        <w:t>指导和释明，</w:t>
      </w:r>
      <w:r>
        <w:rPr>
          <w:rFonts w:hint="eastAsia" w:eastAsia="仿宋_GB2312"/>
          <w:bCs/>
          <w:color w:val="auto"/>
          <w:sz w:val="32"/>
          <w:szCs w:val="32"/>
          <w:highlight w:val="none"/>
          <w:lang w:val="en-US" w:eastAsia="zh-CN" w:bidi="zh-CN"/>
        </w:rPr>
        <w:t>未对申请人的信息公开申请予以审核认定，也未在认定后按照申请的性质进行</w:t>
      </w:r>
      <w:r>
        <w:rPr>
          <w:rFonts w:hint="eastAsia" w:ascii="仿宋_GB2312" w:hAnsi="仿宋_GB2312" w:eastAsia="仿宋_GB2312" w:cs="仿宋_GB2312"/>
          <w:color w:val="auto"/>
          <w:sz w:val="32"/>
          <w:szCs w:val="32"/>
          <w:highlight w:val="none"/>
          <w:lang w:val="en-US" w:eastAsia="zh-CN" w:bidi="zh-CN"/>
        </w:rPr>
        <w:t>告知、答复，</w:t>
      </w:r>
      <w:r>
        <w:rPr>
          <w:rFonts w:hint="eastAsia" w:eastAsia="仿宋_GB2312"/>
          <w:bCs/>
          <w:color w:val="auto"/>
          <w:sz w:val="32"/>
          <w:szCs w:val="32"/>
          <w:lang w:eastAsia="zh-CN" w:bidi="zh-CN"/>
        </w:rPr>
        <w:t>故被申请人的答复内容不合法。</w:t>
      </w:r>
    </w:p>
    <w:p w14:paraId="0C5B3A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六十四</w:t>
      </w:r>
      <w:r>
        <w:rPr>
          <w:rFonts w:hint="default" w:ascii="Times New Roman" w:hAnsi="Times New Roman" w:eastAsia="仿宋_GB2312" w:cs="Times New Roman"/>
          <w:color w:val="auto"/>
          <w:sz w:val="32"/>
          <w:szCs w:val="32"/>
          <w:highlight w:val="none"/>
          <w:lang w:val="en-US" w:eastAsia="zh-CN" w:bidi="zh-CN"/>
        </w:rPr>
        <w:t>条之规定，本机关决定如下：</w:t>
      </w:r>
      <w:bookmarkStart w:id="0" w:name="_GoBack"/>
      <w:bookmarkEnd w:id="0"/>
    </w:p>
    <w:p w14:paraId="48F96A12">
      <w:pPr>
        <w:numPr>
          <w:ilvl w:val="0"/>
          <w:numId w:val="0"/>
        </w:numPr>
        <w:spacing w:line="640" w:lineRule="exact"/>
        <w:ind w:firstLine="640" w:firstLineChars="200"/>
        <w:rPr>
          <w:rFonts w:eastAsia="仿宋_GB2312"/>
          <w:bCs/>
          <w:color w:val="auto"/>
          <w:sz w:val="32"/>
          <w:szCs w:val="32"/>
          <w:lang w:eastAsia="zh-CN" w:bidi="zh-CN"/>
        </w:rPr>
      </w:pPr>
      <w:r>
        <w:rPr>
          <w:rFonts w:hint="eastAsia" w:eastAsia="仿宋_GB2312"/>
          <w:bCs/>
          <w:color w:val="auto"/>
          <w:sz w:val="32"/>
          <w:szCs w:val="32"/>
          <w:lang w:val="en-US" w:eastAsia="zh-CN" w:bidi="zh-CN"/>
        </w:rPr>
        <w:t>一、</w:t>
      </w:r>
      <w:r>
        <w:rPr>
          <w:rFonts w:hint="eastAsia" w:eastAsia="仿宋_GB2312"/>
          <w:bCs/>
          <w:color w:val="auto"/>
          <w:sz w:val="32"/>
          <w:szCs w:val="32"/>
          <w:lang w:eastAsia="zh-CN" w:bidi="zh-CN"/>
        </w:rPr>
        <w:t>撤销被申请人洛阳市涧西区瀛洲街道办事处针对申请人</w:t>
      </w:r>
      <w:r>
        <w:rPr>
          <w:rFonts w:hint="eastAsia" w:eastAsia="仿宋_GB2312"/>
          <w:bCs/>
          <w:color w:val="auto"/>
          <w:sz w:val="32"/>
          <w:szCs w:val="32"/>
          <w:lang w:val="en-US" w:eastAsia="zh-CN" w:bidi="zh-CN"/>
        </w:rPr>
        <w:t>苗某</w:t>
      </w:r>
      <w:r>
        <w:rPr>
          <w:rFonts w:hint="eastAsia" w:eastAsia="仿宋_GB2312"/>
          <w:bCs/>
          <w:color w:val="auto"/>
          <w:sz w:val="32"/>
          <w:szCs w:val="32"/>
          <w:lang w:eastAsia="zh-CN" w:bidi="zh-CN"/>
        </w:rPr>
        <w:t>作出的《信息公开告知书》；</w:t>
      </w:r>
    </w:p>
    <w:p w14:paraId="21B933CB">
      <w:pPr>
        <w:numPr>
          <w:ilvl w:val="0"/>
          <w:numId w:val="0"/>
        </w:numPr>
        <w:spacing w:line="640" w:lineRule="exact"/>
        <w:ind w:firstLine="640" w:firstLineChars="200"/>
        <w:rPr>
          <w:rFonts w:eastAsia="仿宋_GB2312"/>
          <w:bCs/>
          <w:color w:val="auto"/>
          <w:sz w:val="32"/>
          <w:szCs w:val="32"/>
          <w:lang w:eastAsia="zh-CN" w:bidi="zh-CN"/>
        </w:rPr>
      </w:pPr>
      <w:r>
        <w:rPr>
          <w:rFonts w:hint="eastAsia" w:eastAsia="仿宋_GB2312"/>
          <w:bCs/>
          <w:color w:val="auto"/>
          <w:sz w:val="32"/>
          <w:szCs w:val="32"/>
          <w:lang w:val="en-US" w:eastAsia="zh-CN" w:bidi="zh-CN"/>
        </w:rPr>
        <w:t>二、</w:t>
      </w:r>
      <w:r>
        <w:rPr>
          <w:rFonts w:hint="eastAsia" w:eastAsia="仿宋_GB2312"/>
          <w:bCs/>
          <w:color w:val="auto"/>
          <w:sz w:val="32"/>
          <w:szCs w:val="32"/>
          <w:lang w:eastAsia="zh-CN" w:bidi="zh-CN"/>
        </w:rPr>
        <w:t>责令被申请人洛阳市涧西区瀛洲街道办事处自收到本复议决定之日起20个工作日内对申请人</w:t>
      </w:r>
      <w:r>
        <w:rPr>
          <w:rFonts w:hint="eastAsia" w:eastAsia="仿宋_GB2312"/>
          <w:bCs/>
          <w:color w:val="auto"/>
          <w:sz w:val="32"/>
          <w:szCs w:val="32"/>
          <w:lang w:val="en-US" w:eastAsia="zh-CN" w:bidi="zh-CN"/>
        </w:rPr>
        <w:t>苗某</w:t>
      </w:r>
      <w:r>
        <w:rPr>
          <w:rFonts w:hint="eastAsia" w:eastAsia="仿宋_GB2312"/>
          <w:bCs/>
          <w:color w:val="auto"/>
          <w:sz w:val="32"/>
          <w:szCs w:val="32"/>
          <w:lang w:eastAsia="zh-CN" w:bidi="zh-CN"/>
        </w:rPr>
        <w:t>的政府信息公开申请重新作出答复。</w:t>
      </w:r>
    </w:p>
    <w:p w14:paraId="6F26C532">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如对本决定不服，可在接到本决定书之日起15日内向有管辖权的人民法院提起行政诉讼。</w:t>
      </w:r>
    </w:p>
    <w:p w14:paraId="1F6B9BC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0F7C6BD">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55B67C6E">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sz w:val="32"/>
          <w:szCs w:val="32"/>
          <w:highlight w:val="lightGray"/>
          <w:lang w:val="en-US" w:eastAsia="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26CD964-4E3C-44CF-B346-22E39A1FDBA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F6E64EC5-D8FE-4C01-BCE0-C4795544D188}"/>
  </w:font>
  <w:font w:name="仿宋">
    <w:panose1 w:val="02010609060101010101"/>
    <w:charset w:val="86"/>
    <w:family w:val="modern"/>
    <w:pitch w:val="default"/>
    <w:sig w:usb0="800002BF" w:usb1="38CF7CFA" w:usb2="00000016" w:usb3="00000000" w:csb0="00040001" w:csb1="00000000"/>
    <w:embedRegular r:id="rId3" w:fontKey="{B6259CEF-D9CC-4C6F-8E18-B981377A8D68}"/>
  </w:font>
  <w:font w:name="仿宋_GB2312">
    <w:panose1 w:val="02010609030101010101"/>
    <w:charset w:val="86"/>
    <w:family w:val="auto"/>
    <w:pitch w:val="default"/>
    <w:sig w:usb0="00000001" w:usb1="080E0000" w:usb2="00000000" w:usb3="00000000" w:csb0="00040000" w:csb1="00000000"/>
    <w:embedRegular r:id="rId4" w:fontKey="{5C7F1C65-0AD0-4437-89E0-DD26FB545B7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D7612">
    <w:pPr>
      <w:pStyle w:val="2"/>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2C26EB41">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63373F"/>
    <w:rsid w:val="007A0F1B"/>
    <w:rsid w:val="00B1058E"/>
    <w:rsid w:val="00B510E8"/>
    <w:rsid w:val="00F0023A"/>
    <w:rsid w:val="02463B2B"/>
    <w:rsid w:val="02AA2BD1"/>
    <w:rsid w:val="02F138D4"/>
    <w:rsid w:val="04023AB5"/>
    <w:rsid w:val="04C258B7"/>
    <w:rsid w:val="064C3D82"/>
    <w:rsid w:val="06BD1E8C"/>
    <w:rsid w:val="07403CCA"/>
    <w:rsid w:val="07897ECC"/>
    <w:rsid w:val="07DE7496"/>
    <w:rsid w:val="08581424"/>
    <w:rsid w:val="096674B8"/>
    <w:rsid w:val="09FF117A"/>
    <w:rsid w:val="0A120248"/>
    <w:rsid w:val="0AB914D3"/>
    <w:rsid w:val="0C592F5E"/>
    <w:rsid w:val="0C6D47E9"/>
    <w:rsid w:val="0D581A7A"/>
    <w:rsid w:val="0DD87FCA"/>
    <w:rsid w:val="0DE2495B"/>
    <w:rsid w:val="0E35379C"/>
    <w:rsid w:val="0F1220A3"/>
    <w:rsid w:val="0F5615D1"/>
    <w:rsid w:val="0FB46F6E"/>
    <w:rsid w:val="0FBF372E"/>
    <w:rsid w:val="0FCD5369"/>
    <w:rsid w:val="116C71C0"/>
    <w:rsid w:val="1187006C"/>
    <w:rsid w:val="11BC16A5"/>
    <w:rsid w:val="12102C19"/>
    <w:rsid w:val="139E1E77"/>
    <w:rsid w:val="156D4A3D"/>
    <w:rsid w:val="15B97892"/>
    <w:rsid w:val="168F1FC7"/>
    <w:rsid w:val="16BB08CC"/>
    <w:rsid w:val="174149FB"/>
    <w:rsid w:val="18A01B8D"/>
    <w:rsid w:val="18AD78FA"/>
    <w:rsid w:val="18D92968"/>
    <w:rsid w:val="19520BE7"/>
    <w:rsid w:val="1A776FA9"/>
    <w:rsid w:val="1BE10978"/>
    <w:rsid w:val="1CA4041A"/>
    <w:rsid w:val="1DC1201A"/>
    <w:rsid w:val="1DC76541"/>
    <w:rsid w:val="1E5F050A"/>
    <w:rsid w:val="1E6F78F1"/>
    <w:rsid w:val="2056004D"/>
    <w:rsid w:val="205A2450"/>
    <w:rsid w:val="20641DE1"/>
    <w:rsid w:val="208464C8"/>
    <w:rsid w:val="21E73C49"/>
    <w:rsid w:val="235975E1"/>
    <w:rsid w:val="23C527AE"/>
    <w:rsid w:val="23D343BD"/>
    <w:rsid w:val="24707D66"/>
    <w:rsid w:val="248836FC"/>
    <w:rsid w:val="24F249CF"/>
    <w:rsid w:val="26023DD0"/>
    <w:rsid w:val="264B58DD"/>
    <w:rsid w:val="269A603B"/>
    <w:rsid w:val="26E82D43"/>
    <w:rsid w:val="273F74E2"/>
    <w:rsid w:val="2806431F"/>
    <w:rsid w:val="281C5850"/>
    <w:rsid w:val="28545640"/>
    <w:rsid w:val="29D22ED3"/>
    <w:rsid w:val="29DB05E0"/>
    <w:rsid w:val="2A326BD3"/>
    <w:rsid w:val="2A4C285A"/>
    <w:rsid w:val="2AE86452"/>
    <w:rsid w:val="2AF73E8C"/>
    <w:rsid w:val="2B0C2313"/>
    <w:rsid w:val="2BA4622F"/>
    <w:rsid w:val="2C0143DD"/>
    <w:rsid w:val="2C621127"/>
    <w:rsid w:val="2C832715"/>
    <w:rsid w:val="2D310A39"/>
    <w:rsid w:val="2D33789C"/>
    <w:rsid w:val="2DC70C94"/>
    <w:rsid w:val="2DDB691D"/>
    <w:rsid w:val="2E0C5AEE"/>
    <w:rsid w:val="2E19473C"/>
    <w:rsid w:val="2F1A772C"/>
    <w:rsid w:val="2F40089A"/>
    <w:rsid w:val="2F5229EB"/>
    <w:rsid w:val="2F995907"/>
    <w:rsid w:val="30422DB9"/>
    <w:rsid w:val="30437CE4"/>
    <w:rsid w:val="305038DF"/>
    <w:rsid w:val="30D56CB1"/>
    <w:rsid w:val="318D31E8"/>
    <w:rsid w:val="325E6887"/>
    <w:rsid w:val="32A627B9"/>
    <w:rsid w:val="332F26E5"/>
    <w:rsid w:val="338B5419"/>
    <w:rsid w:val="341B40B2"/>
    <w:rsid w:val="343C3874"/>
    <w:rsid w:val="34531D9F"/>
    <w:rsid w:val="34AF4D13"/>
    <w:rsid w:val="34B01B96"/>
    <w:rsid w:val="34BA5C21"/>
    <w:rsid w:val="34D96190"/>
    <w:rsid w:val="34DB2170"/>
    <w:rsid w:val="3575202C"/>
    <w:rsid w:val="35C55C6F"/>
    <w:rsid w:val="36235BA0"/>
    <w:rsid w:val="36595C9F"/>
    <w:rsid w:val="36B82A7F"/>
    <w:rsid w:val="372848DB"/>
    <w:rsid w:val="3740675A"/>
    <w:rsid w:val="37C91822"/>
    <w:rsid w:val="37F005AF"/>
    <w:rsid w:val="393A74C9"/>
    <w:rsid w:val="3A0C3897"/>
    <w:rsid w:val="3A513A33"/>
    <w:rsid w:val="3A84224D"/>
    <w:rsid w:val="3AA831A6"/>
    <w:rsid w:val="3BBBC973"/>
    <w:rsid w:val="3C3629DD"/>
    <w:rsid w:val="3CD92B74"/>
    <w:rsid w:val="3D1141E0"/>
    <w:rsid w:val="3D413D6B"/>
    <w:rsid w:val="3D5918F7"/>
    <w:rsid w:val="3E2010EC"/>
    <w:rsid w:val="3EDB7162"/>
    <w:rsid w:val="3EDE61C9"/>
    <w:rsid w:val="3EE3794E"/>
    <w:rsid w:val="3F162483"/>
    <w:rsid w:val="3F1B4C51"/>
    <w:rsid w:val="3FF51487"/>
    <w:rsid w:val="40004FD0"/>
    <w:rsid w:val="412D4F8D"/>
    <w:rsid w:val="41984333"/>
    <w:rsid w:val="42143C8B"/>
    <w:rsid w:val="42293AD3"/>
    <w:rsid w:val="42A25885"/>
    <w:rsid w:val="438821C4"/>
    <w:rsid w:val="44374C73"/>
    <w:rsid w:val="44A51827"/>
    <w:rsid w:val="45C864B7"/>
    <w:rsid w:val="46734084"/>
    <w:rsid w:val="468D6154"/>
    <w:rsid w:val="46B61091"/>
    <w:rsid w:val="474B6EE9"/>
    <w:rsid w:val="479F09BE"/>
    <w:rsid w:val="48BF4A4F"/>
    <w:rsid w:val="4A054521"/>
    <w:rsid w:val="4A680B41"/>
    <w:rsid w:val="4B09426C"/>
    <w:rsid w:val="4B382A64"/>
    <w:rsid w:val="4B806E1D"/>
    <w:rsid w:val="4BE447B1"/>
    <w:rsid w:val="4C9F663F"/>
    <w:rsid w:val="4D2F601D"/>
    <w:rsid w:val="4D844644"/>
    <w:rsid w:val="4DD92D1A"/>
    <w:rsid w:val="4DF95B66"/>
    <w:rsid w:val="4EAB7063"/>
    <w:rsid w:val="4EFB6111"/>
    <w:rsid w:val="4F4513B1"/>
    <w:rsid w:val="4F555643"/>
    <w:rsid w:val="4FA661F8"/>
    <w:rsid w:val="50516EF9"/>
    <w:rsid w:val="508D27A6"/>
    <w:rsid w:val="521C53E8"/>
    <w:rsid w:val="52677B27"/>
    <w:rsid w:val="530A7CE8"/>
    <w:rsid w:val="53223260"/>
    <w:rsid w:val="53296783"/>
    <w:rsid w:val="545318CA"/>
    <w:rsid w:val="549E6353"/>
    <w:rsid w:val="54F47C8D"/>
    <w:rsid w:val="55DA612A"/>
    <w:rsid w:val="567301E3"/>
    <w:rsid w:val="56CA17BA"/>
    <w:rsid w:val="571A77B4"/>
    <w:rsid w:val="57A00ED1"/>
    <w:rsid w:val="57B63C8A"/>
    <w:rsid w:val="58341658"/>
    <w:rsid w:val="59550469"/>
    <w:rsid w:val="5A601E35"/>
    <w:rsid w:val="5A900F23"/>
    <w:rsid w:val="5AD774A6"/>
    <w:rsid w:val="5BE340D4"/>
    <w:rsid w:val="5C447B4E"/>
    <w:rsid w:val="5D3C5AD3"/>
    <w:rsid w:val="5D6448EC"/>
    <w:rsid w:val="5D67459D"/>
    <w:rsid w:val="5E440296"/>
    <w:rsid w:val="5E5A6B19"/>
    <w:rsid w:val="5F09396D"/>
    <w:rsid w:val="5F2CAEFE"/>
    <w:rsid w:val="5F6B608A"/>
    <w:rsid w:val="5F845BA8"/>
    <w:rsid w:val="5FA770D9"/>
    <w:rsid w:val="5FF70323"/>
    <w:rsid w:val="60174E7A"/>
    <w:rsid w:val="606D56D8"/>
    <w:rsid w:val="61236240"/>
    <w:rsid w:val="619937D4"/>
    <w:rsid w:val="61B426FE"/>
    <w:rsid w:val="623A7B14"/>
    <w:rsid w:val="626742B2"/>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B114BE3"/>
    <w:rsid w:val="6B4E705F"/>
    <w:rsid w:val="6B6535FA"/>
    <w:rsid w:val="6BB96942"/>
    <w:rsid w:val="6C376D0A"/>
    <w:rsid w:val="6C5655CF"/>
    <w:rsid w:val="6CAA2B0F"/>
    <w:rsid w:val="6CD00864"/>
    <w:rsid w:val="6DBA3439"/>
    <w:rsid w:val="6DD27D61"/>
    <w:rsid w:val="6F2F54CD"/>
    <w:rsid w:val="6FC55CD2"/>
    <w:rsid w:val="707E6E83"/>
    <w:rsid w:val="70EA1CED"/>
    <w:rsid w:val="71F7460A"/>
    <w:rsid w:val="720D2C72"/>
    <w:rsid w:val="72253984"/>
    <w:rsid w:val="73201E6B"/>
    <w:rsid w:val="75174AE6"/>
    <w:rsid w:val="75522E8B"/>
    <w:rsid w:val="764601CD"/>
    <w:rsid w:val="764A405D"/>
    <w:rsid w:val="76735B9E"/>
    <w:rsid w:val="775274C5"/>
    <w:rsid w:val="78115138"/>
    <w:rsid w:val="788758AB"/>
    <w:rsid w:val="798E7D96"/>
    <w:rsid w:val="79C92109"/>
    <w:rsid w:val="79ED4B6A"/>
    <w:rsid w:val="79F3009A"/>
    <w:rsid w:val="7C7F22FA"/>
    <w:rsid w:val="7CF1464A"/>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2414</Words>
  <Characters>2517</Characters>
  <Lines>0</Lines>
  <Paragraphs>0</Paragraphs>
  <TotalTime>2</TotalTime>
  <ScaleCrop>false</ScaleCrop>
  <LinksUpToDate>false</LinksUpToDate>
  <CharactersWithSpaces>2614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2024-11-08T00:35:00Z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