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25F0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0E07993">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第86号</w:t>
      </w:r>
    </w:p>
    <w:p w14:paraId="26CC79B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w:t>
      </w:r>
      <w:r>
        <w:rPr>
          <w:rFonts w:hint="eastAsia" w:ascii="Times New Roman" w:hAnsi="Times New Roman" w:eastAsia="仿宋_GB2312" w:cs="Times New Roman"/>
          <w:kern w:val="2"/>
          <w:sz w:val="32"/>
          <w:szCs w:val="32"/>
          <w:highlight w:val="none"/>
          <w:lang w:val="en-US" w:eastAsia="zh-CN" w:bidi="zh-CN"/>
        </w:rPr>
        <w:t>刘某</w:t>
      </w:r>
      <w:r>
        <w:rPr>
          <w:rFonts w:hint="default" w:ascii="Times New Roman" w:hAnsi="Times New Roman" w:eastAsia="仿宋_GB2312" w:cs="Times New Roman"/>
          <w:kern w:val="2"/>
          <w:sz w:val="32"/>
          <w:szCs w:val="32"/>
          <w:highlight w:val="none"/>
          <w:lang w:val="en-US" w:eastAsia="zh-CN" w:bidi="zh-CN"/>
        </w:rPr>
        <w:t>。</w:t>
      </w:r>
    </w:p>
    <w:p w14:paraId="632C549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被申请人：洛阳市涧西区市场监督管理局</w:t>
      </w:r>
    </w:p>
    <w:p w14:paraId="383A0B56">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w:t>
      </w:r>
      <w:r>
        <w:rPr>
          <w:rFonts w:hint="eastAsia" w:ascii="Times New Roman" w:hAnsi="Times New Roman" w:eastAsia="仿宋_GB2312" w:cs="Times New Roman"/>
          <w:kern w:val="2"/>
          <w:sz w:val="32"/>
          <w:szCs w:val="32"/>
          <w:highlight w:val="none"/>
          <w:lang w:val="en-US" w:eastAsia="zh-CN" w:bidi="zh-CN"/>
        </w:rPr>
        <w:t>刘某</w:t>
      </w:r>
      <w:r>
        <w:rPr>
          <w:rFonts w:hint="default" w:ascii="Times New Roman" w:hAnsi="Times New Roman" w:eastAsia="仿宋_GB2312" w:cs="Times New Roman"/>
          <w:kern w:val="2"/>
          <w:sz w:val="32"/>
          <w:szCs w:val="32"/>
          <w:highlight w:val="none"/>
          <w:lang w:val="en-US" w:eastAsia="zh-CN" w:bidi="zh-CN"/>
        </w:rPr>
        <w:t>不服被申请人洛阳市涧西区市场监督管理局对其举报</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作出的举报不予立案告知书，于2024年6月13日向本机关提出行政复议申请。本机关于2024年6月19日依法予以受理，现已审理终结。</w:t>
      </w:r>
    </w:p>
    <w:p w14:paraId="7ACFA36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kern w:val="2"/>
          <w:sz w:val="32"/>
          <w:szCs w:val="32"/>
          <w:highlight w:val="none"/>
          <w:lang w:val="en-US" w:eastAsia="zh-CN" w:bidi="zh-CN"/>
        </w:rPr>
        <w:t>请求撤销被申请人于2023年5月31日作出的举报不予立案告知书，责令被申请人重新处理申请人的举报事项。</w:t>
      </w:r>
    </w:p>
    <w:p w14:paraId="635615C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kern w:val="2"/>
          <w:sz w:val="32"/>
          <w:szCs w:val="32"/>
          <w:highlight w:val="none"/>
          <w:lang w:val="en-US" w:eastAsia="zh-CN" w:bidi="zh-CN"/>
        </w:rPr>
        <w:t>2024年5月21日申请人通过中国邮政挂号信向被申请人反映其辖区下企业生产的食品不符合食品安全国家标准的情况，要求被申请人就该消费纠纷进行调解，就举报事项进行查处。被申请人5月31日向申请人作出不予立案告知书，申请人认为被申请人认定事实准确，但适用法律错误，其不予立案缺乏合法性，依据如下。预包装食品标签通则GB7718中4.1.5.6规定：容器中含有固、液两相物质的食品，且固相物质为主要食品配料时，除标示净含量外，还应以质量或质量分数的形式标示沥干物（固形物）的含量。</w:t>
      </w:r>
      <w:r>
        <w:rPr>
          <w:rFonts w:hint="eastAsia" w:ascii="Times New Roman" w:hAnsi="Times New Roman" w:eastAsia="仿宋_GB2312" w:cs="Times New Roman"/>
          <w:kern w:val="2"/>
          <w:sz w:val="32"/>
          <w:szCs w:val="32"/>
          <w:highlight w:val="none"/>
          <w:lang w:val="en-US" w:eastAsia="zh-CN" w:bidi="zh-CN"/>
        </w:rPr>
        <w:t>根据</w:t>
      </w:r>
      <w:r>
        <w:rPr>
          <w:rFonts w:hint="default" w:ascii="Times New Roman" w:hAnsi="Times New Roman" w:eastAsia="仿宋_GB2312" w:cs="Times New Roman"/>
          <w:kern w:val="2"/>
          <w:sz w:val="32"/>
          <w:szCs w:val="32"/>
          <w:highlight w:val="none"/>
          <w:lang w:val="en-US" w:eastAsia="zh-CN" w:bidi="zh-CN"/>
        </w:rPr>
        <w:t>《预包装食品标签通则》（GB7718-2011）问答（修订版</w:t>
      </w:r>
      <w:r>
        <w:rPr>
          <w:rFonts w:hint="eastAsia" w:ascii="Times New Roman" w:hAnsi="Times New Roman" w:eastAsia="仿宋_GB2312" w:cs="Times New Roman"/>
          <w:kern w:val="2"/>
          <w:sz w:val="32"/>
          <w:szCs w:val="32"/>
          <w:highlight w:val="none"/>
          <w:lang w:val="en-US" w:eastAsia="zh-CN" w:bidi="zh-CN"/>
        </w:rPr>
        <w:t>）第</w:t>
      </w:r>
      <w:r>
        <w:rPr>
          <w:rFonts w:hint="default" w:ascii="Times New Roman" w:hAnsi="Times New Roman" w:eastAsia="仿宋_GB2312" w:cs="Times New Roman"/>
          <w:kern w:val="2"/>
          <w:sz w:val="32"/>
          <w:szCs w:val="32"/>
          <w:highlight w:val="none"/>
          <w:lang w:val="en-US" w:eastAsia="zh-CN" w:bidi="zh-CN"/>
        </w:rPr>
        <w:t>四十八规定：关于无法清晰区别固液相产品的固形物含量的标示固、液两相且固相物质为主要食品配料的预包装食品，应在靠近“净含量”的位置以质量或质量分数的形式标示沥</w:t>
      </w:r>
      <w:r>
        <w:rPr>
          <w:rFonts w:hint="eastAsia" w:ascii="Times New Roman" w:hAnsi="Times New Roman" w:eastAsia="仿宋_GB2312" w:cs="Times New Roman"/>
          <w:kern w:val="2"/>
          <w:sz w:val="32"/>
          <w:szCs w:val="32"/>
          <w:highlight w:val="none"/>
          <w:lang w:val="en-US" w:eastAsia="zh-CN" w:bidi="zh-CN"/>
        </w:rPr>
        <w:t>干</w:t>
      </w:r>
      <w:r>
        <w:rPr>
          <w:rFonts w:hint="default" w:ascii="Times New Roman" w:hAnsi="Times New Roman" w:eastAsia="仿宋_GB2312" w:cs="Times New Roman"/>
          <w:kern w:val="2"/>
          <w:sz w:val="32"/>
          <w:szCs w:val="32"/>
          <w:highlight w:val="none"/>
          <w:lang w:val="en-US" w:eastAsia="zh-CN" w:bidi="zh-CN"/>
        </w:rPr>
        <w:t>物（固形物）的含量。上述国家强制标注以及问答明确规定涉案产品需标注固形物含量，被申请人认为不需要标注没有任何法律依据。被申请人引用的国家卫健委食品安全国家标准审评委员会秘书处编写出版的《食品安全国家标准常见问题解答》不是法律法规，</w:t>
      </w:r>
      <w:r>
        <w:rPr>
          <w:rFonts w:hint="eastAsia" w:ascii="Times New Roman" w:hAnsi="Times New Roman" w:eastAsia="仿宋_GB2312" w:cs="Times New Roman"/>
          <w:kern w:val="2"/>
          <w:sz w:val="32"/>
          <w:szCs w:val="32"/>
          <w:highlight w:val="none"/>
          <w:lang w:val="en-US" w:eastAsia="zh-CN" w:bidi="zh-CN"/>
        </w:rPr>
        <w:t>无</w:t>
      </w:r>
      <w:r>
        <w:rPr>
          <w:rFonts w:hint="default" w:ascii="Times New Roman" w:hAnsi="Times New Roman" w:eastAsia="仿宋_GB2312" w:cs="Times New Roman"/>
          <w:kern w:val="2"/>
          <w:sz w:val="32"/>
          <w:szCs w:val="32"/>
          <w:highlight w:val="none"/>
          <w:lang w:val="en-US" w:eastAsia="zh-CN" w:bidi="zh-CN"/>
        </w:rPr>
        <w:t>法律效力。申请人购买到国家卫健委食品安全国家标准审评委员会秘书处编写出版的《食品安全国家标准常见问题解答》，其完整表述为：4.1.5.6是要求如实标示沥干（固形物）含量或占净含量的比例</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有些食品固、液两相，如“糖水桃罐头”等，当此类食品采用金属容器包装的，消费者一般无法观察到内容物的真实情况。这就需要在标签上明示固形物（沥干物）的量。标示固形物（沥干物），应靠近净含量，用质量或质量分数表示。固、液两相且固相物质为主要食品配料的预包装食品，应在靠近“净含量”的位置以质量或质量分数形式标示沥干物（固形物）的含量。半固态、悬浮状粘性食品、固液相均为主要食用成分或呈悬浮状、固液混合状等无法清晰区别固液相产品的预包装食品无需标示沥</w:t>
      </w:r>
      <w:r>
        <w:rPr>
          <w:rFonts w:hint="eastAsia" w:ascii="Times New Roman" w:hAnsi="Times New Roman" w:eastAsia="仿宋_GB2312" w:cs="Times New Roman"/>
          <w:kern w:val="2"/>
          <w:sz w:val="32"/>
          <w:szCs w:val="32"/>
          <w:highlight w:val="none"/>
          <w:lang w:val="en-US" w:eastAsia="zh-CN" w:bidi="zh-CN"/>
        </w:rPr>
        <w:t>干</w:t>
      </w:r>
      <w:r>
        <w:rPr>
          <w:rFonts w:hint="default" w:ascii="Times New Roman" w:hAnsi="Times New Roman" w:eastAsia="仿宋_GB2312" w:cs="Times New Roman"/>
          <w:kern w:val="2"/>
          <w:sz w:val="32"/>
          <w:szCs w:val="32"/>
          <w:highlight w:val="none"/>
          <w:lang w:val="en-US" w:eastAsia="zh-CN" w:bidi="zh-CN"/>
        </w:rPr>
        <w:t>物（固形物）的含量</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预包装食品由于自身的特性，可能在不同的温度或其他条件下呈现固、液不同形态的，不属于固、液两相食品、如蜂蜜、食用油等产品。 可以看出《食品安全国家标准常见问题解答》第二段解释和国家标准完全不冲突，该书并没有说透明或者半透明就不需要标注产品的固形物含量，被申请人所称的所谓答复精神，完全是其恶意捏造。综上所述，被申请人在具体行政行为中恶意歪曲、解释他人书籍，否定国家标准权威，请求贵机关撤销并责令其</w:t>
      </w:r>
      <w:r>
        <w:rPr>
          <w:rFonts w:hint="eastAsia" w:ascii="Times New Roman" w:hAnsi="Times New Roman" w:eastAsia="仿宋_GB2312" w:cs="Times New Roman"/>
          <w:kern w:val="2"/>
          <w:sz w:val="32"/>
          <w:szCs w:val="32"/>
          <w:highlight w:val="none"/>
          <w:lang w:val="en-US" w:eastAsia="zh-CN" w:bidi="zh-CN"/>
        </w:rPr>
        <w:t>重做</w:t>
      </w:r>
      <w:r>
        <w:rPr>
          <w:rFonts w:hint="default" w:ascii="Times New Roman" w:hAnsi="Times New Roman" w:eastAsia="仿宋_GB2312" w:cs="Times New Roman"/>
          <w:kern w:val="2"/>
          <w:sz w:val="32"/>
          <w:szCs w:val="32"/>
          <w:highlight w:val="none"/>
          <w:lang w:val="en-US" w:eastAsia="zh-CN" w:bidi="zh-CN"/>
        </w:rPr>
        <w:t>，为法治中国的建设添砖加瓦！</w:t>
      </w:r>
    </w:p>
    <w:p w14:paraId="07EE2EF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kern w:val="2"/>
          <w:sz w:val="32"/>
          <w:szCs w:val="32"/>
          <w:highlight w:val="none"/>
          <w:lang w:val="en-US" w:eastAsia="zh-CN" w:bidi="zh-CN"/>
        </w:rPr>
        <w:t>被投诉举报主体为</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申请人</w:t>
      </w:r>
      <w:r>
        <w:rPr>
          <w:rFonts w:hint="eastAsia" w:ascii="Times New Roman" w:hAnsi="Times New Roman" w:eastAsia="仿宋_GB2312" w:cs="Times New Roman"/>
          <w:kern w:val="2"/>
          <w:sz w:val="32"/>
          <w:szCs w:val="32"/>
          <w:highlight w:val="none"/>
          <w:lang w:val="en-US" w:eastAsia="zh-CN" w:bidi="zh-CN"/>
        </w:rPr>
        <w:t>刘某</w:t>
      </w:r>
      <w:r>
        <w:rPr>
          <w:rFonts w:hint="default" w:ascii="Times New Roman" w:hAnsi="Times New Roman" w:eastAsia="仿宋_GB2312" w:cs="Times New Roman"/>
          <w:kern w:val="2"/>
          <w:sz w:val="32"/>
          <w:szCs w:val="32"/>
          <w:highlight w:val="none"/>
          <w:lang w:val="en-US" w:eastAsia="zh-CN" w:bidi="zh-CN"/>
        </w:rPr>
        <w:t>于2024年5月21日通过信件方式反映</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生产销售的“老豆腐”“内酯豆腐”外包装标签未按《预包装食品标签通则》标示沥干物涉嫌违反国家强制性规定。被申请人于2024年5月31日将核查处置结果以邮政挂号信的方式向申请人</w:t>
      </w:r>
      <w:r>
        <w:rPr>
          <w:rFonts w:hint="eastAsia" w:ascii="Times New Roman" w:hAnsi="Times New Roman" w:eastAsia="仿宋_GB2312" w:cs="Times New Roman"/>
          <w:kern w:val="2"/>
          <w:sz w:val="32"/>
          <w:szCs w:val="32"/>
          <w:highlight w:val="none"/>
          <w:lang w:val="en-US" w:eastAsia="zh-CN" w:bidi="zh-CN"/>
        </w:rPr>
        <w:t>刘某</w:t>
      </w:r>
      <w:r>
        <w:rPr>
          <w:rFonts w:hint="default" w:ascii="Times New Roman" w:hAnsi="Times New Roman" w:eastAsia="仿宋_GB2312" w:cs="Times New Roman"/>
          <w:kern w:val="2"/>
          <w:sz w:val="32"/>
          <w:szCs w:val="32"/>
          <w:highlight w:val="none"/>
          <w:lang w:val="en-US" w:eastAsia="zh-CN" w:bidi="zh-CN"/>
        </w:rPr>
        <w:t xml:space="preserve">进行了告知。国家卫健委食品安全国家标准审评委员会秘书处编写出版的《食品安全国家标准常见问题解答》中关于《预包装食品标签通则》（GB7718-2011）条款4.1.5.6规定解释是“要求如实标示沥干（固形物）含量或占净含量的比例”的情形是当有些食品是固、液两相，如“糖水桃罐头”等，当此类食品采用金属罐容器包装，消费者一般无法观察到内容物的真实情况 </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这种情形下则需要在标签上明示固形物（沥干物）的量。固、液两相且固相物质为主要食品配料的预包装食品，应在靠近“净含量”的位置以质量或质量分数的形式标示沥干物（固形物）的含量。半固态、悬浮状粘性食品、固液相均为主要食用成分或呈悬浮状、固液混合状等无法清晰区别固液相产品的预包装食品无需标示沥干物（固形物）的含量</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预包装食品由于自身的特性，可能在不同的温度或其他条件下呈现固、液不同形态的，不属于固、液两相食品，如蜂蜜</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食用油等有关产品。被投诉举报人生产的豫豆强牌“老豆腐”“内酯豆腐”产品采用透明或半透明塑料包装，消费者可以直观观察到内容物的真实情况。在豆腐制作过程中豆浆经煮沸后加入凝固剂来使其凝固成固体状态仅保留较少量水分</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成品整体肉眼可观察</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已属于固态食品，不属于固液两相。被申请人在现场检查时随机抽取涉诉老豆腐（净含量400克）进行称量，包装袋净重6.9克，老豆腐去除包装后净重415.4克。内酯豆腐（净含量350克）</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包装盒9.3克，带盒363.4 克。拆开包装过程中并无水分析出，此种情况下被申请人认定其无需在产品标签上明示固形物（沥干物）的量，答复申请人的内容并无不当。关于申请人</w:t>
      </w:r>
      <w:r>
        <w:rPr>
          <w:rFonts w:hint="eastAsia" w:ascii="Times New Roman" w:hAnsi="Times New Roman" w:eastAsia="仿宋_GB2312" w:cs="Times New Roman"/>
          <w:kern w:val="2"/>
          <w:sz w:val="32"/>
          <w:szCs w:val="32"/>
          <w:highlight w:val="none"/>
          <w:lang w:val="en-US" w:eastAsia="zh-CN" w:bidi="zh-CN"/>
        </w:rPr>
        <w:t>刘某</w:t>
      </w:r>
      <w:r>
        <w:rPr>
          <w:rFonts w:hint="default" w:ascii="Times New Roman" w:hAnsi="Times New Roman" w:eastAsia="仿宋_GB2312" w:cs="Times New Roman"/>
          <w:kern w:val="2"/>
          <w:sz w:val="32"/>
          <w:szCs w:val="32"/>
          <w:highlight w:val="none"/>
          <w:lang w:val="en-US" w:eastAsia="zh-CN" w:bidi="zh-CN"/>
        </w:rPr>
        <w:t>认为被申请人答复中援引国家卫健委食品安全国家标准审评委员会秘书处编写出版的《食品安全国家标准常见问题解答》不属于法律法规，无任何法律效力。依据《食品安全标准管理办法》（中华人民共和国国家卫生健康委员会令第10号）第三条</w:t>
      </w:r>
      <w:r>
        <w:rPr>
          <w:rFonts w:hint="eastAsia" w:ascii="Times New Roman" w:hAnsi="Times New Roman" w:eastAsia="仿宋_GB2312" w:cs="Times New Roman"/>
          <w:kern w:val="2"/>
          <w:sz w:val="32"/>
          <w:szCs w:val="32"/>
          <w:highlight w:val="none"/>
          <w:lang w:val="en-US" w:eastAsia="zh-CN" w:bidi="zh-CN"/>
        </w:rPr>
        <w:t>规定</w:t>
      </w:r>
      <w:r>
        <w:rPr>
          <w:rFonts w:hint="default" w:ascii="Times New Roman" w:hAnsi="Times New Roman" w:eastAsia="仿宋_GB2312" w:cs="Times New Roman"/>
          <w:kern w:val="2"/>
          <w:sz w:val="32"/>
          <w:szCs w:val="32"/>
          <w:highlight w:val="none"/>
          <w:lang w:val="en-US" w:eastAsia="zh-CN" w:bidi="zh-CN"/>
        </w:rPr>
        <w:t>，国家卫生健康委员会（以下简称国家卫生健康委）依法会同国务院有关部门负责食品安全国家标准制定、公布工作。第六条</w:t>
      </w:r>
      <w:r>
        <w:rPr>
          <w:rFonts w:hint="eastAsia" w:ascii="Times New Roman" w:hAnsi="Times New Roman" w:eastAsia="仿宋_GB2312" w:cs="Times New Roman"/>
          <w:kern w:val="2"/>
          <w:sz w:val="32"/>
          <w:szCs w:val="32"/>
          <w:highlight w:val="none"/>
          <w:lang w:val="en-US" w:eastAsia="zh-CN" w:bidi="zh-CN"/>
        </w:rPr>
        <w:t>规定，</w:t>
      </w:r>
      <w:r>
        <w:rPr>
          <w:rFonts w:hint="default" w:ascii="Times New Roman" w:hAnsi="Times New Roman" w:eastAsia="仿宋_GB2312" w:cs="Times New Roman"/>
          <w:kern w:val="2"/>
          <w:sz w:val="32"/>
          <w:szCs w:val="32"/>
          <w:highlight w:val="none"/>
          <w:lang w:val="en-US" w:eastAsia="zh-CN" w:bidi="zh-CN"/>
        </w:rPr>
        <w:t>国家卫生健康委组织成立食品安全国家标准审评委员会（以下简称审评委员会）负责审查食品安全国家标准，对食品安全国家标准工作提供咨询意见等。审评委员会设专业委员会、技术总师、合法性审查工作组、秘书处和秘书处办公室。《食品安全国家标准常见问题解答》一书在前言编者按写明“为做好食品安全国家标准宣贯工作，食品安全国家标准审评委员会秘书处根据对外咨询答复和第三方机构收集的社会各界对主要食品安全国家标准执行中存在的疑惑和问题，组织编写了《食品安全国家标准常见问题解答》一书”。可见国家卫健委食品安全国家标准审评委员会负责对食品安全国家标准立项、起草和审查工作的权威部门，同时对食品安全国家标准工作提供咨询意见。被申请人认为援引《食品安全国家标准常见问题解答》中对于《预包装食品标签通则》（GB7718-2011）条款4.1.5.6规定就固形物（沥干物）标注的有关答复精神作为参考具有绝对的权威性。综上，被申请人认为在处理申请人的投诉举报中被申请人适用法律妥当，作出决定合适，请维持被申请人作出的行政行为。</w:t>
      </w:r>
    </w:p>
    <w:p w14:paraId="6F25FD8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2024年5月12日，申请人</w:t>
      </w:r>
      <w:r>
        <w:rPr>
          <w:rFonts w:hint="eastAsia" w:ascii="Times New Roman" w:hAnsi="Times New Roman" w:eastAsia="仿宋_GB2312" w:cs="Times New Roman"/>
          <w:kern w:val="2"/>
          <w:sz w:val="32"/>
          <w:szCs w:val="32"/>
          <w:highlight w:val="none"/>
          <w:lang w:val="en-US" w:eastAsia="zh-CN" w:bidi="zh-CN"/>
        </w:rPr>
        <w:t>刘某</w:t>
      </w:r>
      <w:r>
        <w:rPr>
          <w:rFonts w:hint="default" w:ascii="Times New Roman" w:hAnsi="Times New Roman" w:eastAsia="仿宋_GB2312" w:cs="Times New Roman"/>
          <w:kern w:val="2"/>
          <w:sz w:val="32"/>
          <w:szCs w:val="32"/>
          <w:highlight w:val="none"/>
          <w:lang w:val="en-US" w:eastAsia="zh-CN" w:bidi="zh-CN"/>
        </w:rPr>
        <w:t>在被投诉举报人</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开设经营的豫豆强保健食品官方旗舰店花费9.64元购买老豆腐。2024年5月15日</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申请人</w:t>
      </w:r>
      <w:r>
        <w:rPr>
          <w:rFonts w:hint="eastAsia" w:ascii="Times New Roman" w:hAnsi="Times New Roman" w:eastAsia="仿宋_GB2312" w:cs="Times New Roman"/>
          <w:kern w:val="2"/>
          <w:sz w:val="32"/>
          <w:szCs w:val="32"/>
          <w:highlight w:val="none"/>
          <w:lang w:val="en-US" w:eastAsia="zh-CN" w:bidi="zh-CN"/>
        </w:rPr>
        <w:t>刘某</w:t>
      </w:r>
      <w:r>
        <w:rPr>
          <w:rFonts w:hint="default" w:ascii="Times New Roman" w:hAnsi="Times New Roman" w:eastAsia="仿宋_GB2312" w:cs="Times New Roman"/>
          <w:kern w:val="2"/>
          <w:sz w:val="32"/>
          <w:szCs w:val="32"/>
          <w:highlight w:val="none"/>
          <w:lang w:val="en-US" w:eastAsia="zh-CN" w:bidi="zh-CN"/>
        </w:rPr>
        <w:t>收到货物。2024年5月19日</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申请人</w:t>
      </w:r>
      <w:r>
        <w:rPr>
          <w:rFonts w:hint="eastAsia" w:ascii="Times New Roman" w:hAnsi="Times New Roman" w:eastAsia="仿宋_GB2312" w:cs="Times New Roman"/>
          <w:kern w:val="2"/>
          <w:sz w:val="32"/>
          <w:szCs w:val="32"/>
          <w:highlight w:val="none"/>
          <w:lang w:val="en-US" w:eastAsia="zh-CN" w:bidi="zh-CN"/>
        </w:rPr>
        <w:t>刘某</w:t>
      </w:r>
      <w:r>
        <w:rPr>
          <w:rFonts w:hint="default" w:ascii="Times New Roman" w:hAnsi="Times New Roman" w:eastAsia="仿宋_GB2312" w:cs="Times New Roman"/>
          <w:kern w:val="2"/>
          <w:sz w:val="32"/>
          <w:szCs w:val="32"/>
          <w:highlight w:val="none"/>
          <w:lang w:val="en-US" w:eastAsia="zh-CN" w:bidi="zh-CN"/>
        </w:rPr>
        <w:t>向被申请人邮寄投诉举报信，投诉举报信</w:t>
      </w:r>
      <w:r>
        <w:rPr>
          <w:rFonts w:hint="eastAsia" w:ascii="Times New Roman" w:hAnsi="Times New Roman" w:eastAsia="仿宋_GB2312" w:cs="Times New Roman"/>
          <w:kern w:val="2"/>
          <w:sz w:val="32"/>
          <w:szCs w:val="32"/>
          <w:highlight w:val="none"/>
          <w:lang w:val="en-US" w:eastAsia="zh-CN" w:bidi="zh-CN"/>
        </w:rPr>
        <w:t>诉求如下</w:t>
      </w:r>
      <w:r>
        <w:rPr>
          <w:rFonts w:hint="default" w:ascii="Times New Roman" w:hAnsi="Times New Roman" w:eastAsia="仿宋_GB2312" w:cs="Times New Roman"/>
          <w:kern w:val="2"/>
          <w:sz w:val="32"/>
          <w:szCs w:val="32"/>
          <w:highlight w:val="none"/>
          <w:lang w:val="en-US" w:eastAsia="zh-CN" w:bidi="zh-CN"/>
        </w:rPr>
        <w:t>：</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1.要求被投诉举报人依法赔偿本人1000元；2.</w:t>
      </w:r>
      <w:r>
        <w:rPr>
          <w:rFonts w:hint="eastAsia" w:ascii="Times New Roman" w:hAnsi="Times New Roman" w:eastAsia="仿宋_GB2312" w:cs="Times New Roman"/>
          <w:kern w:val="2"/>
          <w:sz w:val="32"/>
          <w:szCs w:val="32"/>
          <w:highlight w:val="none"/>
          <w:lang w:val="en-US" w:eastAsia="zh-CN" w:bidi="zh-CN"/>
        </w:rPr>
        <w:t>对</w:t>
      </w:r>
      <w:r>
        <w:rPr>
          <w:rFonts w:hint="default" w:ascii="Times New Roman" w:hAnsi="Times New Roman" w:eastAsia="仿宋_GB2312" w:cs="Times New Roman"/>
          <w:kern w:val="2"/>
          <w:sz w:val="32"/>
          <w:szCs w:val="32"/>
          <w:highlight w:val="none"/>
          <w:lang w:val="en-US" w:eastAsia="zh-CN" w:bidi="zh-CN"/>
        </w:rPr>
        <w:t>被投诉举报人生产不符合食品安全国家标准食品的行为查处，并对本人进行举报奖励。</w:t>
      </w:r>
      <w:r>
        <w:rPr>
          <w:rFonts w:hint="eastAsia" w:ascii="Times New Roman" w:hAnsi="Times New Roman" w:eastAsia="仿宋_GB2312" w:cs="Times New Roman"/>
          <w:kern w:val="2"/>
          <w:sz w:val="32"/>
          <w:szCs w:val="32"/>
          <w:highlight w:val="none"/>
          <w:lang w:val="en-US" w:eastAsia="zh-CN" w:bidi="zh-CN"/>
        </w:rPr>
        <w:t>”</w:t>
      </w:r>
    </w:p>
    <w:p w14:paraId="00D75FA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2024年5月21日，被申请人收到申请人</w:t>
      </w:r>
      <w:r>
        <w:rPr>
          <w:rFonts w:hint="eastAsia" w:ascii="Times New Roman" w:hAnsi="Times New Roman" w:eastAsia="仿宋_GB2312" w:cs="Times New Roman"/>
          <w:kern w:val="2"/>
          <w:sz w:val="32"/>
          <w:szCs w:val="32"/>
          <w:highlight w:val="none"/>
          <w:lang w:val="en-US" w:eastAsia="zh-CN" w:bidi="zh-CN"/>
        </w:rPr>
        <w:t>刘某</w:t>
      </w:r>
      <w:r>
        <w:rPr>
          <w:rFonts w:hint="default" w:ascii="Times New Roman" w:hAnsi="Times New Roman" w:eastAsia="仿宋_GB2312" w:cs="Times New Roman"/>
          <w:kern w:val="2"/>
          <w:sz w:val="32"/>
          <w:szCs w:val="32"/>
          <w:highlight w:val="none"/>
          <w:lang w:val="en-US" w:eastAsia="zh-CN" w:bidi="zh-CN"/>
        </w:rPr>
        <w:t>邮寄的投诉举报信。</w:t>
      </w:r>
    </w:p>
    <w:p w14:paraId="0664A87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2024年5月24日</w:t>
      </w:r>
      <w:r>
        <w:rPr>
          <w:rFonts w:hint="default" w:ascii="Times New Roman" w:hAnsi="Times New Roman" w:eastAsia="仿宋_GB2312" w:cs="Times New Roman"/>
          <w:kern w:val="2"/>
          <w:sz w:val="32"/>
          <w:szCs w:val="32"/>
          <w:highlight w:val="none"/>
          <w:lang w:val="en-US" w:eastAsia="zh-CN" w:bidi="zh-CN"/>
        </w:rPr>
        <w:t>，被申请人对被投诉举报人进行检查。</w:t>
      </w:r>
    </w:p>
    <w:p w14:paraId="42DCAC7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2024年5月31日，被申请人根据《市场监督管理行政处罚程序》第十九条规定，通过内部审批决定对上述举报事项不予立案。同日，被申请人作出《举报不予立案告知书》。</w:t>
      </w:r>
    </w:p>
    <w:p w14:paraId="4260B72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2024年5月31日，被申请人向申请人</w:t>
      </w:r>
      <w:r>
        <w:rPr>
          <w:rFonts w:hint="eastAsia" w:ascii="Times New Roman" w:hAnsi="Times New Roman" w:eastAsia="仿宋_GB2312" w:cs="Times New Roman"/>
          <w:kern w:val="2"/>
          <w:sz w:val="32"/>
          <w:szCs w:val="32"/>
          <w:highlight w:val="none"/>
          <w:lang w:val="en-US" w:eastAsia="zh-CN" w:bidi="zh-CN"/>
        </w:rPr>
        <w:t>刘某</w:t>
      </w:r>
      <w:r>
        <w:rPr>
          <w:rFonts w:hint="default" w:ascii="Times New Roman" w:hAnsi="Times New Roman" w:eastAsia="仿宋_GB2312" w:cs="Times New Roman"/>
          <w:kern w:val="2"/>
          <w:sz w:val="32"/>
          <w:szCs w:val="32"/>
          <w:highlight w:val="none"/>
          <w:lang w:val="en-US" w:eastAsia="zh-CN" w:bidi="zh-CN"/>
        </w:rPr>
        <w:t>邮寄《举报不予立案告知书》。</w:t>
      </w:r>
    </w:p>
    <w:p w14:paraId="0EF694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1.申请人身份证复印件；2.投诉举报信及邮件轨迹；3.案涉商品物流轨迹及商品照片；4.被投诉举报人营业执照</w:t>
      </w:r>
      <w:r>
        <w:rPr>
          <w:rFonts w:hint="eastAsia" w:ascii="Times New Roman" w:hAnsi="Times New Roman" w:eastAsia="仿宋_GB2312" w:cs="Times New Roman"/>
          <w:kern w:val="2"/>
          <w:sz w:val="32"/>
          <w:szCs w:val="32"/>
          <w:highlight w:val="none"/>
          <w:lang w:val="en-US" w:eastAsia="zh-CN" w:bidi="zh-CN"/>
        </w:rPr>
        <w:t>复印件、现场检查照片、现场检查记录</w:t>
      </w:r>
      <w:r>
        <w:rPr>
          <w:rFonts w:hint="default" w:ascii="Times New Roman" w:hAnsi="Times New Roman" w:eastAsia="仿宋_GB2312" w:cs="Times New Roman"/>
          <w:kern w:val="2"/>
          <w:sz w:val="32"/>
          <w:szCs w:val="32"/>
          <w:highlight w:val="none"/>
          <w:lang w:val="en-US" w:eastAsia="zh-CN" w:bidi="zh-CN"/>
        </w:rPr>
        <w:t>；5.不予立案审批表；6.举报不予立案告知书；7.国内挂号信函收据；8.邮件轨迹。</w:t>
      </w:r>
    </w:p>
    <w:p w14:paraId="627FC96C">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规章另有规定的除外”。《市场监督管理投诉举报处理暂行办法》第三十一条“市场监督管理部门应当按照市场监督管理行政处罚等有关规定处理举报。举报人实名举报的，有处理权限的市场监督管理部门还应当自作出是否立案决定之</w:t>
      </w:r>
      <w:bookmarkStart w:id="0" w:name="_GoBack"/>
      <w:bookmarkEnd w:id="0"/>
      <w:r>
        <w:rPr>
          <w:rFonts w:hint="default" w:ascii="Times New Roman" w:hAnsi="Times New Roman" w:eastAsia="仿宋_GB2312" w:cs="Times New Roman"/>
          <w:kern w:val="2"/>
          <w:sz w:val="32"/>
          <w:szCs w:val="32"/>
          <w:highlight w:val="none"/>
          <w:lang w:val="en-US" w:eastAsia="zh-CN" w:bidi="zh-CN"/>
        </w:rPr>
        <w:t>日起五个工作日内告知举报人”。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4FA9669C">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本案中，被申请人接到申请人举报后，依法履行了核查义务。在核查后，被申请人于2024年5月31日通过内部审批决定对上述举报事项不予立案，当日被申请人作出《举报不予立案告知书》，并向申请人进行邮寄，告知申请人举报不予立案的处理决定。被申请人针对申请人举报的处理符合法律法规规定，处理妥当。</w:t>
      </w:r>
    </w:p>
    <w:p w14:paraId="2684F86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综上，依据《中华人民共和国行政复议法》第六十八条之规定，本机关决定如下：</w:t>
      </w:r>
    </w:p>
    <w:p w14:paraId="36341EFD">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维持被申请人洛阳市涧西区市场监督管理局对申请人</w:t>
      </w:r>
      <w:r>
        <w:rPr>
          <w:rFonts w:hint="eastAsia" w:ascii="Times New Roman" w:hAnsi="Times New Roman" w:eastAsia="仿宋_GB2312" w:cs="Times New Roman"/>
          <w:kern w:val="2"/>
          <w:sz w:val="32"/>
          <w:szCs w:val="32"/>
          <w:highlight w:val="none"/>
          <w:lang w:val="en-US" w:eastAsia="zh-CN" w:bidi="zh-CN"/>
        </w:rPr>
        <w:t>刘某</w:t>
      </w:r>
      <w:r>
        <w:rPr>
          <w:rFonts w:hint="default" w:ascii="Times New Roman" w:hAnsi="Times New Roman" w:eastAsia="仿宋_GB2312" w:cs="Times New Roman"/>
          <w:kern w:val="2"/>
          <w:sz w:val="32"/>
          <w:szCs w:val="32"/>
          <w:highlight w:val="none"/>
          <w:lang w:val="en-US" w:eastAsia="zh-CN" w:bidi="zh-CN"/>
        </w:rPr>
        <w:t>针对</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的举报作出的处理。</w:t>
      </w:r>
    </w:p>
    <w:p w14:paraId="44F8C3A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5C930D1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25743F1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102436DE">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kern w:val="2"/>
          <w:sz w:val="32"/>
          <w:szCs w:val="32"/>
          <w:highlight w:val="none"/>
          <w:lang w:val="en-US" w:eastAsia="zh-CN" w:bidi="zh-CN"/>
        </w:rPr>
        <w:t xml:space="preserve">                                                                                    2024年7月1</w:t>
      </w:r>
      <w:r>
        <w:rPr>
          <w:rFonts w:hint="eastAsia" w:ascii="Times New Roman" w:hAnsi="Times New Roman" w:eastAsia="仿宋_GB2312" w:cs="Times New Roman"/>
          <w:kern w:val="2"/>
          <w:sz w:val="32"/>
          <w:szCs w:val="32"/>
          <w:highlight w:val="none"/>
          <w:lang w:val="en-US" w:eastAsia="zh-CN" w:bidi="zh-CN"/>
        </w:rPr>
        <w:t>6</w:t>
      </w:r>
      <w:r>
        <w:rPr>
          <w:rFonts w:hint="default" w:ascii="Times New Roman" w:hAnsi="Times New Roman" w:eastAsia="仿宋_GB2312" w:cs="Times New Roman"/>
          <w:kern w:val="2"/>
          <w:sz w:val="32"/>
          <w:szCs w:val="32"/>
          <w:highlight w:val="none"/>
          <w:lang w:val="en-US" w:eastAsia="zh-CN" w:bidi="zh-CN"/>
        </w:rPr>
        <w:t>日</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57"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CC64F38-7964-4CE7-BA96-B5FED0A4471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607F7370-44CD-4968-A863-336F6AA55441}"/>
  </w:font>
  <w:font w:name="仿宋">
    <w:panose1 w:val="02010609060101010101"/>
    <w:charset w:val="86"/>
    <w:family w:val="modern"/>
    <w:pitch w:val="default"/>
    <w:sig w:usb0="800002BF" w:usb1="38CF7CFA" w:usb2="00000016" w:usb3="00000000" w:csb0="00040001" w:csb1="00000000"/>
    <w:embedRegular r:id="rId3" w:fontKey="{87244E24-ADCC-48F6-9E46-93809CBD88CC}"/>
  </w:font>
  <w:font w:name="仿宋_GB2312">
    <w:panose1 w:val="02010609030101010101"/>
    <w:charset w:val="86"/>
    <w:family w:val="auto"/>
    <w:pitch w:val="default"/>
    <w:sig w:usb0="00000001" w:usb1="080E0000" w:usb2="00000000" w:usb3="00000000" w:csb0="00040000" w:csb1="00000000"/>
    <w:embedRegular r:id="rId4" w:fontKey="{9C77E04D-F6B0-4B48-97BF-EFAB398F1FC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30B7A">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186D23"/>
    <w:rsid w:val="001A43D5"/>
    <w:rsid w:val="00261299"/>
    <w:rsid w:val="007A0F1B"/>
    <w:rsid w:val="00B1058E"/>
    <w:rsid w:val="00F0023A"/>
    <w:rsid w:val="017048EA"/>
    <w:rsid w:val="01FD193F"/>
    <w:rsid w:val="02463B2B"/>
    <w:rsid w:val="02497534"/>
    <w:rsid w:val="046900C4"/>
    <w:rsid w:val="04C258B7"/>
    <w:rsid w:val="04E24E94"/>
    <w:rsid w:val="05476ED2"/>
    <w:rsid w:val="06181294"/>
    <w:rsid w:val="0683788A"/>
    <w:rsid w:val="06B521F5"/>
    <w:rsid w:val="06E670D4"/>
    <w:rsid w:val="07676E55"/>
    <w:rsid w:val="07F65CA2"/>
    <w:rsid w:val="081820FC"/>
    <w:rsid w:val="087728F3"/>
    <w:rsid w:val="0AEE412E"/>
    <w:rsid w:val="0B0F3846"/>
    <w:rsid w:val="0B250BAE"/>
    <w:rsid w:val="0B5C070F"/>
    <w:rsid w:val="0B8F654C"/>
    <w:rsid w:val="0C592F5E"/>
    <w:rsid w:val="0CD013DF"/>
    <w:rsid w:val="0D5658CA"/>
    <w:rsid w:val="0D581A7A"/>
    <w:rsid w:val="0E130163"/>
    <w:rsid w:val="0E9B0B59"/>
    <w:rsid w:val="0EFD435B"/>
    <w:rsid w:val="0F1F5A50"/>
    <w:rsid w:val="0F5615D1"/>
    <w:rsid w:val="0FBF372E"/>
    <w:rsid w:val="0FF3154F"/>
    <w:rsid w:val="102441E9"/>
    <w:rsid w:val="10352221"/>
    <w:rsid w:val="10B43B62"/>
    <w:rsid w:val="110F2F08"/>
    <w:rsid w:val="121B7678"/>
    <w:rsid w:val="12677A45"/>
    <w:rsid w:val="128D3DF0"/>
    <w:rsid w:val="131E40C5"/>
    <w:rsid w:val="1395728D"/>
    <w:rsid w:val="13B92C10"/>
    <w:rsid w:val="13EB3EF3"/>
    <w:rsid w:val="14824112"/>
    <w:rsid w:val="15107D0B"/>
    <w:rsid w:val="15160AF3"/>
    <w:rsid w:val="168601F0"/>
    <w:rsid w:val="168F1FC7"/>
    <w:rsid w:val="169E2EA4"/>
    <w:rsid w:val="16B066B2"/>
    <w:rsid w:val="16BB08CC"/>
    <w:rsid w:val="17F36DF7"/>
    <w:rsid w:val="189F4833"/>
    <w:rsid w:val="18A51331"/>
    <w:rsid w:val="194D5E34"/>
    <w:rsid w:val="19CA25B3"/>
    <w:rsid w:val="1A2E0D57"/>
    <w:rsid w:val="1A646862"/>
    <w:rsid w:val="1AB41537"/>
    <w:rsid w:val="1B341A3A"/>
    <w:rsid w:val="1B65531B"/>
    <w:rsid w:val="1BF53D61"/>
    <w:rsid w:val="1C511068"/>
    <w:rsid w:val="1C651DCF"/>
    <w:rsid w:val="1C672BD7"/>
    <w:rsid w:val="1C7C5772"/>
    <w:rsid w:val="1CA4041A"/>
    <w:rsid w:val="1CC135AC"/>
    <w:rsid w:val="1D102CD1"/>
    <w:rsid w:val="1D8608D3"/>
    <w:rsid w:val="1E324B94"/>
    <w:rsid w:val="1E5F050A"/>
    <w:rsid w:val="1E72138E"/>
    <w:rsid w:val="1EAE0C12"/>
    <w:rsid w:val="203E324D"/>
    <w:rsid w:val="20806EE9"/>
    <w:rsid w:val="20A91080"/>
    <w:rsid w:val="20B15A4F"/>
    <w:rsid w:val="20B54FBA"/>
    <w:rsid w:val="21950341"/>
    <w:rsid w:val="21BF2393"/>
    <w:rsid w:val="21E73C49"/>
    <w:rsid w:val="22514FF4"/>
    <w:rsid w:val="23857DC3"/>
    <w:rsid w:val="24107A5A"/>
    <w:rsid w:val="247317BA"/>
    <w:rsid w:val="2477441C"/>
    <w:rsid w:val="247E525A"/>
    <w:rsid w:val="247F027C"/>
    <w:rsid w:val="249013D3"/>
    <w:rsid w:val="25687383"/>
    <w:rsid w:val="25A8248F"/>
    <w:rsid w:val="26676417"/>
    <w:rsid w:val="26926393"/>
    <w:rsid w:val="26E82D43"/>
    <w:rsid w:val="27C26330"/>
    <w:rsid w:val="28112338"/>
    <w:rsid w:val="282378D4"/>
    <w:rsid w:val="28AF60CB"/>
    <w:rsid w:val="29A67FF1"/>
    <w:rsid w:val="29DB05E0"/>
    <w:rsid w:val="29F6717F"/>
    <w:rsid w:val="2A6169CE"/>
    <w:rsid w:val="2A8D630A"/>
    <w:rsid w:val="2A917854"/>
    <w:rsid w:val="2AA702DB"/>
    <w:rsid w:val="2AE86452"/>
    <w:rsid w:val="2AF73E8C"/>
    <w:rsid w:val="2BE7258F"/>
    <w:rsid w:val="2C0143DD"/>
    <w:rsid w:val="2C104380"/>
    <w:rsid w:val="2DBF665F"/>
    <w:rsid w:val="2DC0452D"/>
    <w:rsid w:val="2E19473C"/>
    <w:rsid w:val="2E4A2548"/>
    <w:rsid w:val="2E6E69E3"/>
    <w:rsid w:val="2F1A772C"/>
    <w:rsid w:val="2F995907"/>
    <w:rsid w:val="2FCF4E9D"/>
    <w:rsid w:val="305038DF"/>
    <w:rsid w:val="30692E9B"/>
    <w:rsid w:val="30D14757"/>
    <w:rsid w:val="320F0165"/>
    <w:rsid w:val="331F1EDE"/>
    <w:rsid w:val="332F26E5"/>
    <w:rsid w:val="33545CD9"/>
    <w:rsid w:val="338B5419"/>
    <w:rsid w:val="343155AF"/>
    <w:rsid w:val="347327FA"/>
    <w:rsid w:val="35023358"/>
    <w:rsid w:val="351E53B3"/>
    <w:rsid w:val="35867971"/>
    <w:rsid w:val="35CF524D"/>
    <w:rsid w:val="367544A3"/>
    <w:rsid w:val="367569AD"/>
    <w:rsid w:val="36B82A7F"/>
    <w:rsid w:val="36FC2AF0"/>
    <w:rsid w:val="37083929"/>
    <w:rsid w:val="37094303"/>
    <w:rsid w:val="37226CD7"/>
    <w:rsid w:val="37D0718F"/>
    <w:rsid w:val="37D14DB6"/>
    <w:rsid w:val="37E83366"/>
    <w:rsid w:val="37EB5C17"/>
    <w:rsid w:val="37F005AF"/>
    <w:rsid w:val="384077AD"/>
    <w:rsid w:val="387E6AA8"/>
    <w:rsid w:val="399C4636"/>
    <w:rsid w:val="39EB533B"/>
    <w:rsid w:val="3A9F0679"/>
    <w:rsid w:val="3AF24CDA"/>
    <w:rsid w:val="3BA56675"/>
    <w:rsid w:val="3BAF01E0"/>
    <w:rsid w:val="3BBBC973"/>
    <w:rsid w:val="3C3629DD"/>
    <w:rsid w:val="3D1141E0"/>
    <w:rsid w:val="3E067AAC"/>
    <w:rsid w:val="3E995EA4"/>
    <w:rsid w:val="3EDE61C9"/>
    <w:rsid w:val="3F4F2A01"/>
    <w:rsid w:val="3F8D3C0F"/>
    <w:rsid w:val="3FFB1940"/>
    <w:rsid w:val="41C06FA3"/>
    <w:rsid w:val="41E40EAE"/>
    <w:rsid w:val="42AD50EE"/>
    <w:rsid w:val="43526A49"/>
    <w:rsid w:val="43E07072"/>
    <w:rsid w:val="445B52BD"/>
    <w:rsid w:val="448B55AA"/>
    <w:rsid w:val="44A51827"/>
    <w:rsid w:val="45687C3E"/>
    <w:rsid w:val="473D674F"/>
    <w:rsid w:val="47AA0E1C"/>
    <w:rsid w:val="483B68E1"/>
    <w:rsid w:val="48513B2C"/>
    <w:rsid w:val="494D3E26"/>
    <w:rsid w:val="49700EA1"/>
    <w:rsid w:val="49D14B54"/>
    <w:rsid w:val="4A450F81"/>
    <w:rsid w:val="4B872011"/>
    <w:rsid w:val="4BB44AB8"/>
    <w:rsid w:val="4C0B1453"/>
    <w:rsid w:val="4C1E3DDB"/>
    <w:rsid w:val="4C1E7CDB"/>
    <w:rsid w:val="4C9F663F"/>
    <w:rsid w:val="4CAB079A"/>
    <w:rsid w:val="4D835350"/>
    <w:rsid w:val="4D96013F"/>
    <w:rsid w:val="4E892B8E"/>
    <w:rsid w:val="4EFB6111"/>
    <w:rsid w:val="4EFC1FBA"/>
    <w:rsid w:val="4F544C68"/>
    <w:rsid w:val="4FA80DCA"/>
    <w:rsid w:val="508A446C"/>
    <w:rsid w:val="50C23E33"/>
    <w:rsid w:val="50C97249"/>
    <w:rsid w:val="50F30189"/>
    <w:rsid w:val="514630BC"/>
    <w:rsid w:val="51753ED1"/>
    <w:rsid w:val="51EC7543"/>
    <w:rsid w:val="5209560E"/>
    <w:rsid w:val="529E3A5D"/>
    <w:rsid w:val="531C495C"/>
    <w:rsid w:val="53223260"/>
    <w:rsid w:val="53616531"/>
    <w:rsid w:val="53830F02"/>
    <w:rsid w:val="56007CCC"/>
    <w:rsid w:val="56CE500E"/>
    <w:rsid w:val="56F668CD"/>
    <w:rsid w:val="57B63C8A"/>
    <w:rsid w:val="591506B1"/>
    <w:rsid w:val="591F1BA8"/>
    <w:rsid w:val="59356887"/>
    <w:rsid w:val="5A314D99"/>
    <w:rsid w:val="5A376FBB"/>
    <w:rsid w:val="5A414AD7"/>
    <w:rsid w:val="5A900F23"/>
    <w:rsid w:val="5B267B57"/>
    <w:rsid w:val="5BB552E9"/>
    <w:rsid w:val="5BE340D4"/>
    <w:rsid w:val="5CB337F7"/>
    <w:rsid w:val="5CC6218B"/>
    <w:rsid w:val="5D415990"/>
    <w:rsid w:val="5D6448EC"/>
    <w:rsid w:val="5D67459D"/>
    <w:rsid w:val="5D801B4F"/>
    <w:rsid w:val="5EE3728C"/>
    <w:rsid w:val="5F267EC7"/>
    <w:rsid w:val="5F2CAEFE"/>
    <w:rsid w:val="5F6B608A"/>
    <w:rsid w:val="60400411"/>
    <w:rsid w:val="60FE457C"/>
    <w:rsid w:val="619937D4"/>
    <w:rsid w:val="61DA23ED"/>
    <w:rsid w:val="62066DC0"/>
    <w:rsid w:val="62484753"/>
    <w:rsid w:val="64080EB3"/>
    <w:rsid w:val="641C76D4"/>
    <w:rsid w:val="644A1E55"/>
    <w:rsid w:val="64505863"/>
    <w:rsid w:val="64640EA2"/>
    <w:rsid w:val="660F3F57"/>
    <w:rsid w:val="66BF060A"/>
    <w:rsid w:val="682E590A"/>
    <w:rsid w:val="684461C6"/>
    <w:rsid w:val="68E0435E"/>
    <w:rsid w:val="69A00D58"/>
    <w:rsid w:val="6A6478B3"/>
    <w:rsid w:val="6A7271DF"/>
    <w:rsid w:val="6A906E2F"/>
    <w:rsid w:val="6B5A3004"/>
    <w:rsid w:val="6BB96942"/>
    <w:rsid w:val="6BBC47BD"/>
    <w:rsid w:val="6BE93C0D"/>
    <w:rsid w:val="6CBB719C"/>
    <w:rsid w:val="6CD06EA8"/>
    <w:rsid w:val="6D805AC5"/>
    <w:rsid w:val="6D92578D"/>
    <w:rsid w:val="6DBE28E9"/>
    <w:rsid w:val="6E1663CE"/>
    <w:rsid w:val="6F27734B"/>
    <w:rsid w:val="6FC55CD2"/>
    <w:rsid w:val="6FE43798"/>
    <w:rsid w:val="703C78C3"/>
    <w:rsid w:val="703D56B5"/>
    <w:rsid w:val="707C7B8C"/>
    <w:rsid w:val="70992760"/>
    <w:rsid w:val="71A01753"/>
    <w:rsid w:val="71AC542A"/>
    <w:rsid w:val="71F7460A"/>
    <w:rsid w:val="723532A3"/>
    <w:rsid w:val="724F13FB"/>
    <w:rsid w:val="725D1936"/>
    <w:rsid w:val="72883B4F"/>
    <w:rsid w:val="72EC5D52"/>
    <w:rsid w:val="72FB0DB6"/>
    <w:rsid w:val="73DE5C35"/>
    <w:rsid w:val="74703282"/>
    <w:rsid w:val="74DF0D0D"/>
    <w:rsid w:val="766D7B9D"/>
    <w:rsid w:val="76CC293A"/>
    <w:rsid w:val="76E464AC"/>
    <w:rsid w:val="77E11EB4"/>
    <w:rsid w:val="78115138"/>
    <w:rsid w:val="788758AB"/>
    <w:rsid w:val="798E7D96"/>
    <w:rsid w:val="79AC72F7"/>
    <w:rsid w:val="7A2A0354"/>
    <w:rsid w:val="7A9207BD"/>
    <w:rsid w:val="7AB11DB7"/>
    <w:rsid w:val="7B24244A"/>
    <w:rsid w:val="7BBF3BED"/>
    <w:rsid w:val="7C642B54"/>
    <w:rsid w:val="7C9A3284"/>
    <w:rsid w:val="7CED3B5F"/>
    <w:rsid w:val="7DBEC43C"/>
    <w:rsid w:val="7DBF4BAF"/>
    <w:rsid w:val="7E8809BA"/>
    <w:rsid w:val="7EA2308E"/>
    <w:rsid w:val="7EFF08EF"/>
    <w:rsid w:val="7F113518"/>
    <w:rsid w:val="7FA4210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3650</Words>
  <Characters>3810</Characters>
  <Lines>0</Lines>
  <Paragraphs>0</Paragraphs>
  <TotalTime>3</TotalTime>
  <ScaleCrop>false</ScaleCrop>
  <LinksUpToDate>false</LinksUpToDate>
  <CharactersWithSpaces>3906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2024-03-19T02:50:00Z</cp:lastPrinted>
  <dcterms:modified xsi:type="dcterms:W3CDTF">2024-11-08T01:17:38Z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