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C25F0A">
      <w:pPr>
        <w:keepNext w:val="0"/>
        <w:keepLines w:val="0"/>
        <w:pageBreakBefore w:val="0"/>
        <w:widowControl/>
        <w:kinsoku w:val="0"/>
        <w:wordWrap/>
        <w:overflowPunct w:val="0"/>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30E07993">
      <w:pPr>
        <w:keepNext w:val="0"/>
        <w:keepLines w:val="0"/>
        <w:pageBreakBefore w:val="0"/>
        <w:widowControl w:val="0"/>
        <w:kinsoku w:val="0"/>
        <w:wordWrap/>
        <w:overflowPunct w:val="0"/>
        <w:topLinePunct w:val="0"/>
        <w:autoSpaceDE/>
        <w:autoSpaceDN/>
        <w:bidi w:val="0"/>
        <w:adjustRightInd/>
        <w:snapToGrid/>
        <w:spacing w:after="120" w:afterLines="50" w:line="540" w:lineRule="exact"/>
        <w:jc w:val="right"/>
        <w:textAlignment w:val="auto"/>
        <w:rPr>
          <w:rFonts w:hint="default" w:ascii="Times New Roman" w:hAnsi="Times New Roman" w:eastAsia="仿宋"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涧政复决字</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2024</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第94号</w:t>
      </w:r>
    </w:p>
    <w:p w14:paraId="5036D5CE">
      <w:pPr>
        <w:keepNext w:val="0"/>
        <w:keepLines w:val="0"/>
        <w:pageBreakBefore w:val="0"/>
        <w:widowControl w:val="0"/>
        <w:kinsoku w:val="0"/>
        <w:wordWrap/>
        <w:overflowPunct w:val="0"/>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张某</w:t>
      </w:r>
      <w:r>
        <w:rPr>
          <w:rFonts w:hint="default" w:ascii="Times New Roman" w:hAnsi="Times New Roman" w:eastAsia="仿宋_GB2312" w:cs="Times New Roman"/>
          <w:sz w:val="32"/>
          <w:szCs w:val="32"/>
          <w:highlight w:val="none"/>
          <w:lang w:eastAsia="zh-CN" w:bidi="zh-CN"/>
        </w:rPr>
        <w:t>。</w:t>
      </w:r>
    </w:p>
    <w:p w14:paraId="1FB7EAE0">
      <w:pPr>
        <w:keepNext w:val="0"/>
        <w:keepLines w:val="0"/>
        <w:pageBreakBefore w:val="0"/>
        <w:widowControl w:val="0"/>
        <w:kinsoku w:val="0"/>
        <w:wordWrap/>
        <w:overflowPunct w:val="0"/>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050A059F">
      <w:pPr>
        <w:keepNext w:val="0"/>
        <w:keepLines w:val="0"/>
        <w:pageBreakBefore w:val="0"/>
        <w:widowControl w:val="0"/>
        <w:kinsoku w:val="0"/>
        <w:wordWrap/>
        <w:overflowPunct w:val="0"/>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sz w:val="32"/>
          <w:szCs w:val="32"/>
          <w:highlight w:val="yellow"/>
          <w:lang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张某</w:t>
      </w:r>
      <w:r>
        <w:rPr>
          <w:rFonts w:hint="default" w:ascii="Times New Roman" w:hAnsi="Times New Roman" w:eastAsia="仿宋_GB2312" w:cs="Times New Roman"/>
          <w:sz w:val="32"/>
          <w:szCs w:val="32"/>
          <w:highlight w:val="none"/>
          <w:lang w:eastAsia="zh-CN" w:bidi="zh-CN"/>
        </w:rPr>
        <w:t>不服被申请人洛阳市涧西区市场监督管理局</w:t>
      </w:r>
      <w:r>
        <w:rPr>
          <w:rFonts w:hint="default" w:ascii="Times New Roman" w:hAnsi="Times New Roman" w:eastAsia="仿宋_GB2312" w:cs="Times New Roman"/>
          <w:sz w:val="32"/>
          <w:szCs w:val="32"/>
          <w:highlight w:val="none"/>
          <w:lang w:val="en-US" w:eastAsia="zh-CN" w:bidi="zh-CN"/>
        </w:rPr>
        <w:t>于2024年6月14日</w:t>
      </w:r>
      <w:r>
        <w:rPr>
          <w:rFonts w:hint="eastAsia" w:ascii="Times New Roman" w:hAnsi="Times New Roman" w:eastAsia="仿宋_GB2312" w:cs="Times New Roman"/>
          <w:sz w:val="32"/>
          <w:szCs w:val="32"/>
          <w:highlight w:val="none"/>
          <w:lang w:val="en-US" w:eastAsia="zh-CN" w:bidi="zh-CN"/>
        </w:rPr>
        <w:t>通过12315平台</w:t>
      </w:r>
      <w:r>
        <w:rPr>
          <w:rFonts w:hint="default" w:ascii="Times New Roman" w:hAnsi="Times New Roman" w:eastAsia="仿宋_GB2312" w:cs="Times New Roman"/>
          <w:sz w:val="32"/>
          <w:szCs w:val="32"/>
          <w:highlight w:val="none"/>
          <w:lang w:val="en-US" w:eastAsia="zh-CN" w:bidi="zh-CN"/>
        </w:rPr>
        <w:t>对其举报</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作出的不予立案告知</w:t>
      </w:r>
      <w:r>
        <w:rPr>
          <w:rFonts w:hint="default" w:ascii="Times New Roman" w:hAnsi="Times New Roman" w:eastAsia="仿宋_GB2312" w:cs="Times New Roman"/>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于2024年6月26日向本机关提出行政复议申请。本机关于2024年7月2日依法予以受理，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2344E780">
      <w:pPr>
        <w:keepNext w:val="0"/>
        <w:keepLines w:val="0"/>
        <w:pageBreakBefore w:val="0"/>
        <w:widowControl w:val="0"/>
        <w:kinsoku w:val="0"/>
        <w:wordWrap/>
        <w:overflowPunct w:val="0"/>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default" w:ascii="Times New Roman" w:hAnsi="Times New Roman" w:eastAsia="仿宋_GB2312" w:cs="Times New Roman"/>
          <w:kern w:val="2"/>
          <w:sz w:val="32"/>
          <w:szCs w:val="32"/>
          <w:highlight w:val="none"/>
          <w:lang w:val="en-US" w:eastAsia="zh-CN" w:bidi="zh-CN"/>
        </w:rPr>
        <w:t>依法确认被申请人存在行政违法行为（不予立案），责令被申请人重新立案调查。</w:t>
      </w:r>
    </w:p>
    <w:p w14:paraId="5BC9B4F9">
      <w:pPr>
        <w:keepNext w:val="0"/>
        <w:keepLines w:val="0"/>
        <w:pageBreakBefore w:val="0"/>
        <w:widowControl w:val="0"/>
        <w:kinsoku w:val="0"/>
        <w:wordWrap/>
        <w:overflowPunct w:val="0"/>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kern w:val="2"/>
          <w:sz w:val="32"/>
          <w:szCs w:val="32"/>
          <w:highlight w:val="none"/>
          <w:lang w:val="en-US" w:eastAsia="zh-CN" w:bidi="zh-CN"/>
        </w:rPr>
        <w:t>申请人于2024年6月8日向被申请人举报了当地企业销售产品存在标签问题。被申请人于2024年6月14日给出回复，回复内容为不予立案。按照被申请人的回复，涉诉企业履行了查验义务，所以不予立案。涉诉企业是否履行了查验义务，被申请人在回复中并未提供其履行了查验义务的证据材料。根据《中华人民共和国食品安全法</w:t>
      </w:r>
      <w:r>
        <w:rPr>
          <w:rFonts w:hint="eastAsia" w:ascii="Times New Roman" w:hAnsi="Times New Roman" w:eastAsia="仿宋_GB2312" w:cs="Times New Roman"/>
          <w:kern w:val="2"/>
          <w:sz w:val="32"/>
          <w:szCs w:val="32"/>
          <w:highlight w:val="none"/>
          <w:lang w:val="en-US" w:eastAsia="zh-CN" w:bidi="zh-CN"/>
        </w:rPr>
        <w:t>》第四十二条</w:t>
      </w:r>
      <w:r>
        <w:rPr>
          <w:rFonts w:hint="default" w:ascii="Times New Roman" w:hAnsi="Times New Roman" w:eastAsia="仿宋_GB2312" w:cs="Times New Roman"/>
          <w:kern w:val="2"/>
          <w:sz w:val="32"/>
          <w:szCs w:val="32"/>
          <w:highlight w:val="none"/>
          <w:lang w:val="en-US" w:eastAsia="zh-CN" w:bidi="zh-CN"/>
        </w:rPr>
        <w:t>、50条、51条、53条，食品销售者食品安全主体责任指南（试行）第10条及《中华人民共和国食品安全法》第三十三条，既然被申请人认定涉诉企业履行了查验货物的义务，那么请被申请人提供以上查验货物的记录以及备案。以便申请人查阅其是否是真实履行了。《市场监督管理行政处罚程序规定》第十九条规定，经核查，符合下列条件的，应当立案：（一）有证据初步证明存在违反市场监督管理</w:t>
      </w:r>
      <w:r>
        <w:rPr>
          <w:rFonts w:hint="eastAsia" w:ascii="Times New Roman" w:hAnsi="Times New Roman" w:eastAsia="仿宋_GB2312" w:cs="Times New Roman"/>
          <w:kern w:val="2"/>
          <w:sz w:val="32"/>
          <w:szCs w:val="32"/>
          <w:highlight w:val="none"/>
          <w:lang w:val="en-US" w:eastAsia="zh-CN" w:bidi="zh-CN"/>
        </w:rPr>
        <w:t>法律法规</w:t>
      </w:r>
      <w:r>
        <w:rPr>
          <w:rFonts w:hint="default" w:ascii="Times New Roman" w:hAnsi="Times New Roman" w:eastAsia="仿宋_GB2312" w:cs="Times New Roman"/>
          <w:kern w:val="2"/>
          <w:sz w:val="32"/>
          <w:szCs w:val="32"/>
          <w:highlight w:val="none"/>
          <w:lang w:val="en-US" w:eastAsia="zh-CN" w:bidi="zh-CN"/>
        </w:rPr>
        <w:t>、规章的行为；（二）依据市场监督管理</w:t>
      </w:r>
      <w:r>
        <w:rPr>
          <w:rFonts w:hint="eastAsia" w:ascii="Times New Roman" w:hAnsi="Times New Roman" w:eastAsia="仿宋_GB2312" w:cs="Times New Roman"/>
          <w:kern w:val="2"/>
          <w:sz w:val="32"/>
          <w:szCs w:val="32"/>
          <w:highlight w:val="none"/>
          <w:lang w:val="en-US" w:eastAsia="zh-CN" w:bidi="zh-CN"/>
        </w:rPr>
        <w:t>法律法规</w:t>
      </w:r>
      <w:r>
        <w:rPr>
          <w:rFonts w:hint="default" w:ascii="Times New Roman" w:hAnsi="Times New Roman" w:eastAsia="仿宋_GB2312" w:cs="Times New Roman"/>
          <w:kern w:val="2"/>
          <w:sz w:val="32"/>
          <w:szCs w:val="32"/>
          <w:highlight w:val="none"/>
          <w:lang w:val="en-US" w:eastAsia="zh-CN" w:bidi="zh-CN"/>
        </w:rPr>
        <w:t>、规章应当给予行政处罚；（三）属于本部门管辖；（四）在给予行政处罚的法定期限内。而申请人作出的投诉举报情况，存在产品标签问题，有初步证据证明案涉食品存在违反市场监督管理相关法律和法规的规定，应当及时立案并作出处理。被申请人滥用自由裁量权利，做出不立案的处理意见，与实际情况不符，也使申请人的合法权益无法得到充分的保护。综上所述，被申请人滥用自由裁量权不予立案，违反《市场监督管理行政处罚程序规定》的规定，未对申请人的举报进行合法处理，望行政复议机关严格审查，支持申请人的复议请求。</w:t>
      </w:r>
    </w:p>
    <w:p w14:paraId="75AA9541">
      <w:pPr>
        <w:keepNext w:val="0"/>
        <w:keepLines w:val="0"/>
        <w:pageBreakBefore w:val="0"/>
        <w:widowControl w:val="0"/>
        <w:kinsoku w:val="0"/>
        <w:wordWrap/>
        <w:overflowPunct w:val="0"/>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default" w:ascii="Times New Roman" w:hAnsi="Times New Roman" w:eastAsia="仿宋_GB2312" w:cs="Times New Roman"/>
          <w:kern w:val="2"/>
          <w:sz w:val="32"/>
          <w:szCs w:val="32"/>
          <w:highlight w:val="none"/>
          <w:lang w:val="en-US" w:eastAsia="zh-CN" w:bidi="zh-CN"/>
        </w:rPr>
        <w:t>被申请人于2024年6月8日接到投诉举报人</w:t>
      </w:r>
      <w:r>
        <w:rPr>
          <w:rFonts w:hint="eastAsia" w:ascii="Times New Roman" w:hAnsi="Times New Roman" w:eastAsia="仿宋_GB2312" w:cs="Times New Roman"/>
          <w:kern w:val="2"/>
          <w:sz w:val="32"/>
          <w:szCs w:val="32"/>
          <w:highlight w:val="none"/>
          <w:lang w:val="en-US" w:eastAsia="zh-CN" w:bidi="zh-CN"/>
        </w:rPr>
        <w:t>张某</w:t>
      </w:r>
      <w:r>
        <w:rPr>
          <w:rFonts w:hint="default" w:ascii="Times New Roman" w:hAnsi="Times New Roman" w:eastAsia="仿宋_GB2312" w:cs="Times New Roman"/>
          <w:kern w:val="2"/>
          <w:sz w:val="32"/>
          <w:szCs w:val="32"/>
          <w:highlight w:val="none"/>
          <w:lang w:val="en-US" w:eastAsia="zh-CN" w:bidi="zh-CN"/>
        </w:rPr>
        <w:t>在河南市场监管投诉举报平台的举报单，投诉举报人：</w:t>
      </w:r>
      <w:r>
        <w:rPr>
          <w:rFonts w:hint="eastAsia" w:ascii="Times New Roman" w:hAnsi="Times New Roman" w:eastAsia="仿宋_GB2312" w:cs="Times New Roman"/>
          <w:kern w:val="2"/>
          <w:sz w:val="32"/>
          <w:szCs w:val="32"/>
          <w:highlight w:val="none"/>
          <w:lang w:val="en-US" w:eastAsia="zh-CN" w:bidi="zh-CN"/>
        </w:rPr>
        <w:t>张某</w:t>
      </w:r>
      <w:r>
        <w:rPr>
          <w:rFonts w:hint="default" w:ascii="Times New Roman" w:hAnsi="Times New Roman" w:eastAsia="仿宋_GB2312" w:cs="Times New Roman"/>
          <w:kern w:val="2"/>
          <w:sz w:val="32"/>
          <w:szCs w:val="32"/>
          <w:highlight w:val="none"/>
          <w:lang w:val="en-US" w:eastAsia="zh-CN" w:bidi="zh-CN"/>
        </w:rPr>
        <w:t>。举报人称2024年6月4日在天猫商城</w:t>
      </w:r>
      <w:r>
        <w:rPr>
          <w:rFonts w:hint="eastAsia" w:ascii="Times New Roman" w:hAnsi="Times New Roman" w:eastAsia="仿宋_GB2312" w:cs="Times New Roman"/>
          <w:kern w:val="2"/>
          <w:sz w:val="32"/>
          <w:szCs w:val="32"/>
          <w:highlight w:val="none"/>
          <w:lang w:val="en-US" w:eastAsia="zh-CN" w:bidi="zh-CN"/>
        </w:rPr>
        <w:t>某公司</w:t>
      </w:r>
      <w:r>
        <w:rPr>
          <w:rFonts w:hint="default" w:ascii="Times New Roman" w:hAnsi="Times New Roman" w:eastAsia="仿宋_GB2312" w:cs="Times New Roman"/>
          <w:kern w:val="2"/>
          <w:sz w:val="32"/>
          <w:szCs w:val="32"/>
          <w:highlight w:val="none"/>
          <w:lang w:val="en-US" w:eastAsia="zh-CN" w:bidi="zh-CN"/>
        </w:rPr>
        <w:t>开设的店铺购买的白芸豆轻碳面包，发现该产品配料表中小麦蛋白粉名称标注有误，要求查处（详见消费者实名举报单）。被申请人在接到举报后，随即进行了调查。经查，投诉举报人所诉主体营业执照登记名称为</w:t>
      </w:r>
      <w:r>
        <w:rPr>
          <w:rFonts w:hint="eastAsia" w:ascii="Times New Roman" w:hAnsi="Times New Roman" w:eastAsia="仿宋_GB2312" w:cs="Times New Roman"/>
          <w:kern w:val="2"/>
          <w:sz w:val="32"/>
          <w:szCs w:val="32"/>
          <w:highlight w:val="none"/>
          <w:lang w:val="en-US" w:eastAsia="zh-CN" w:bidi="zh-CN"/>
        </w:rPr>
        <w:t>某公司</w:t>
      </w:r>
      <w:r>
        <w:rPr>
          <w:rFonts w:hint="default" w:ascii="Times New Roman" w:hAnsi="Times New Roman" w:eastAsia="仿宋_GB2312" w:cs="Times New Roman"/>
          <w:kern w:val="2"/>
          <w:sz w:val="32"/>
          <w:szCs w:val="32"/>
          <w:highlight w:val="none"/>
          <w:lang w:val="en-US" w:eastAsia="zh-CN" w:bidi="zh-CN"/>
        </w:rPr>
        <w:t>，是我辖区商户。经查，该产品名称为白芸豆轻碳面包，执行标准为GB/T20981（面包质量通则），该标准规定面包的定义为以小麦粉、酵母、水等为主要原料，添加或不添加其他配料，经一系列工艺加工而成。该产品配料中的小麦蛋白粉是从小麦粉中提取的，小麦蛋白粉又称活性面筋粉、谷朊粉，商家提供了产品的检验报告，对标签标识内容进行了审核，符合相关规定。另查，该产品生</w:t>
      </w:r>
      <w:r>
        <w:rPr>
          <w:rFonts w:hint="eastAsia" w:ascii="Times New Roman" w:hAnsi="Times New Roman" w:eastAsia="仿宋_GB2312" w:cs="Times New Roman"/>
          <w:kern w:val="2"/>
          <w:sz w:val="32"/>
          <w:szCs w:val="32"/>
          <w:highlight w:val="none"/>
          <w:lang w:val="en-US" w:eastAsia="zh-CN" w:bidi="zh-CN"/>
        </w:rPr>
        <w:t>产</w:t>
      </w:r>
      <w:r>
        <w:rPr>
          <w:rFonts w:hint="default" w:ascii="Times New Roman" w:hAnsi="Times New Roman" w:eastAsia="仿宋_GB2312" w:cs="Times New Roman"/>
          <w:kern w:val="2"/>
          <w:sz w:val="32"/>
          <w:szCs w:val="32"/>
          <w:highlight w:val="none"/>
          <w:lang w:val="en-US" w:eastAsia="zh-CN" w:bidi="zh-CN"/>
        </w:rPr>
        <w:t>商为</w:t>
      </w:r>
      <w:r>
        <w:rPr>
          <w:rFonts w:hint="eastAsia" w:ascii="Times New Roman" w:hAnsi="Times New Roman" w:eastAsia="仿宋_GB2312" w:cs="Times New Roman"/>
          <w:kern w:val="2"/>
          <w:sz w:val="32"/>
          <w:szCs w:val="32"/>
          <w:highlight w:val="none"/>
          <w:lang w:val="en-US" w:eastAsia="zh-CN" w:bidi="zh-CN"/>
        </w:rPr>
        <w:t>某甲公司</w:t>
      </w:r>
      <w:r>
        <w:rPr>
          <w:rFonts w:hint="default" w:ascii="Times New Roman" w:hAnsi="Times New Roman" w:eastAsia="仿宋_GB2312" w:cs="Times New Roman"/>
          <w:kern w:val="2"/>
          <w:sz w:val="32"/>
          <w:szCs w:val="32"/>
          <w:highlight w:val="none"/>
          <w:lang w:val="en-US" w:eastAsia="zh-CN" w:bidi="zh-CN"/>
        </w:rPr>
        <w:t>，地址为山东省枣庄市滕州市南沙河镇南池工业园区文昌南路666号，</w:t>
      </w:r>
      <w:r>
        <w:rPr>
          <w:rFonts w:hint="eastAsia" w:ascii="Times New Roman" w:hAnsi="Times New Roman" w:eastAsia="仿宋_GB2312" w:cs="Times New Roman"/>
          <w:kern w:val="2"/>
          <w:sz w:val="32"/>
          <w:szCs w:val="32"/>
          <w:highlight w:val="none"/>
          <w:lang w:val="en-US" w:eastAsia="zh-CN" w:bidi="zh-CN"/>
        </w:rPr>
        <w:t>某公司</w:t>
      </w:r>
      <w:r>
        <w:rPr>
          <w:rFonts w:hint="default" w:ascii="Times New Roman" w:hAnsi="Times New Roman" w:eastAsia="仿宋_GB2312" w:cs="Times New Roman"/>
          <w:kern w:val="2"/>
          <w:sz w:val="32"/>
          <w:szCs w:val="32"/>
          <w:highlight w:val="none"/>
          <w:lang w:val="en-US" w:eastAsia="zh-CN" w:bidi="zh-CN"/>
        </w:rPr>
        <w:t>是该产品的委托商和销售商，已履行进货查验等义务，依据《中华人民共和国食品安全法实施条例》第二十一条“食品、食品添加剂生产经营者委托生产食品、食品添加剂的，应当委托取得食品生产许可、食品添加剂生产许可的生产者生产，并对其生产行为进行监督，对委托生产的食品、食品添加剂的安全负责。受托方应当依照</w:t>
      </w:r>
      <w:r>
        <w:rPr>
          <w:rFonts w:hint="eastAsia" w:ascii="Times New Roman" w:hAnsi="Times New Roman" w:eastAsia="仿宋_GB2312" w:cs="Times New Roman"/>
          <w:kern w:val="2"/>
          <w:sz w:val="32"/>
          <w:szCs w:val="32"/>
          <w:highlight w:val="none"/>
          <w:lang w:val="en-US" w:eastAsia="zh-CN" w:bidi="zh-CN"/>
        </w:rPr>
        <w:t>法律法规</w:t>
      </w:r>
      <w:r>
        <w:rPr>
          <w:rFonts w:hint="default" w:ascii="Times New Roman" w:hAnsi="Times New Roman" w:eastAsia="仿宋_GB2312" w:cs="Times New Roman"/>
          <w:kern w:val="2"/>
          <w:sz w:val="32"/>
          <w:szCs w:val="32"/>
          <w:highlight w:val="none"/>
          <w:lang w:val="en-US" w:eastAsia="zh-CN" w:bidi="zh-CN"/>
        </w:rPr>
        <w:t>、食品安全标准以及合同约定进行生产，对生产行为负责，并接受委托方的监督”之规定，未发现该公司的违法问题，被申请人已于2024年6月14日通过投诉举报平台回复，告知其调查处理结果。综上，被申请人认为在该起举报中被申请人适用法律妥当，作出决定合适，不存在申请人所诉情况，</w:t>
      </w:r>
      <w:bookmarkStart w:id="0" w:name="_GoBack"/>
      <w:bookmarkEnd w:id="0"/>
      <w:r>
        <w:rPr>
          <w:rFonts w:hint="default" w:ascii="Times New Roman" w:hAnsi="Times New Roman" w:eastAsia="仿宋_GB2312" w:cs="Times New Roman"/>
          <w:kern w:val="2"/>
          <w:sz w:val="32"/>
          <w:szCs w:val="32"/>
          <w:highlight w:val="none"/>
          <w:lang w:val="en-US" w:eastAsia="zh-CN" w:bidi="zh-CN"/>
        </w:rPr>
        <w:t>请驳回申请人的行政复议申请。</w:t>
      </w:r>
    </w:p>
    <w:p w14:paraId="00D75FAF">
      <w:pPr>
        <w:keepNext w:val="0"/>
        <w:keepLines w:val="0"/>
        <w:pageBreakBefore w:val="0"/>
        <w:widowControl w:val="0"/>
        <w:kinsoku w:val="0"/>
        <w:wordWrap/>
        <w:overflowPunct w:val="0"/>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kern w:val="2"/>
          <w:sz w:val="32"/>
          <w:szCs w:val="32"/>
          <w:highlight w:val="none"/>
          <w:lang w:val="en-US" w:eastAsia="zh-CN" w:bidi="zh-CN"/>
        </w:rPr>
        <w:t>2024年</w:t>
      </w:r>
      <w:r>
        <w:rPr>
          <w:rFonts w:hint="eastAsia" w:ascii="Times New Roman" w:hAnsi="Times New Roman" w:eastAsia="仿宋_GB2312" w:cs="Times New Roman"/>
          <w:kern w:val="2"/>
          <w:sz w:val="32"/>
          <w:szCs w:val="32"/>
          <w:highlight w:val="none"/>
          <w:lang w:val="en-US" w:eastAsia="zh-CN" w:bidi="zh-CN"/>
        </w:rPr>
        <w:t>6</w:t>
      </w:r>
      <w:r>
        <w:rPr>
          <w:rFonts w:hint="default" w:ascii="Times New Roman" w:hAnsi="Times New Roman" w:eastAsia="仿宋_GB2312" w:cs="Times New Roman"/>
          <w:kern w:val="2"/>
          <w:sz w:val="32"/>
          <w:szCs w:val="32"/>
          <w:highlight w:val="none"/>
          <w:lang w:val="en-US" w:eastAsia="zh-CN" w:bidi="zh-CN"/>
        </w:rPr>
        <w:t>月</w:t>
      </w:r>
      <w:r>
        <w:rPr>
          <w:rFonts w:hint="eastAsia" w:ascii="Times New Roman" w:hAnsi="Times New Roman" w:eastAsia="仿宋_GB2312" w:cs="Times New Roman"/>
          <w:kern w:val="2"/>
          <w:sz w:val="32"/>
          <w:szCs w:val="32"/>
          <w:highlight w:val="none"/>
          <w:lang w:val="en-US" w:eastAsia="zh-CN" w:bidi="zh-CN"/>
        </w:rPr>
        <w:t>4</w:t>
      </w:r>
      <w:r>
        <w:rPr>
          <w:rFonts w:hint="default" w:ascii="Times New Roman" w:hAnsi="Times New Roman" w:eastAsia="仿宋_GB2312" w:cs="Times New Roman"/>
          <w:kern w:val="2"/>
          <w:sz w:val="32"/>
          <w:szCs w:val="32"/>
          <w:highlight w:val="none"/>
          <w:lang w:val="en-US" w:eastAsia="zh-CN" w:bidi="zh-CN"/>
        </w:rPr>
        <w:t>日，申请人</w:t>
      </w:r>
      <w:r>
        <w:rPr>
          <w:rFonts w:hint="eastAsia" w:ascii="Times New Roman" w:hAnsi="Times New Roman" w:eastAsia="仿宋_GB2312" w:cs="Times New Roman"/>
          <w:kern w:val="2"/>
          <w:sz w:val="32"/>
          <w:szCs w:val="32"/>
          <w:highlight w:val="none"/>
          <w:lang w:val="en-US" w:eastAsia="zh-CN" w:bidi="zh-CN"/>
        </w:rPr>
        <w:t>张某</w:t>
      </w:r>
      <w:r>
        <w:rPr>
          <w:rFonts w:hint="default" w:ascii="Times New Roman" w:hAnsi="Times New Roman" w:eastAsia="仿宋_GB2312" w:cs="Times New Roman"/>
          <w:kern w:val="2"/>
          <w:sz w:val="32"/>
          <w:szCs w:val="32"/>
          <w:highlight w:val="none"/>
          <w:lang w:val="en-US" w:eastAsia="zh-CN" w:bidi="zh-CN"/>
        </w:rPr>
        <w:t>在被举报人</w:t>
      </w:r>
      <w:r>
        <w:rPr>
          <w:rFonts w:hint="eastAsia" w:ascii="Times New Roman" w:hAnsi="Times New Roman" w:eastAsia="仿宋_GB2312" w:cs="Times New Roman"/>
          <w:kern w:val="2"/>
          <w:sz w:val="32"/>
          <w:szCs w:val="32"/>
          <w:highlight w:val="none"/>
          <w:lang w:val="en-US" w:eastAsia="zh-CN" w:bidi="zh-CN"/>
        </w:rPr>
        <w:t>某公司在天猫商城</w:t>
      </w:r>
      <w:r>
        <w:rPr>
          <w:rFonts w:hint="default" w:ascii="Times New Roman" w:hAnsi="Times New Roman" w:eastAsia="仿宋_GB2312" w:cs="Times New Roman"/>
          <w:kern w:val="2"/>
          <w:sz w:val="32"/>
          <w:szCs w:val="32"/>
          <w:highlight w:val="none"/>
          <w:lang w:val="en-US" w:eastAsia="zh-CN" w:bidi="zh-CN"/>
        </w:rPr>
        <w:t>开设经营的</w:t>
      </w:r>
      <w:r>
        <w:rPr>
          <w:rFonts w:hint="eastAsia" w:ascii="Times New Roman" w:hAnsi="Times New Roman" w:eastAsia="仿宋_GB2312" w:cs="Times New Roman"/>
          <w:kern w:val="2"/>
          <w:sz w:val="32"/>
          <w:szCs w:val="32"/>
          <w:highlight w:val="none"/>
          <w:lang w:val="en-US" w:eastAsia="zh-CN" w:bidi="zh-CN"/>
        </w:rPr>
        <w:t>店铺</w:t>
      </w:r>
      <w:r>
        <w:rPr>
          <w:rFonts w:hint="default" w:ascii="Times New Roman" w:hAnsi="Times New Roman" w:eastAsia="仿宋_GB2312" w:cs="Times New Roman"/>
          <w:kern w:val="2"/>
          <w:sz w:val="32"/>
          <w:szCs w:val="32"/>
          <w:highlight w:val="none"/>
          <w:lang w:val="en-US" w:eastAsia="zh-CN" w:bidi="zh-CN"/>
        </w:rPr>
        <w:t>花费</w:t>
      </w:r>
      <w:r>
        <w:rPr>
          <w:rFonts w:hint="eastAsia" w:ascii="Times New Roman" w:hAnsi="Times New Roman" w:eastAsia="仿宋_GB2312" w:cs="Times New Roman"/>
          <w:kern w:val="2"/>
          <w:sz w:val="32"/>
          <w:szCs w:val="32"/>
          <w:highlight w:val="none"/>
          <w:lang w:val="en-US" w:eastAsia="zh-CN" w:bidi="zh-CN"/>
        </w:rPr>
        <w:t>17.9</w:t>
      </w:r>
      <w:r>
        <w:rPr>
          <w:rFonts w:hint="default" w:ascii="Times New Roman" w:hAnsi="Times New Roman" w:eastAsia="仿宋_GB2312" w:cs="Times New Roman"/>
          <w:kern w:val="2"/>
          <w:sz w:val="32"/>
          <w:szCs w:val="32"/>
          <w:highlight w:val="none"/>
          <w:lang w:val="en-US" w:eastAsia="zh-CN" w:bidi="zh-CN"/>
        </w:rPr>
        <w:t>元购买白芸豆轻碳面包。2024年</w:t>
      </w:r>
      <w:r>
        <w:rPr>
          <w:rFonts w:hint="eastAsia" w:ascii="Times New Roman" w:hAnsi="Times New Roman" w:eastAsia="仿宋_GB2312" w:cs="Times New Roman"/>
          <w:kern w:val="2"/>
          <w:sz w:val="32"/>
          <w:szCs w:val="32"/>
          <w:highlight w:val="none"/>
          <w:lang w:val="en-US" w:eastAsia="zh-CN" w:bidi="zh-CN"/>
        </w:rPr>
        <w:t>6</w:t>
      </w:r>
      <w:r>
        <w:rPr>
          <w:rFonts w:hint="default" w:ascii="Times New Roman" w:hAnsi="Times New Roman" w:eastAsia="仿宋_GB2312" w:cs="Times New Roman"/>
          <w:kern w:val="2"/>
          <w:sz w:val="32"/>
          <w:szCs w:val="32"/>
          <w:highlight w:val="none"/>
          <w:lang w:val="en-US" w:eastAsia="zh-CN" w:bidi="zh-CN"/>
        </w:rPr>
        <w:t>月</w:t>
      </w:r>
      <w:r>
        <w:rPr>
          <w:rFonts w:hint="eastAsia" w:ascii="Times New Roman" w:hAnsi="Times New Roman" w:eastAsia="仿宋_GB2312" w:cs="Times New Roman"/>
          <w:kern w:val="2"/>
          <w:sz w:val="32"/>
          <w:szCs w:val="32"/>
          <w:highlight w:val="none"/>
          <w:lang w:val="en-US" w:eastAsia="zh-CN" w:bidi="zh-CN"/>
        </w:rPr>
        <w:t>8</w:t>
      </w:r>
      <w:r>
        <w:rPr>
          <w:rFonts w:hint="default" w:ascii="Times New Roman" w:hAnsi="Times New Roman" w:eastAsia="仿宋_GB2312" w:cs="Times New Roman"/>
          <w:kern w:val="2"/>
          <w:sz w:val="32"/>
          <w:szCs w:val="32"/>
          <w:highlight w:val="none"/>
          <w:lang w:val="en-US" w:eastAsia="zh-CN" w:bidi="zh-CN"/>
        </w:rPr>
        <w:t>日申请人</w:t>
      </w:r>
      <w:r>
        <w:rPr>
          <w:rFonts w:hint="eastAsia" w:ascii="Times New Roman" w:hAnsi="Times New Roman" w:eastAsia="仿宋_GB2312" w:cs="Times New Roman"/>
          <w:kern w:val="2"/>
          <w:sz w:val="32"/>
          <w:szCs w:val="32"/>
          <w:highlight w:val="none"/>
          <w:lang w:val="en-US" w:eastAsia="zh-CN" w:bidi="zh-CN"/>
        </w:rPr>
        <w:t>通过12315平台</w:t>
      </w:r>
      <w:r>
        <w:rPr>
          <w:rFonts w:hint="default" w:ascii="Times New Roman" w:hAnsi="Times New Roman" w:eastAsia="仿宋_GB2312" w:cs="Times New Roman"/>
          <w:kern w:val="2"/>
          <w:sz w:val="32"/>
          <w:szCs w:val="32"/>
          <w:highlight w:val="none"/>
          <w:lang w:val="en-US" w:eastAsia="zh-CN" w:bidi="zh-CN"/>
        </w:rPr>
        <w:t>向</w:t>
      </w:r>
      <w:r>
        <w:rPr>
          <w:rFonts w:hint="eastAsia" w:ascii="Times New Roman" w:hAnsi="Times New Roman" w:eastAsia="仿宋_GB2312" w:cs="Times New Roman"/>
          <w:kern w:val="2"/>
          <w:sz w:val="32"/>
          <w:szCs w:val="32"/>
          <w:highlight w:val="none"/>
          <w:lang w:val="en-US" w:eastAsia="zh-CN" w:bidi="zh-CN"/>
        </w:rPr>
        <w:t>被申请人进行举报</w:t>
      </w:r>
      <w:r>
        <w:rPr>
          <w:rFonts w:hint="default" w:ascii="Times New Roman" w:hAnsi="Times New Roman" w:eastAsia="仿宋_GB2312" w:cs="Times New Roman"/>
          <w:kern w:val="2"/>
          <w:sz w:val="32"/>
          <w:szCs w:val="32"/>
          <w:highlight w:val="none"/>
          <w:lang w:val="en-US" w:eastAsia="zh-CN" w:bidi="zh-CN"/>
        </w:rPr>
        <w:t>。</w:t>
      </w:r>
    </w:p>
    <w:p w14:paraId="4D098477">
      <w:pPr>
        <w:keepNext w:val="0"/>
        <w:keepLines w:val="0"/>
        <w:pageBreakBefore w:val="0"/>
        <w:widowControl w:val="0"/>
        <w:kinsoku w:val="0"/>
        <w:wordWrap/>
        <w:overflowPunct w:val="0"/>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kern w:val="2"/>
          <w:sz w:val="32"/>
          <w:szCs w:val="32"/>
          <w:highlight w:val="yellow"/>
          <w:lang w:val="en-US" w:eastAsia="zh-CN" w:bidi="zh-CN"/>
        </w:rPr>
      </w:pPr>
      <w:r>
        <w:rPr>
          <w:rFonts w:hint="eastAsia" w:ascii="Times New Roman" w:hAnsi="Times New Roman" w:eastAsia="仿宋_GB2312" w:cs="Times New Roman"/>
          <w:kern w:val="2"/>
          <w:sz w:val="32"/>
          <w:szCs w:val="32"/>
          <w:highlight w:val="none"/>
          <w:lang w:val="en-US" w:eastAsia="zh-CN" w:bidi="zh-CN"/>
        </w:rPr>
        <w:t>经核查，被申请人于2024年6月14日通过12315平台向申请人告知举报结果，告知内容为：“经查，举报事项不予立案，理由：经查，某公司履行了进货查验义务，未发现食品安全问题，不予立案”。</w:t>
      </w:r>
    </w:p>
    <w:p w14:paraId="0EF694CE">
      <w:pPr>
        <w:keepNext w:val="0"/>
        <w:keepLines w:val="0"/>
        <w:pageBreakBefore w:val="0"/>
        <w:widowControl w:val="0"/>
        <w:kinsoku w:val="0"/>
        <w:wordWrap/>
        <w:overflowPunct w:val="0"/>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Cs/>
          <w:sz w:val="32"/>
          <w:szCs w:val="32"/>
          <w:highlight w:val="yellow"/>
          <w:lang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kern w:val="2"/>
          <w:sz w:val="32"/>
          <w:szCs w:val="32"/>
          <w:highlight w:val="none"/>
          <w:lang w:val="en-US" w:eastAsia="zh-CN" w:bidi="zh-CN"/>
        </w:rPr>
        <w:t>1.申请人身份证复印件；2.</w:t>
      </w:r>
      <w:r>
        <w:rPr>
          <w:rFonts w:hint="eastAsia" w:ascii="Times New Roman" w:hAnsi="Times New Roman" w:eastAsia="仿宋_GB2312" w:cs="Times New Roman"/>
          <w:kern w:val="2"/>
          <w:sz w:val="32"/>
          <w:szCs w:val="32"/>
          <w:highlight w:val="none"/>
          <w:lang w:val="en-US" w:eastAsia="zh-CN" w:bidi="zh-CN"/>
        </w:rPr>
        <w:t>12315平台举报单</w:t>
      </w:r>
      <w:r>
        <w:rPr>
          <w:rFonts w:hint="default" w:ascii="Times New Roman" w:hAnsi="Times New Roman" w:eastAsia="仿宋_GB2312" w:cs="Times New Roman"/>
          <w:kern w:val="2"/>
          <w:sz w:val="32"/>
          <w:szCs w:val="32"/>
          <w:highlight w:val="none"/>
          <w:lang w:val="en-US" w:eastAsia="zh-CN" w:bidi="zh-CN"/>
        </w:rPr>
        <w:t>；3.涉案商品物流轨迹、付款凭证及商品照片；4.被投诉举报人营业执照复印件、情况说明；5.</w:t>
      </w:r>
      <w:r>
        <w:rPr>
          <w:rFonts w:hint="eastAsia" w:ascii="Times New Roman" w:hAnsi="Times New Roman" w:eastAsia="仿宋_GB2312" w:cs="Times New Roman"/>
          <w:kern w:val="2"/>
          <w:sz w:val="32"/>
          <w:szCs w:val="32"/>
          <w:highlight w:val="none"/>
          <w:lang w:val="en-US" w:eastAsia="zh-CN" w:bidi="zh-CN"/>
        </w:rPr>
        <w:t>某甲公司营业执照复印件、食品生产许可证、食品生产许可品种明细表</w:t>
      </w:r>
      <w:r>
        <w:rPr>
          <w:rFonts w:hint="default" w:ascii="Times New Roman" w:hAnsi="Times New Roman" w:eastAsia="仿宋_GB2312" w:cs="Times New Roman"/>
          <w:kern w:val="2"/>
          <w:sz w:val="32"/>
          <w:szCs w:val="32"/>
          <w:highlight w:val="none"/>
          <w:lang w:val="en-US" w:eastAsia="zh-CN" w:bidi="zh-CN"/>
        </w:rPr>
        <w:t>；6.</w:t>
      </w:r>
      <w:r>
        <w:rPr>
          <w:rFonts w:hint="eastAsia" w:ascii="Times New Roman" w:hAnsi="Times New Roman" w:eastAsia="仿宋_GB2312" w:cs="Times New Roman"/>
          <w:kern w:val="2"/>
          <w:sz w:val="32"/>
          <w:szCs w:val="32"/>
          <w:highlight w:val="none"/>
          <w:lang w:val="en-US" w:eastAsia="zh-CN" w:bidi="zh-CN"/>
        </w:rPr>
        <w:t>委托加工合同</w:t>
      </w:r>
      <w:r>
        <w:rPr>
          <w:rFonts w:hint="default" w:ascii="Times New Roman" w:hAnsi="Times New Roman" w:eastAsia="仿宋_GB2312" w:cs="Times New Roman"/>
          <w:kern w:val="2"/>
          <w:sz w:val="32"/>
          <w:szCs w:val="32"/>
          <w:highlight w:val="none"/>
          <w:lang w:val="en-US" w:eastAsia="zh-CN" w:bidi="zh-CN"/>
        </w:rPr>
        <w:t>；7.</w:t>
      </w:r>
      <w:r>
        <w:rPr>
          <w:rFonts w:hint="eastAsia" w:ascii="Times New Roman" w:hAnsi="Times New Roman" w:eastAsia="仿宋_GB2312" w:cs="Times New Roman"/>
          <w:kern w:val="2"/>
          <w:sz w:val="32"/>
          <w:szCs w:val="32"/>
          <w:highlight w:val="none"/>
          <w:lang w:val="en-US" w:eastAsia="zh-CN" w:bidi="zh-CN"/>
        </w:rPr>
        <w:t>出厂检验报告；8.检验报告；9.情况说明；10不予立案审批表</w:t>
      </w:r>
      <w:r>
        <w:rPr>
          <w:rFonts w:hint="default" w:ascii="Times New Roman" w:hAnsi="Times New Roman" w:eastAsia="仿宋_GB2312" w:cs="Times New Roman"/>
          <w:kern w:val="2"/>
          <w:sz w:val="32"/>
          <w:szCs w:val="32"/>
          <w:highlight w:val="none"/>
          <w:lang w:val="en-US" w:eastAsia="zh-CN" w:bidi="zh-CN"/>
        </w:rPr>
        <w:t>。</w:t>
      </w:r>
    </w:p>
    <w:p w14:paraId="627FC96C">
      <w:pPr>
        <w:pStyle w:val="2"/>
        <w:keepNext w:val="0"/>
        <w:keepLines w:val="0"/>
        <w:pageBreakBefore w:val="0"/>
        <w:widowControl w:val="0"/>
        <w:kinsoku w:val="0"/>
        <w:wordWrap/>
        <w:overflowPunct w:val="0"/>
        <w:topLinePunct w:val="0"/>
        <w:autoSpaceDE/>
        <w:autoSpaceDN/>
        <w:bidi w:val="0"/>
        <w:adjustRightInd/>
        <w:snapToGrid/>
        <w:spacing w:line="54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kern w:val="2"/>
          <w:sz w:val="32"/>
          <w:szCs w:val="32"/>
          <w:highlight w:val="none"/>
          <w:lang w:val="en-US" w:eastAsia="zh-CN" w:bidi="zh-CN"/>
        </w:rPr>
        <w:t>《市场监督管理行政处罚程序规定》第十八条规定：“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w:t>
      </w:r>
      <w:r>
        <w:rPr>
          <w:rFonts w:hint="eastAsia" w:ascii="Times New Roman" w:hAnsi="Times New Roman" w:eastAsia="仿宋_GB2312" w:cs="Times New Roman"/>
          <w:kern w:val="2"/>
          <w:sz w:val="32"/>
          <w:szCs w:val="32"/>
          <w:highlight w:val="none"/>
          <w:lang w:val="en-US" w:eastAsia="zh-CN" w:bidi="zh-CN"/>
        </w:rPr>
        <w:t>法律法规</w:t>
      </w:r>
      <w:r>
        <w:rPr>
          <w:rFonts w:hint="default" w:ascii="Times New Roman" w:hAnsi="Times New Roman" w:eastAsia="仿宋_GB2312" w:cs="Times New Roman"/>
          <w:kern w:val="2"/>
          <w:sz w:val="32"/>
          <w:szCs w:val="32"/>
          <w:highlight w:val="none"/>
          <w:lang w:val="en-US" w:eastAsia="zh-CN" w:bidi="zh-CN"/>
        </w:rPr>
        <w:t>、规章另有规定的除外”。《市场监督管理投诉举报处理暂行办法》第三十一条“市场监督管理部门应当按照市场监督管理行政处罚等有关规定处理举报。举报人实名举报的，有处理权限的市场监督管理部门还应当自作出是否立案决定之日起五个工作日内告知举报人”。依照上述规定，被举报人实际经营地或者住所地的县级市场监督管理部门具有处理举报的职权，应当自发现线索或者收到材料之日起十五个工作日内予以核查，经市场监督管理部门负责人决定作出立案或者不予立案的决定，举报人实名举报的，被申请人应当自作出是否立案决定之日起五个工作日内告知举报人。</w:t>
      </w:r>
    </w:p>
    <w:p w14:paraId="4FA9669C">
      <w:pPr>
        <w:pStyle w:val="2"/>
        <w:keepNext w:val="0"/>
        <w:keepLines w:val="0"/>
        <w:pageBreakBefore w:val="0"/>
        <w:widowControl w:val="0"/>
        <w:kinsoku w:val="0"/>
        <w:wordWrap/>
        <w:overflowPunct w:val="0"/>
        <w:topLinePunct w:val="0"/>
        <w:autoSpaceDE/>
        <w:autoSpaceDN/>
        <w:bidi w:val="0"/>
        <w:adjustRightInd/>
        <w:snapToGrid/>
        <w:spacing w:line="54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本案中，被申请人接到申请人举报后，依法履行了核查义务。在核查后，被申请人于2024年</w:t>
      </w:r>
      <w:r>
        <w:rPr>
          <w:rFonts w:hint="eastAsia" w:ascii="Times New Roman" w:hAnsi="Times New Roman" w:eastAsia="仿宋_GB2312" w:cs="Times New Roman"/>
          <w:kern w:val="2"/>
          <w:sz w:val="32"/>
          <w:szCs w:val="32"/>
          <w:highlight w:val="none"/>
          <w:lang w:val="en-US" w:eastAsia="zh-CN" w:bidi="zh-CN"/>
        </w:rPr>
        <w:t>6</w:t>
      </w:r>
      <w:r>
        <w:rPr>
          <w:rFonts w:hint="default" w:ascii="Times New Roman" w:hAnsi="Times New Roman" w:eastAsia="仿宋_GB2312" w:cs="Times New Roman"/>
          <w:kern w:val="2"/>
          <w:sz w:val="32"/>
          <w:szCs w:val="32"/>
          <w:highlight w:val="none"/>
          <w:lang w:val="en-US" w:eastAsia="zh-CN" w:bidi="zh-CN"/>
        </w:rPr>
        <w:t>月</w:t>
      </w:r>
      <w:r>
        <w:rPr>
          <w:rFonts w:hint="eastAsia" w:ascii="Times New Roman" w:hAnsi="Times New Roman" w:eastAsia="仿宋_GB2312" w:cs="Times New Roman"/>
          <w:kern w:val="2"/>
          <w:sz w:val="32"/>
          <w:szCs w:val="32"/>
          <w:highlight w:val="none"/>
          <w:lang w:val="en-US" w:eastAsia="zh-CN" w:bidi="zh-CN"/>
        </w:rPr>
        <w:t>12</w:t>
      </w:r>
      <w:r>
        <w:rPr>
          <w:rFonts w:hint="default" w:ascii="Times New Roman" w:hAnsi="Times New Roman" w:eastAsia="仿宋_GB2312" w:cs="Times New Roman"/>
          <w:kern w:val="2"/>
          <w:sz w:val="32"/>
          <w:szCs w:val="32"/>
          <w:highlight w:val="none"/>
          <w:lang w:val="en-US" w:eastAsia="zh-CN" w:bidi="zh-CN"/>
        </w:rPr>
        <w:t>日通过内部审批决定对上述举报事项不予立案</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2024年</w:t>
      </w:r>
      <w:r>
        <w:rPr>
          <w:rFonts w:hint="eastAsia" w:ascii="Times New Roman" w:hAnsi="Times New Roman" w:eastAsia="仿宋_GB2312" w:cs="Times New Roman"/>
          <w:kern w:val="2"/>
          <w:sz w:val="32"/>
          <w:szCs w:val="32"/>
          <w:highlight w:val="none"/>
          <w:lang w:val="en-US" w:eastAsia="zh-CN" w:bidi="zh-CN"/>
        </w:rPr>
        <w:t>6</w:t>
      </w:r>
      <w:r>
        <w:rPr>
          <w:rFonts w:hint="default" w:ascii="Times New Roman" w:hAnsi="Times New Roman" w:eastAsia="仿宋_GB2312" w:cs="Times New Roman"/>
          <w:kern w:val="2"/>
          <w:sz w:val="32"/>
          <w:szCs w:val="32"/>
          <w:highlight w:val="none"/>
          <w:lang w:val="en-US" w:eastAsia="zh-CN" w:bidi="zh-CN"/>
        </w:rPr>
        <w:t>月</w:t>
      </w:r>
      <w:r>
        <w:rPr>
          <w:rFonts w:hint="eastAsia" w:ascii="Times New Roman" w:hAnsi="Times New Roman" w:eastAsia="仿宋_GB2312" w:cs="Times New Roman"/>
          <w:kern w:val="2"/>
          <w:sz w:val="32"/>
          <w:szCs w:val="32"/>
          <w:highlight w:val="none"/>
          <w:lang w:val="en-US" w:eastAsia="zh-CN" w:bidi="zh-CN"/>
        </w:rPr>
        <w:t>14</w:t>
      </w:r>
      <w:r>
        <w:rPr>
          <w:rFonts w:hint="default" w:ascii="Times New Roman" w:hAnsi="Times New Roman" w:eastAsia="仿宋_GB2312" w:cs="Times New Roman"/>
          <w:kern w:val="2"/>
          <w:sz w:val="32"/>
          <w:szCs w:val="32"/>
          <w:highlight w:val="none"/>
          <w:lang w:val="en-US" w:eastAsia="zh-CN" w:bidi="zh-CN"/>
        </w:rPr>
        <w:t>日</w:t>
      </w:r>
      <w:r>
        <w:rPr>
          <w:rFonts w:hint="eastAsia" w:ascii="Times New Roman" w:hAnsi="Times New Roman" w:eastAsia="仿宋_GB2312" w:cs="Times New Roman"/>
          <w:kern w:val="2"/>
          <w:sz w:val="32"/>
          <w:szCs w:val="32"/>
          <w:highlight w:val="none"/>
          <w:lang w:val="en-US" w:eastAsia="zh-CN" w:bidi="zh-CN"/>
        </w:rPr>
        <w:t>，被申请人通过12315平台告知申请人</w:t>
      </w:r>
      <w:r>
        <w:rPr>
          <w:rFonts w:hint="default" w:ascii="Times New Roman" w:hAnsi="Times New Roman" w:eastAsia="仿宋_GB2312" w:cs="Times New Roman"/>
          <w:kern w:val="2"/>
          <w:sz w:val="32"/>
          <w:szCs w:val="32"/>
          <w:highlight w:val="none"/>
          <w:lang w:val="en-US" w:eastAsia="zh-CN" w:bidi="zh-CN"/>
        </w:rPr>
        <w:t>举报不予立案的处理决定。被申请人针对申请人举报的处理符合法律法规规定，处理妥当。</w:t>
      </w:r>
    </w:p>
    <w:p w14:paraId="78084EBB">
      <w:pPr>
        <w:keepNext w:val="0"/>
        <w:keepLines w:val="0"/>
        <w:pageBreakBefore w:val="0"/>
        <w:widowControl w:val="0"/>
        <w:kinsoku w:val="0"/>
        <w:wordWrap/>
        <w:overflowPunct w:val="0"/>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综上，依据《中华人民共和国行政复议法》第六十八条之规定，本机关决定如下：</w:t>
      </w:r>
    </w:p>
    <w:p w14:paraId="4D6328BC">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维持被申请人洛阳市涧西区市场监督管理局对申请人</w:t>
      </w:r>
      <w:r>
        <w:rPr>
          <w:rFonts w:hint="eastAsia" w:ascii="Times New Roman" w:hAnsi="Times New Roman" w:eastAsia="仿宋_GB2312" w:cs="Times New Roman"/>
          <w:kern w:val="2"/>
          <w:sz w:val="32"/>
          <w:szCs w:val="32"/>
          <w:highlight w:val="none"/>
          <w:lang w:val="en-US" w:eastAsia="zh-CN" w:bidi="zh-CN"/>
        </w:rPr>
        <w:t>张某</w:t>
      </w:r>
      <w:r>
        <w:rPr>
          <w:rFonts w:hint="default" w:ascii="Times New Roman" w:hAnsi="Times New Roman" w:eastAsia="仿宋_GB2312" w:cs="Times New Roman"/>
          <w:kern w:val="2"/>
          <w:sz w:val="32"/>
          <w:szCs w:val="32"/>
          <w:highlight w:val="none"/>
          <w:lang w:val="en-US" w:eastAsia="zh-CN" w:bidi="zh-CN"/>
        </w:rPr>
        <w:t>针对</w:t>
      </w:r>
      <w:r>
        <w:rPr>
          <w:rFonts w:hint="eastAsia" w:ascii="Times New Roman" w:hAnsi="Times New Roman" w:eastAsia="仿宋_GB2312" w:cs="Times New Roman"/>
          <w:kern w:val="2"/>
          <w:sz w:val="32"/>
          <w:szCs w:val="32"/>
          <w:highlight w:val="none"/>
          <w:lang w:val="en-US" w:eastAsia="zh-CN" w:bidi="zh-CN"/>
        </w:rPr>
        <w:t>某公司</w:t>
      </w:r>
      <w:r>
        <w:rPr>
          <w:rFonts w:hint="default" w:ascii="Times New Roman" w:hAnsi="Times New Roman" w:eastAsia="仿宋_GB2312" w:cs="Times New Roman"/>
          <w:kern w:val="2"/>
          <w:sz w:val="32"/>
          <w:szCs w:val="32"/>
          <w:highlight w:val="none"/>
          <w:lang w:val="en-US" w:eastAsia="zh-CN" w:bidi="zh-CN"/>
        </w:rPr>
        <w:t>的举报作出的处理。</w:t>
      </w:r>
    </w:p>
    <w:p w14:paraId="010782C2">
      <w:pPr>
        <w:keepNext w:val="0"/>
        <w:keepLines w:val="0"/>
        <w:pageBreakBefore w:val="0"/>
        <w:widowControl w:val="0"/>
        <w:kinsoku w:val="0"/>
        <w:wordWrap/>
        <w:overflowPunct w:val="0"/>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申请人如对本决定不服，可在接到本决定书之日起15日内向有管辖权的人民法院提起行政诉讼。</w:t>
      </w:r>
    </w:p>
    <w:p w14:paraId="5E352DB7">
      <w:pPr>
        <w:keepNext w:val="0"/>
        <w:keepLines w:val="0"/>
        <w:pageBreakBefore w:val="0"/>
        <w:widowControl w:val="0"/>
        <w:kinsoku w:val="0"/>
        <w:wordWrap/>
        <w:overflowPunct w:val="0"/>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kern w:val="2"/>
          <w:sz w:val="32"/>
          <w:szCs w:val="32"/>
          <w:highlight w:val="none"/>
          <w:lang w:val="en-US" w:eastAsia="zh-CN" w:bidi="zh-CN"/>
        </w:rPr>
      </w:pPr>
    </w:p>
    <w:p w14:paraId="14381EAC">
      <w:pPr>
        <w:keepNext w:val="0"/>
        <w:keepLines w:val="0"/>
        <w:pageBreakBefore w:val="0"/>
        <w:widowControl w:val="0"/>
        <w:kinsoku w:val="0"/>
        <w:wordWrap/>
        <w:overflowPunct w:val="0"/>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kern w:val="2"/>
          <w:sz w:val="32"/>
          <w:szCs w:val="32"/>
          <w:highlight w:val="none"/>
          <w:lang w:val="en-US" w:eastAsia="zh-CN" w:bidi="zh-CN"/>
        </w:rPr>
      </w:pPr>
    </w:p>
    <w:p w14:paraId="102436DE">
      <w:pPr>
        <w:pStyle w:val="2"/>
        <w:keepNext w:val="0"/>
        <w:keepLines w:val="0"/>
        <w:pageBreakBefore w:val="0"/>
        <w:widowControl w:val="0"/>
        <w:tabs>
          <w:tab w:val="left" w:pos="7560"/>
        </w:tabs>
        <w:kinsoku w:val="0"/>
        <w:wordWrap/>
        <w:overflowPunct w:val="0"/>
        <w:topLinePunct w:val="0"/>
        <w:autoSpaceDE/>
        <w:autoSpaceDN/>
        <w:bidi w:val="0"/>
        <w:adjustRightInd/>
        <w:snapToGrid/>
        <w:spacing w:line="540" w:lineRule="exact"/>
        <w:ind w:left="5758" w:leftChars="304" w:hanging="5120" w:hangingChars="16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kern w:val="2"/>
          <w:sz w:val="32"/>
          <w:szCs w:val="32"/>
          <w:highlight w:val="none"/>
          <w:lang w:val="en-US" w:eastAsia="zh-CN" w:bidi="zh-CN"/>
        </w:rPr>
        <w:t xml:space="preserve">                                                                                    2024年7月</w:t>
      </w:r>
      <w:r>
        <w:rPr>
          <w:rFonts w:hint="eastAsia" w:ascii="Times New Roman" w:hAnsi="Times New Roman" w:eastAsia="仿宋_GB2312" w:cs="Times New Roman"/>
          <w:kern w:val="2"/>
          <w:sz w:val="32"/>
          <w:szCs w:val="32"/>
          <w:highlight w:val="none"/>
          <w:lang w:val="en-US" w:eastAsia="zh-CN" w:bidi="zh-CN"/>
        </w:rPr>
        <w:t>31</w:t>
      </w:r>
      <w:r>
        <w:rPr>
          <w:rFonts w:hint="default" w:ascii="Times New Roman" w:hAnsi="Times New Roman" w:eastAsia="仿宋_GB2312" w:cs="Times New Roman"/>
          <w:kern w:val="2"/>
          <w:sz w:val="32"/>
          <w:szCs w:val="32"/>
          <w:highlight w:val="none"/>
          <w:lang w:val="en-US" w:eastAsia="zh-CN" w:bidi="zh-CN"/>
        </w:rPr>
        <w:t>日</w:t>
      </w:r>
      <w:r>
        <w:rPr>
          <w:rFonts w:hint="default" w:ascii="Times New Roman" w:hAnsi="Times New Roman" w:eastAsia="仿宋_GB2312" w:cs="Times New Roman"/>
          <w:color w:val="auto"/>
          <w:sz w:val="32"/>
          <w:szCs w:val="32"/>
          <w:highlight w:val="none"/>
          <w:lang w:eastAsia="zh-CN" w:bidi="zh-CN"/>
        </w:rPr>
        <w:t xml:space="preserve">    </w:t>
      </w:r>
    </w:p>
    <w:sectPr>
      <w:footerReference r:id="rId3" w:type="default"/>
      <w:pgSz w:w="11906" w:h="16838"/>
      <w:pgMar w:top="1757"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30059CE-85ED-4998-8DF3-B2FCAB23F3E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850D0D4A-D15C-461D-ADDB-15126EACDF6B}"/>
  </w:font>
  <w:font w:name="仿宋">
    <w:panose1 w:val="02010609060101010101"/>
    <w:charset w:val="86"/>
    <w:family w:val="modern"/>
    <w:pitch w:val="default"/>
    <w:sig w:usb0="800002BF" w:usb1="38CF7CFA" w:usb2="00000016" w:usb3="00000000" w:csb0="00040001" w:csb1="00000000"/>
    <w:embedRegular r:id="rId3" w:fontKey="{E88566B0-232B-4EB3-AAC2-73246263A0CA}"/>
  </w:font>
  <w:font w:name="仿宋_GB2312">
    <w:panose1 w:val="02010609030101010101"/>
    <w:charset w:val="86"/>
    <w:family w:val="auto"/>
    <w:pitch w:val="default"/>
    <w:sig w:usb0="00000001" w:usb1="080E0000" w:usb2="00000000" w:usb3="00000000" w:csb0="00040000" w:csb1="00000000"/>
    <w:embedRegular r:id="rId4" w:fontKey="{0353D2F3-7D0D-40E0-8547-092AEFC6F93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B30B7A">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598E8AF4">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186D23"/>
    <w:rsid w:val="001A43D5"/>
    <w:rsid w:val="00261299"/>
    <w:rsid w:val="007A0F1B"/>
    <w:rsid w:val="00B1058E"/>
    <w:rsid w:val="00F0023A"/>
    <w:rsid w:val="017048EA"/>
    <w:rsid w:val="01FD193F"/>
    <w:rsid w:val="02463B2B"/>
    <w:rsid w:val="02497534"/>
    <w:rsid w:val="046900C4"/>
    <w:rsid w:val="04C258B7"/>
    <w:rsid w:val="04E24E94"/>
    <w:rsid w:val="053A3164"/>
    <w:rsid w:val="05476ED2"/>
    <w:rsid w:val="05C72C4A"/>
    <w:rsid w:val="06181294"/>
    <w:rsid w:val="0683788A"/>
    <w:rsid w:val="06B521F5"/>
    <w:rsid w:val="06E670D4"/>
    <w:rsid w:val="07676E55"/>
    <w:rsid w:val="07F65CA2"/>
    <w:rsid w:val="081820FC"/>
    <w:rsid w:val="087728F3"/>
    <w:rsid w:val="094B1DE4"/>
    <w:rsid w:val="0AEE412E"/>
    <w:rsid w:val="0B0F3846"/>
    <w:rsid w:val="0B250BAE"/>
    <w:rsid w:val="0B5C070F"/>
    <w:rsid w:val="0B8F654C"/>
    <w:rsid w:val="0C592F5E"/>
    <w:rsid w:val="0CD013DF"/>
    <w:rsid w:val="0D5658CA"/>
    <w:rsid w:val="0D581A7A"/>
    <w:rsid w:val="0E130163"/>
    <w:rsid w:val="0E9B0B59"/>
    <w:rsid w:val="0EFD435B"/>
    <w:rsid w:val="0F1F5A50"/>
    <w:rsid w:val="0F5615D1"/>
    <w:rsid w:val="0FBF372E"/>
    <w:rsid w:val="0FF3154F"/>
    <w:rsid w:val="102441E9"/>
    <w:rsid w:val="10352221"/>
    <w:rsid w:val="10B43B62"/>
    <w:rsid w:val="110F2F08"/>
    <w:rsid w:val="121B7678"/>
    <w:rsid w:val="12677A45"/>
    <w:rsid w:val="126D2DCB"/>
    <w:rsid w:val="128D3DF0"/>
    <w:rsid w:val="131E40C5"/>
    <w:rsid w:val="1395728D"/>
    <w:rsid w:val="13B92C10"/>
    <w:rsid w:val="13EB3EF3"/>
    <w:rsid w:val="14824112"/>
    <w:rsid w:val="15107D0B"/>
    <w:rsid w:val="15160AF3"/>
    <w:rsid w:val="168601F0"/>
    <w:rsid w:val="168F1FC7"/>
    <w:rsid w:val="169E2EA4"/>
    <w:rsid w:val="16B066B2"/>
    <w:rsid w:val="16BB08CC"/>
    <w:rsid w:val="17F36DF7"/>
    <w:rsid w:val="189F4833"/>
    <w:rsid w:val="18A51331"/>
    <w:rsid w:val="194D5E34"/>
    <w:rsid w:val="19CA25B3"/>
    <w:rsid w:val="1A2E0D57"/>
    <w:rsid w:val="1A646862"/>
    <w:rsid w:val="1A98650B"/>
    <w:rsid w:val="1AB41537"/>
    <w:rsid w:val="1B341A3A"/>
    <w:rsid w:val="1B65531B"/>
    <w:rsid w:val="1BF53D61"/>
    <w:rsid w:val="1C511068"/>
    <w:rsid w:val="1C651DCF"/>
    <w:rsid w:val="1C672BD7"/>
    <w:rsid w:val="1C7C5772"/>
    <w:rsid w:val="1CA4041A"/>
    <w:rsid w:val="1CC135AC"/>
    <w:rsid w:val="1D8608D3"/>
    <w:rsid w:val="1E324B94"/>
    <w:rsid w:val="1E5F050A"/>
    <w:rsid w:val="1E72138E"/>
    <w:rsid w:val="1EAE0C12"/>
    <w:rsid w:val="20346CD6"/>
    <w:rsid w:val="203E324D"/>
    <w:rsid w:val="206C46C2"/>
    <w:rsid w:val="20806EE9"/>
    <w:rsid w:val="20A91080"/>
    <w:rsid w:val="20B15A4F"/>
    <w:rsid w:val="20B54FBA"/>
    <w:rsid w:val="21950341"/>
    <w:rsid w:val="21BF2393"/>
    <w:rsid w:val="21E73C49"/>
    <w:rsid w:val="22514FF4"/>
    <w:rsid w:val="23244DE0"/>
    <w:rsid w:val="23857DC3"/>
    <w:rsid w:val="24107A5A"/>
    <w:rsid w:val="247317BA"/>
    <w:rsid w:val="2477441C"/>
    <w:rsid w:val="247E525A"/>
    <w:rsid w:val="247F027C"/>
    <w:rsid w:val="249013D3"/>
    <w:rsid w:val="25687383"/>
    <w:rsid w:val="25A8248F"/>
    <w:rsid w:val="26676417"/>
    <w:rsid w:val="26926393"/>
    <w:rsid w:val="26E82D43"/>
    <w:rsid w:val="27C26330"/>
    <w:rsid w:val="28112338"/>
    <w:rsid w:val="282378D4"/>
    <w:rsid w:val="288C313F"/>
    <w:rsid w:val="28AF60CB"/>
    <w:rsid w:val="29A67FF1"/>
    <w:rsid w:val="29DB05E0"/>
    <w:rsid w:val="29F6717F"/>
    <w:rsid w:val="2A241B69"/>
    <w:rsid w:val="2A6169CE"/>
    <w:rsid w:val="2A8D630A"/>
    <w:rsid w:val="2A917854"/>
    <w:rsid w:val="2AA702DB"/>
    <w:rsid w:val="2AE86452"/>
    <w:rsid w:val="2AF73E8C"/>
    <w:rsid w:val="2BE7258F"/>
    <w:rsid w:val="2C0143DD"/>
    <w:rsid w:val="2C104380"/>
    <w:rsid w:val="2DBF665F"/>
    <w:rsid w:val="2DC0452D"/>
    <w:rsid w:val="2E19473C"/>
    <w:rsid w:val="2E4A2548"/>
    <w:rsid w:val="2E6E69E3"/>
    <w:rsid w:val="2F1A772C"/>
    <w:rsid w:val="2F995907"/>
    <w:rsid w:val="2FCF4E9D"/>
    <w:rsid w:val="305038DF"/>
    <w:rsid w:val="30692E9B"/>
    <w:rsid w:val="30D14757"/>
    <w:rsid w:val="320F0165"/>
    <w:rsid w:val="331F1EDE"/>
    <w:rsid w:val="332F26E5"/>
    <w:rsid w:val="33545CD9"/>
    <w:rsid w:val="338B5419"/>
    <w:rsid w:val="343155AF"/>
    <w:rsid w:val="347327FA"/>
    <w:rsid w:val="35023358"/>
    <w:rsid w:val="351E53B3"/>
    <w:rsid w:val="35867971"/>
    <w:rsid w:val="35CF524D"/>
    <w:rsid w:val="367544A3"/>
    <w:rsid w:val="367569AD"/>
    <w:rsid w:val="36B82A7F"/>
    <w:rsid w:val="36FC2AF0"/>
    <w:rsid w:val="37083929"/>
    <w:rsid w:val="37094303"/>
    <w:rsid w:val="37226CD7"/>
    <w:rsid w:val="37D0718F"/>
    <w:rsid w:val="37D14DB6"/>
    <w:rsid w:val="37E83366"/>
    <w:rsid w:val="37EB5C17"/>
    <w:rsid w:val="37F005AF"/>
    <w:rsid w:val="384077AD"/>
    <w:rsid w:val="387E6AA8"/>
    <w:rsid w:val="396D24F2"/>
    <w:rsid w:val="399C4636"/>
    <w:rsid w:val="39EB533B"/>
    <w:rsid w:val="3A9F0679"/>
    <w:rsid w:val="3AF24CDA"/>
    <w:rsid w:val="3BA56675"/>
    <w:rsid w:val="3BAF01E0"/>
    <w:rsid w:val="3BBBC973"/>
    <w:rsid w:val="3C3629DD"/>
    <w:rsid w:val="3D1141E0"/>
    <w:rsid w:val="3E067AAC"/>
    <w:rsid w:val="3E995EA4"/>
    <w:rsid w:val="3EDE61C9"/>
    <w:rsid w:val="3F4F2A01"/>
    <w:rsid w:val="3F8D3C0F"/>
    <w:rsid w:val="3FFB1940"/>
    <w:rsid w:val="41C06FA3"/>
    <w:rsid w:val="41E40EAE"/>
    <w:rsid w:val="42165DE4"/>
    <w:rsid w:val="42AD50EE"/>
    <w:rsid w:val="43526A49"/>
    <w:rsid w:val="43E07072"/>
    <w:rsid w:val="445B52BD"/>
    <w:rsid w:val="44A51827"/>
    <w:rsid w:val="455F7AA2"/>
    <w:rsid w:val="45687C3E"/>
    <w:rsid w:val="473D674F"/>
    <w:rsid w:val="47AA0E1C"/>
    <w:rsid w:val="483B68E1"/>
    <w:rsid w:val="48513B2C"/>
    <w:rsid w:val="494D3E26"/>
    <w:rsid w:val="49700EA1"/>
    <w:rsid w:val="49BF4A1E"/>
    <w:rsid w:val="49D14B54"/>
    <w:rsid w:val="4A450F81"/>
    <w:rsid w:val="4BB44AB8"/>
    <w:rsid w:val="4C0B1453"/>
    <w:rsid w:val="4C1E3DDB"/>
    <w:rsid w:val="4C1E7CDB"/>
    <w:rsid w:val="4C9F663F"/>
    <w:rsid w:val="4CAB079A"/>
    <w:rsid w:val="4D835350"/>
    <w:rsid w:val="4D96013F"/>
    <w:rsid w:val="4E892B8E"/>
    <w:rsid w:val="4EFB6111"/>
    <w:rsid w:val="4EFC1FBA"/>
    <w:rsid w:val="4F40051F"/>
    <w:rsid w:val="4F544C68"/>
    <w:rsid w:val="4FA80DCA"/>
    <w:rsid w:val="508A446C"/>
    <w:rsid w:val="50C23E33"/>
    <w:rsid w:val="50C97249"/>
    <w:rsid w:val="50F30189"/>
    <w:rsid w:val="514630BC"/>
    <w:rsid w:val="51753ED1"/>
    <w:rsid w:val="51806BA0"/>
    <w:rsid w:val="51EC7543"/>
    <w:rsid w:val="5209560E"/>
    <w:rsid w:val="529E3A5D"/>
    <w:rsid w:val="531C495C"/>
    <w:rsid w:val="53223260"/>
    <w:rsid w:val="53616531"/>
    <w:rsid w:val="53830F02"/>
    <w:rsid w:val="555C0F8B"/>
    <w:rsid w:val="56007CCC"/>
    <w:rsid w:val="56CE500E"/>
    <w:rsid w:val="56F668CD"/>
    <w:rsid w:val="57B63C8A"/>
    <w:rsid w:val="591506B1"/>
    <w:rsid w:val="591F1BA8"/>
    <w:rsid w:val="59356887"/>
    <w:rsid w:val="5A314D99"/>
    <w:rsid w:val="5A376FBB"/>
    <w:rsid w:val="5A414AD7"/>
    <w:rsid w:val="5A900F23"/>
    <w:rsid w:val="5B267B57"/>
    <w:rsid w:val="5BB552E9"/>
    <w:rsid w:val="5BE340D4"/>
    <w:rsid w:val="5CB337F7"/>
    <w:rsid w:val="5CC6218B"/>
    <w:rsid w:val="5D415990"/>
    <w:rsid w:val="5D443CF5"/>
    <w:rsid w:val="5D6448EC"/>
    <w:rsid w:val="5D67459D"/>
    <w:rsid w:val="5D801B4F"/>
    <w:rsid w:val="5E1371CD"/>
    <w:rsid w:val="5EE3728C"/>
    <w:rsid w:val="5F267EC7"/>
    <w:rsid w:val="5F2CAEFE"/>
    <w:rsid w:val="5F6B608A"/>
    <w:rsid w:val="60400411"/>
    <w:rsid w:val="60FE457C"/>
    <w:rsid w:val="619937D4"/>
    <w:rsid w:val="61DA23ED"/>
    <w:rsid w:val="62066DC0"/>
    <w:rsid w:val="62484753"/>
    <w:rsid w:val="64080EB3"/>
    <w:rsid w:val="641C76D4"/>
    <w:rsid w:val="644A1E55"/>
    <w:rsid w:val="64505863"/>
    <w:rsid w:val="64640EA2"/>
    <w:rsid w:val="660F3F57"/>
    <w:rsid w:val="66BF060A"/>
    <w:rsid w:val="682E590A"/>
    <w:rsid w:val="684461C6"/>
    <w:rsid w:val="68CE5036"/>
    <w:rsid w:val="68E0435E"/>
    <w:rsid w:val="69A00D58"/>
    <w:rsid w:val="6A6478B3"/>
    <w:rsid w:val="6A7271DF"/>
    <w:rsid w:val="6A906E2F"/>
    <w:rsid w:val="6B5A3004"/>
    <w:rsid w:val="6BB96942"/>
    <w:rsid w:val="6BBC47BD"/>
    <w:rsid w:val="6BE93C0D"/>
    <w:rsid w:val="6CBB719C"/>
    <w:rsid w:val="6CD06EA8"/>
    <w:rsid w:val="6D805AC5"/>
    <w:rsid w:val="6D92578D"/>
    <w:rsid w:val="6DBE28E9"/>
    <w:rsid w:val="6E1663CE"/>
    <w:rsid w:val="6F27734B"/>
    <w:rsid w:val="6F6124E5"/>
    <w:rsid w:val="6FC55CD2"/>
    <w:rsid w:val="6FE43798"/>
    <w:rsid w:val="703C78C3"/>
    <w:rsid w:val="703D56B5"/>
    <w:rsid w:val="706158DA"/>
    <w:rsid w:val="70710506"/>
    <w:rsid w:val="707C7B8C"/>
    <w:rsid w:val="70992760"/>
    <w:rsid w:val="71A01753"/>
    <w:rsid w:val="71AC542A"/>
    <w:rsid w:val="71F7460A"/>
    <w:rsid w:val="723532A3"/>
    <w:rsid w:val="724F13FB"/>
    <w:rsid w:val="725D1936"/>
    <w:rsid w:val="72883B4F"/>
    <w:rsid w:val="72EC5D52"/>
    <w:rsid w:val="72FB0DB6"/>
    <w:rsid w:val="73DE5C35"/>
    <w:rsid w:val="74703282"/>
    <w:rsid w:val="74DF0D0D"/>
    <w:rsid w:val="766D7B9D"/>
    <w:rsid w:val="76CC293A"/>
    <w:rsid w:val="76E464AC"/>
    <w:rsid w:val="77E11EB4"/>
    <w:rsid w:val="780D4FB8"/>
    <w:rsid w:val="78115138"/>
    <w:rsid w:val="788758AB"/>
    <w:rsid w:val="798E7D96"/>
    <w:rsid w:val="79AC72F7"/>
    <w:rsid w:val="7A2A0354"/>
    <w:rsid w:val="7A9207BD"/>
    <w:rsid w:val="7AB11DB7"/>
    <w:rsid w:val="7B24244A"/>
    <w:rsid w:val="7BBF3BED"/>
    <w:rsid w:val="7C9A3284"/>
    <w:rsid w:val="7CED3B5F"/>
    <w:rsid w:val="7DBEC43C"/>
    <w:rsid w:val="7DBF4BAF"/>
    <w:rsid w:val="7E8809BA"/>
    <w:rsid w:val="7EA2308E"/>
    <w:rsid w:val="7EFF08EF"/>
    <w:rsid w:val="7F113518"/>
    <w:rsid w:val="7F4F235A"/>
    <w:rsid w:val="7FA4210E"/>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autoRedefine/>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2430</Words>
  <Characters>2534</Characters>
  <Lines>0</Lines>
  <Paragraphs>0</Paragraphs>
  <TotalTime>2</TotalTime>
  <ScaleCrop>false</ScaleCrop>
  <LinksUpToDate>false</LinksUpToDate>
  <CharactersWithSpaces>2626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2024-03-19T02:50:00Z</cp:lastPrinted>
  <dcterms:modified xsi:type="dcterms:W3CDTF">2024-11-08T01:19:47Z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