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60CA6">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09E26F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kern w:val="2"/>
          <w:sz w:val="32"/>
          <w:szCs w:val="32"/>
          <w:highlight w:val="none"/>
          <w:lang w:val="en-US" w:eastAsia="zh-CN" w:bidi="zh-CN"/>
        </w:rPr>
        <w:t xml:space="preserve">   涧政复决字</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2024</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第95号</w:t>
      </w:r>
    </w:p>
    <w:p w14:paraId="4C6693B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焦某</w:t>
      </w:r>
      <w:r>
        <w:rPr>
          <w:rFonts w:hint="default" w:ascii="Times New Roman" w:hAnsi="Times New Roman" w:eastAsia="仿宋_GB2312" w:cs="Times New Roman"/>
          <w:color w:val="auto"/>
          <w:kern w:val="2"/>
          <w:sz w:val="32"/>
          <w:szCs w:val="32"/>
          <w:highlight w:val="none"/>
          <w:lang w:val="en-US" w:eastAsia="zh-CN" w:bidi="zh-CN"/>
        </w:rPr>
        <w:t>。</w:t>
      </w:r>
    </w:p>
    <w:p w14:paraId="6F34DD3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被申请人：洛阳市涧西区住房和城乡建设局</w:t>
      </w:r>
      <w:r>
        <w:rPr>
          <w:rFonts w:hint="eastAsia" w:ascii="Times New Roman" w:hAnsi="Times New Roman" w:eastAsia="仿宋_GB2312" w:cs="Times New Roman"/>
          <w:color w:val="auto"/>
          <w:kern w:val="2"/>
          <w:sz w:val="32"/>
          <w:szCs w:val="32"/>
          <w:highlight w:val="none"/>
          <w:lang w:val="en-US" w:eastAsia="zh-CN" w:bidi="zh-CN"/>
        </w:rPr>
        <w:t>。</w:t>
      </w:r>
    </w:p>
    <w:p w14:paraId="11B4712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焦某</w:t>
      </w:r>
      <w:r>
        <w:rPr>
          <w:rFonts w:hint="default" w:ascii="Times New Roman" w:hAnsi="Times New Roman" w:eastAsia="仿宋_GB2312" w:cs="Times New Roman"/>
          <w:color w:val="auto"/>
          <w:kern w:val="2"/>
          <w:sz w:val="32"/>
          <w:szCs w:val="32"/>
          <w:highlight w:val="none"/>
          <w:lang w:val="en-US" w:eastAsia="zh-CN" w:bidi="zh-CN"/>
        </w:rPr>
        <w:t>不服被申请人于2024年5月6日对其《举报（履职申请）书》作出的《履职申请答复书》，于2024年6月27日向本机关申请行政复议。本机关于2024年7月3日依法予以受理，现已审理终结。</w:t>
      </w:r>
    </w:p>
    <w:p w14:paraId="1FBA91C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color w:val="auto"/>
          <w:kern w:val="2"/>
          <w:sz w:val="32"/>
          <w:szCs w:val="32"/>
          <w:highlight w:val="none"/>
          <w:lang w:val="en-US" w:eastAsia="zh-CN" w:bidi="zh-CN"/>
        </w:rPr>
        <w:t>1.请求确认被申请人接到《举报（履职申请）书》后，未依法全面履行法定职责的行为违法；2.请求责令被申请人依法重新作出答复，全面履行法定职责，包含但不限于受理、审查、立案、限期整改、行政处罚决定、移交执法机关等。</w:t>
      </w:r>
    </w:p>
    <w:p w14:paraId="1B0BB8AE">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kern w:val="2"/>
          <w:sz w:val="32"/>
          <w:szCs w:val="32"/>
          <w:highlight w:val="none"/>
          <w:lang w:val="en-US" w:eastAsia="zh-CN" w:bidi="zh-CN"/>
        </w:rPr>
        <w:t>申请人是洛阳市涧西区36街坊小区业主，</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作为该小区的物业管理企业，在未取得小区车位所有权，专有使用权或双三分之二业主共同表决等合法手续的情况下，擅自侵占业主共有或国家公共道路区域，设置地桩地锁，肆意以480—960元/年的高价收取停车费，违反了《住房城乡建设部关于加强城市停车设施管理的通知建城</w:t>
      </w:r>
      <w:r>
        <w:rPr>
          <w:rFonts w:hint="eastAsia" w:ascii="Times New Roman" w:hAnsi="Times New Roman" w:eastAsia="仿宋_GB2312" w:cs="Times New Roman"/>
          <w:color w:val="auto"/>
          <w:kern w:val="2"/>
          <w:sz w:val="32"/>
          <w:szCs w:val="32"/>
          <w:highlight w:val="none"/>
          <w:lang w:val="en-US" w:eastAsia="zh-CN" w:bidi="zh-CN"/>
        </w:rPr>
        <w:t>〔2015〕141号</w:t>
      </w:r>
      <w:r>
        <w:rPr>
          <w:rFonts w:hint="default" w:ascii="Times New Roman" w:hAnsi="Times New Roman" w:eastAsia="仿宋_GB2312" w:cs="Times New Roman"/>
          <w:color w:val="auto"/>
          <w:kern w:val="2"/>
          <w:sz w:val="32"/>
          <w:szCs w:val="32"/>
          <w:highlight w:val="none"/>
          <w:lang w:val="en-US" w:eastAsia="zh-CN" w:bidi="zh-CN"/>
        </w:rPr>
        <w:t>》第七条第三项规定，致使小区内公共车位被</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擅自分配给个别业主独占，无法有效利用，致使消防通道经常被停车占用。同时地锁成三角形上凸结构，锋利无比且极易绊倒，严重危害公共安全。其次</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未在管理区域显著位置公示营业执照、服务内容、服务标准、收费项目、收费标准、收费方式。业主交纳物业服务费用情况、公共水电分摊费用情况、物业共用部位、共用设施设备经营所得收益和支出情况等信息。未与使用人签订物业（停车）服务合同，未将停车服务费转入企业账户，未将利用公共场地经营所得收益列入公共收益，而是诱导申请人及其他所有业主转入名为“曹阳”的私人微信账户，中饱私囊，小区机动车上百辆，涉案金额巨大。另外该小区一共四个大门，</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却始终将消防通道作为唯一出入口，根据民用建筑设计统一标准GB50352-2019规定，双车道路宽住宅区内不应小于6.0m，这唯一的消防通道显然无法达到进出双向车道标准，外加经常有其他业主将车辆停放在消防车道内，让主车道每天上下班同时进出的车辆严重堵塞，物业公司不仅非法收取停车管理费，也没有依法履行应尽的管理义务，违反了《洛阳市住宅物业管理条例》第四十一条第十二款，第四十二条第一款相关规定。故申请人于2024年4月2日，为维护自身合法权益，在被申请人处现场提交《举报（履职申请）书》及证据一份，请求依法查处违法行为。2024年5月6日，申请人收到被申请人发来的邮政快递，邮政快递单号为1253737277707，内容为</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申请答复书》一份，申请人不服该答复内容，理由如下：根据《河南省物业管理条例》第六十条规定，物业管理区域内禁止下列行为：（二）侵占、损坏共用部位、共用设施设备；（十五）使用地锁、石墩、栅栏等障碍物占用公共道路、公共停车泊位，违反规定停放车辆。被申请人在答复书第1条中已经查证了私设地锁的违法行为属实，就应当依照《河南省物业管理条例》第八十八条第二款规定，对侵占共用设施设备的行为人责令其限期改正，恢复原状，并对个人处一千元以上一万元以下罚款，对单位处五万元以上二十</w:t>
      </w:r>
      <w:r>
        <w:rPr>
          <w:rFonts w:hint="eastAsia" w:ascii="Times New Roman" w:hAnsi="Times New Roman" w:eastAsia="仿宋_GB2312" w:cs="Times New Roman"/>
          <w:color w:val="auto"/>
          <w:kern w:val="2"/>
          <w:sz w:val="32"/>
          <w:szCs w:val="32"/>
          <w:highlight w:val="none"/>
          <w:lang w:val="en-US" w:eastAsia="zh-CN" w:bidi="zh-CN"/>
        </w:rPr>
        <w:t>万</w:t>
      </w:r>
      <w:r>
        <w:rPr>
          <w:rFonts w:hint="default" w:ascii="Times New Roman" w:hAnsi="Times New Roman" w:eastAsia="仿宋_GB2312" w:cs="Times New Roman"/>
          <w:color w:val="auto"/>
          <w:kern w:val="2"/>
          <w:sz w:val="32"/>
          <w:szCs w:val="32"/>
          <w:highlight w:val="none"/>
          <w:lang w:val="en-US" w:eastAsia="zh-CN" w:bidi="zh-CN"/>
        </w:rPr>
        <w:t>以下罚款。被申请人在答复中没有明确整改期限及行政处罚结果，小区内违法地锁共计104个，除了被申请人当天</w:t>
      </w:r>
      <w:r>
        <w:rPr>
          <w:rFonts w:hint="eastAsia" w:ascii="Times New Roman" w:hAnsi="Times New Roman" w:eastAsia="仿宋_GB2312" w:cs="Times New Roman"/>
          <w:color w:val="auto"/>
          <w:kern w:val="2"/>
          <w:sz w:val="32"/>
          <w:szCs w:val="32"/>
          <w:highlight w:val="none"/>
          <w:lang w:val="en-US" w:eastAsia="zh-CN" w:bidi="zh-CN"/>
        </w:rPr>
        <w:t>检查</w:t>
      </w:r>
      <w:r>
        <w:rPr>
          <w:rFonts w:hint="default" w:ascii="Times New Roman" w:hAnsi="Times New Roman" w:eastAsia="仿宋_GB2312" w:cs="Times New Roman"/>
          <w:color w:val="auto"/>
          <w:kern w:val="2"/>
          <w:sz w:val="32"/>
          <w:szCs w:val="32"/>
          <w:highlight w:val="none"/>
          <w:lang w:val="en-US" w:eastAsia="zh-CN" w:bidi="zh-CN"/>
        </w:rPr>
        <w:t>拆除的3</w:t>
      </w:r>
      <w:r>
        <w:rPr>
          <w:rFonts w:hint="eastAsia" w:ascii="Times New Roman" w:hAnsi="Times New Roman" w:eastAsia="仿宋_GB2312" w:cs="Times New Roman"/>
          <w:color w:val="auto"/>
          <w:kern w:val="2"/>
          <w:sz w:val="32"/>
          <w:szCs w:val="32"/>
          <w:highlight w:val="none"/>
          <w:lang w:val="en-US" w:eastAsia="zh-CN" w:bidi="zh-CN"/>
        </w:rPr>
        <w:t>处</w:t>
      </w:r>
      <w:r>
        <w:rPr>
          <w:rFonts w:hint="default" w:ascii="Times New Roman" w:hAnsi="Times New Roman" w:eastAsia="仿宋_GB2312" w:cs="Times New Roman"/>
          <w:color w:val="auto"/>
          <w:kern w:val="2"/>
          <w:sz w:val="32"/>
          <w:szCs w:val="32"/>
          <w:highlight w:val="none"/>
          <w:lang w:val="en-US" w:eastAsia="zh-CN" w:bidi="zh-CN"/>
        </w:rPr>
        <w:t>地锁，时隔</w:t>
      </w:r>
      <w:r>
        <w:rPr>
          <w:rFonts w:hint="eastAsia" w:ascii="Times New Roman" w:hAnsi="Times New Roman" w:eastAsia="仿宋_GB2312" w:cs="Times New Roman"/>
          <w:color w:val="auto"/>
          <w:kern w:val="2"/>
          <w:sz w:val="32"/>
          <w:szCs w:val="32"/>
          <w:highlight w:val="none"/>
          <w:lang w:val="en-US" w:eastAsia="zh-CN" w:bidi="zh-CN"/>
        </w:rPr>
        <w:t>至今</w:t>
      </w:r>
      <w:r>
        <w:rPr>
          <w:rFonts w:hint="default" w:ascii="Times New Roman" w:hAnsi="Times New Roman" w:eastAsia="仿宋_GB2312" w:cs="Times New Roman"/>
          <w:color w:val="auto"/>
          <w:kern w:val="2"/>
          <w:sz w:val="32"/>
          <w:szCs w:val="32"/>
          <w:highlight w:val="none"/>
          <w:lang w:val="en-US" w:eastAsia="zh-CN" w:bidi="zh-CN"/>
        </w:rPr>
        <w:t>已然过去快二个月，剩余101个地锁毫无拆除迹象，</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目无国法，毫无悔改之意，被申请人亦无后续监督检查，没有依法立案并公示行政处罚相关信息，致使申请人始终无法正常使用公共停车位，常被霸占车位业主打电话强行要求移车，严重侵害了申请人的生活安宁权及依法行使公民监督权。案涉小区由于历史遗留原因，内部道路宽度无法达到进出双向车道标准，申请人请求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开放两个以上机动车辆出入口，不仅可以解决消防通道作为唯一的出入口而引发危难时期可能造</w:t>
      </w:r>
      <w:r>
        <w:rPr>
          <w:rFonts w:hint="eastAsia" w:ascii="Times New Roman" w:hAnsi="Times New Roman" w:eastAsia="仿宋_GB2312" w:cs="Times New Roman"/>
          <w:color w:val="auto"/>
          <w:kern w:val="2"/>
          <w:sz w:val="32"/>
          <w:szCs w:val="32"/>
          <w:highlight w:val="none"/>
          <w:lang w:val="en-US" w:eastAsia="zh-CN" w:bidi="zh-CN"/>
        </w:rPr>
        <w:t>成的</w:t>
      </w:r>
      <w:r>
        <w:rPr>
          <w:rFonts w:hint="default" w:ascii="Times New Roman" w:hAnsi="Times New Roman" w:eastAsia="仿宋_GB2312" w:cs="Times New Roman"/>
          <w:color w:val="auto"/>
          <w:kern w:val="2"/>
          <w:sz w:val="32"/>
          <w:szCs w:val="32"/>
          <w:highlight w:val="none"/>
          <w:lang w:val="en-US" w:eastAsia="zh-CN" w:bidi="zh-CN"/>
        </w:rPr>
        <w:t>隐患，又可以解决业主出入拥堵的状况，是一个作为近千户规模小区的合理诉求。根据《河南省物业管理条例》第七条规定，县级以上人民政府住房城乡建设或者房地产行政主管部门（以下简称物业管理行政主管部门）负责本行政区域内物业管理活动的监督管理工作，依法履行下列职责：（一）对物业服务质量进行监督管理；（二）对物业服务企业及其从业人员、业主委员会成员进行业务指导、培训和监督管理；（五）处理物业管理中的投诉。被申请人不仅没有</w:t>
      </w:r>
      <w:r>
        <w:rPr>
          <w:rFonts w:hint="eastAsia" w:ascii="Times New Roman" w:hAnsi="Times New Roman" w:eastAsia="仿宋_GB2312" w:cs="Times New Roman"/>
          <w:color w:val="auto"/>
          <w:kern w:val="2"/>
          <w:sz w:val="32"/>
          <w:szCs w:val="32"/>
          <w:highlight w:val="none"/>
          <w:lang w:val="en-US" w:eastAsia="zh-CN" w:bidi="zh-CN"/>
        </w:rPr>
        <w:t>积极</w:t>
      </w:r>
      <w:r>
        <w:rPr>
          <w:rFonts w:hint="default" w:ascii="Times New Roman" w:hAnsi="Times New Roman" w:eastAsia="仿宋_GB2312" w:cs="Times New Roman"/>
          <w:color w:val="auto"/>
          <w:kern w:val="2"/>
          <w:sz w:val="32"/>
          <w:szCs w:val="32"/>
          <w:highlight w:val="none"/>
          <w:lang w:val="en-US" w:eastAsia="zh-CN" w:bidi="zh-CN"/>
        </w:rPr>
        <w:t>依法履行监督物业服务质量，加强业务指导的职责，从根本上解决投诉，反而建议由这种老旧小区几乎不可能实现的业主大会决定。对于公民而言，法无禁止皆可为，对于公权而言，法无授权不可为，国家从未禁止公民个人不得投诉举报危害自身和公共利益的规定。国家也从未规定排除小区危害隐患和维护业主利益必须经过业主大会表决，被申请人的答复显然违背了社会主义核心价值观，是推卸法定职责，根本就没打算为百姓解决问题，属于严重懒政不作为。根据《洛阳市住宅物业管理条例》第三十七条及第五十八条规定，申请人在《举报（履职申请）书》中请求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限期在管理区域显著位置公示营业执照、服务内容、服务标准、收费项目、收费标准、收费方式、业主交纳物业服务费用情况、公共水电分摊费用情况、物业共用部位、共用设施设备经营所得收益和支出情况等信息，逾期不改正的，给予行政罚款。而被申请人完全是在走形式主义，面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公示内容的严重缺少，没有依法全面、完整进行改正的事实，未履行后续监督、处罚职责，无异于放纵违法行为的实施，致使业主对自身缴纳的各项费用去向不明，侵害了申请人的知情权。任何收费行为的前提必须是合法，物业公司只是小区物业的管理者，不是所有者，在没有获得所有权、专有使用权或双三分之二业主授权的情况下，根本没有权利收费。根据【洛发改</w:t>
      </w:r>
      <w:r>
        <w:rPr>
          <w:rFonts w:hint="eastAsia" w:ascii="Times New Roman" w:hAnsi="Times New Roman" w:eastAsia="仿宋_GB2312" w:cs="Times New Roman"/>
          <w:color w:val="auto"/>
          <w:kern w:val="2"/>
          <w:sz w:val="32"/>
          <w:szCs w:val="32"/>
          <w:highlight w:val="none"/>
          <w:lang w:val="en-US" w:eastAsia="zh-CN" w:bidi="zh-CN"/>
        </w:rPr>
        <w:t>〔2018〕3号</w:t>
      </w:r>
      <w:r>
        <w:rPr>
          <w:rFonts w:hint="default" w:ascii="Times New Roman" w:hAnsi="Times New Roman" w:eastAsia="仿宋_GB2312" w:cs="Times New Roman"/>
          <w:color w:val="auto"/>
          <w:kern w:val="2"/>
          <w:sz w:val="32"/>
          <w:szCs w:val="32"/>
          <w:highlight w:val="none"/>
          <w:lang w:val="en-US" w:eastAsia="zh-CN" w:bidi="zh-CN"/>
        </w:rPr>
        <w:t>】文件第三条规定，物业服务收费分别实行政府指导价和市场调节价：（一）非保障性住房物业服务收费实行市场调节价，收费标准由业主、物业使用人与物业服务企业在物业服务合同中约定执行的规定可以看出，物业收费才是《物业管理条例》及《</w:t>
      </w:r>
      <w:r>
        <w:rPr>
          <w:rFonts w:hint="eastAsia" w:ascii="Times New Roman" w:hAnsi="Times New Roman" w:eastAsia="仿宋_GB2312" w:cs="Times New Roman"/>
          <w:color w:val="auto"/>
          <w:kern w:val="2"/>
          <w:sz w:val="32"/>
          <w:szCs w:val="32"/>
          <w:highlight w:val="none"/>
          <w:lang w:val="en-US" w:eastAsia="zh-CN" w:bidi="zh-CN"/>
        </w:rPr>
        <w:t>中华人民共和国民法典</w:t>
      </w:r>
      <w:r>
        <w:rPr>
          <w:rFonts w:hint="default" w:ascii="Times New Roman" w:hAnsi="Times New Roman" w:eastAsia="仿宋_GB2312" w:cs="Times New Roman"/>
          <w:color w:val="auto"/>
          <w:kern w:val="2"/>
          <w:sz w:val="32"/>
          <w:szCs w:val="32"/>
          <w:highlight w:val="none"/>
          <w:lang w:val="en-US" w:eastAsia="zh-CN" w:bidi="zh-CN"/>
        </w:rPr>
        <w:t>》等法律法规中，明确规定需要依照管理规约或者业主大会决定的事项。即使没有成立业主委员会的情况下，街道办事处、乡镇人民政府应当在物业管理行政主管部门的指导下，针对老旧住宅小区的不同情况，制定基本物业服务内容与标准、收费项目与标准、人员安排等，并在广泛征求业主意见后实施。被申请人却断章取义称“《洛阳市</w:t>
      </w:r>
      <w:r>
        <w:rPr>
          <w:rFonts w:hint="eastAsia" w:ascii="Times New Roman" w:hAnsi="Times New Roman" w:eastAsia="仿宋_GB2312" w:cs="Times New Roman"/>
          <w:color w:val="auto"/>
          <w:kern w:val="2"/>
          <w:sz w:val="32"/>
          <w:szCs w:val="32"/>
          <w:highlight w:val="none"/>
          <w:lang w:val="en-US" w:eastAsia="zh-CN" w:bidi="zh-CN"/>
        </w:rPr>
        <w:t>住宅</w:t>
      </w:r>
      <w:r>
        <w:rPr>
          <w:rFonts w:hint="default" w:ascii="Times New Roman" w:hAnsi="Times New Roman" w:eastAsia="仿宋_GB2312" w:cs="Times New Roman"/>
          <w:color w:val="auto"/>
          <w:kern w:val="2"/>
          <w:sz w:val="32"/>
          <w:szCs w:val="32"/>
          <w:highlight w:val="none"/>
          <w:lang w:val="en-US" w:eastAsia="zh-CN" w:bidi="zh-CN"/>
        </w:rPr>
        <w:t>物业管理条例》第八十四条实施基本物业服务的老旧住宅小区可以利用物业共有部分、共用设施设备经营所得公共收益，补贴物业服务费。”竟然把老旧住宅小区通过公共收益补贴物业服务费，这种国家的善意政策偷换概念，将物业公司未经法定程序决定的违法收费直接解释成合法收费的依据。反而在申请人基于善意，为全体业主提出解决消防通道堵塞危害和业主公共利益，这种法律和道德上应当鼓励的行为时，推卸责任给业主大会决定。被申请人的双标答复，简直是滥用职权。此外，根据《洛阳市住宅物业管理条例》第五十九条规定，擅自利用公共场地、共用部位、共用设施设备进行经营，占用业主共有停车位未将利用公共场地、共用部位、共用设施设备开展经营性活动的收益等列入公共收益的，由物业管理行政主管部门给予警告</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责令限期改正，并处五万元以上二十万元以下罚款。申请人在《举报（履职申请）书》中提交的微信缴费记录，至今从未收到任何发票，甚至本人向</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提出开具发票要求的情况下，依然被拒。被申请人面对事实，未向本人提供钱款去向证据，就认定曹阳用个人二维码是代收工作，难道企业二维码收不了款</w:t>
      </w:r>
      <w:r>
        <w:rPr>
          <w:rFonts w:hint="eastAsia" w:ascii="Times New Roman" w:hAnsi="Times New Roman" w:eastAsia="仿宋_GB2312" w:cs="Times New Roman"/>
          <w:color w:val="auto"/>
          <w:kern w:val="2"/>
          <w:sz w:val="32"/>
          <w:szCs w:val="32"/>
          <w:highlight w:val="none"/>
          <w:lang w:val="en-US" w:eastAsia="zh-CN" w:bidi="zh-CN"/>
        </w:rPr>
        <w:t>吗？</w:t>
      </w:r>
      <w:r>
        <w:rPr>
          <w:rFonts w:hint="default" w:ascii="Times New Roman" w:hAnsi="Times New Roman" w:eastAsia="仿宋_GB2312" w:cs="Times New Roman"/>
          <w:color w:val="auto"/>
          <w:kern w:val="2"/>
          <w:sz w:val="32"/>
          <w:szCs w:val="32"/>
          <w:highlight w:val="none"/>
          <w:lang w:val="en-US" w:eastAsia="zh-CN" w:bidi="zh-CN"/>
        </w:rPr>
        <w:t>更未查明该钱款是否用于补贴物业服务费，到底是中饱私囊还是偷税漏税不得而知，属于严重懒政不作为。物业公司侵占业主、国家公共区域，违法收费，不顾业主生命财产安全，不顾社会公平正义，用不正当手段强占资源中饱私囊，这是对我国法治国家司法威严的践踏。国务院发布的《全面推进依法行政实施纲要》要求行政机关坚持执政为民，忠实履行宪法和法律赋予的职责，保护公民、法人和其他组织的合法权益，遵守法定时限，积极履行法定职责，提高办事效率，履行法定职责是行政机关的权力也是其义务。而被申请人接到申请人《举报（履职申请）书》及相关证据后，敷衍了事，还推卸责任，达到了视国家法律如放屁，视百姓合法权益为粪土的境界，显然已经忘记了入党仪式中宣读的誓词，忘记了</w:t>
      </w:r>
      <w:r>
        <w:rPr>
          <w:rFonts w:hint="eastAsia" w:ascii="Times New Roman" w:hAnsi="Times New Roman" w:eastAsia="仿宋_GB2312" w:cs="Times New Roman"/>
          <w:color w:val="auto"/>
          <w:kern w:val="2"/>
          <w:sz w:val="32"/>
          <w:szCs w:val="32"/>
          <w:highlight w:val="none"/>
          <w:lang w:val="en-US" w:eastAsia="zh-CN" w:bidi="zh-CN"/>
        </w:rPr>
        <w:t>党和人民赋予的重任</w:t>
      </w:r>
      <w:r>
        <w:rPr>
          <w:rFonts w:hint="default" w:ascii="Times New Roman" w:hAnsi="Times New Roman" w:eastAsia="仿宋_GB2312" w:cs="Times New Roman"/>
          <w:color w:val="auto"/>
          <w:kern w:val="2"/>
          <w:sz w:val="32"/>
          <w:szCs w:val="32"/>
          <w:highlight w:val="none"/>
          <w:lang w:val="en-US" w:eastAsia="zh-CN" w:bidi="zh-CN"/>
        </w:rPr>
        <w:t>，已经没有能力胜任该工作。依据《行政机关公务员处分条例》规定，建议开除处分。综上所</w:t>
      </w:r>
      <w:r>
        <w:rPr>
          <w:rFonts w:hint="eastAsia" w:ascii="Times New Roman" w:hAnsi="Times New Roman" w:eastAsia="仿宋_GB2312" w:cs="Times New Roman"/>
          <w:color w:val="auto"/>
          <w:kern w:val="2"/>
          <w:sz w:val="32"/>
          <w:szCs w:val="32"/>
          <w:highlight w:val="none"/>
          <w:lang w:val="en-US" w:eastAsia="zh-CN" w:bidi="zh-CN"/>
        </w:rPr>
        <w:t>述</w:t>
      </w:r>
      <w:r>
        <w:rPr>
          <w:rFonts w:hint="default" w:ascii="Times New Roman" w:hAnsi="Times New Roman" w:eastAsia="仿宋_GB2312" w:cs="Times New Roman"/>
          <w:color w:val="auto"/>
          <w:kern w:val="2"/>
          <w:sz w:val="32"/>
          <w:szCs w:val="32"/>
          <w:highlight w:val="none"/>
          <w:lang w:val="en-US" w:eastAsia="zh-CN" w:bidi="zh-CN"/>
        </w:rPr>
        <w:t>，申请人不服其答复内容，且对举报事项后续没有依法全面履行法定职责，依据 《中华人民共和国行政复议法》第十一条第十一款及《</w:t>
      </w:r>
      <w:r>
        <w:rPr>
          <w:rFonts w:hint="eastAsia" w:ascii="Times New Roman" w:hAnsi="Times New Roman" w:eastAsia="仿宋_GB2312" w:cs="Times New Roman"/>
          <w:color w:val="auto"/>
          <w:kern w:val="2"/>
          <w:sz w:val="32"/>
          <w:szCs w:val="32"/>
          <w:highlight w:val="none"/>
          <w:lang w:val="en-US" w:eastAsia="zh-CN" w:bidi="zh-CN"/>
        </w:rPr>
        <w:t>中华人民共和国行政复议法实施条例</w:t>
      </w:r>
      <w:r>
        <w:rPr>
          <w:rFonts w:hint="default" w:ascii="Times New Roman" w:hAnsi="Times New Roman" w:eastAsia="仿宋_GB2312" w:cs="Times New Roman"/>
          <w:color w:val="auto"/>
          <w:kern w:val="2"/>
          <w:sz w:val="32"/>
          <w:szCs w:val="32"/>
          <w:highlight w:val="none"/>
          <w:lang w:val="en-US" w:eastAsia="zh-CN" w:bidi="zh-CN"/>
        </w:rPr>
        <w:t>》第二十八条第二款，提起行政复议申请，望复议机关查明事实，维护司法公正，维护申请人合法权益，同时督促下级职能部门提高履行法定职责的能力。另，申请人依据《中华人民共和国行政复议法》第四十七条，第五十条规定，请求听证审理，查阅、复制被申请人提出的书面答复、作出行政行为的证据、依据和其他有关材料。</w:t>
      </w:r>
    </w:p>
    <w:p w14:paraId="3ED8ED0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kern w:val="2"/>
          <w:sz w:val="32"/>
          <w:szCs w:val="32"/>
          <w:highlight w:val="none"/>
          <w:lang w:val="en-US" w:eastAsia="zh-CN" w:bidi="zh-CN"/>
        </w:rPr>
        <w:t>针对申请人要求责令被申请人对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进行依法立案并公示行政处罚信息的法定职责。答复如下：被申请人作为物业企业行政主管部门，经现场确认安装地锁问题属实后，向</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下达了整改通知，要求物业企业对由企业安装的地锁限期内进行拆除；业主安装的地锁积极联系业主自行拆除，对拒不拆除的报属地街道办执法部门采取联合行动进行拆除。同时，被申请人向街道办发送工作提示函，由街道办督促物业企业进行整改，必要时联合执法。针对申请人提出的行政罚款问题，按照洛阳市城管局下发的洛城〔2021〕218号文件精神，与之相关的行政处罚权已经移交给区城管局，被申请人已联合办事处正在整理相关资料，待资料整理完毕后报区城管局，由区城管局进行处理。针对申请人提出的要求被申请人履行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开放两个以上机动车辆出入口的法定职责。被申请人答复如下：申请人提到根据《民用建筑设计统一标准》GB50352-2019：双车道宽住宅区内不应小于6.0米的规定，因该标准在总则中明确指出：本标准适用于新建、扩建和改建的民用建筑设计，而36街坊建于</w:t>
      </w:r>
      <w:r>
        <w:rPr>
          <w:rFonts w:hint="eastAsia" w:ascii="Times New Roman" w:hAnsi="Times New Roman" w:eastAsia="仿宋_GB2312" w:cs="Times New Roman"/>
          <w:color w:val="auto"/>
          <w:kern w:val="2"/>
          <w:sz w:val="32"/>
          <w:szCs w:val="32"/>
          <w:highlight w:val="none"/>
          <w:lang w:val="en-US" w:eastAsia="zh-CN" w:bidi="zh-CN"/>
        </w:rPr>
        <w:t>20世纪</w:t>
      </w:r>
      <w:r>
        <w:rPr>
          <w:rFonts w:hint="default" w:ascii="Times New Roman" w:hAnsi="Times New Roman" w:eastAsia="仿宋_GB2312" w:cs="Times New Roman"/>
          <w:color w:val="auto"/>
          <w:kern w:val="2"/>
          <w:sz w:val="32"/>
          <w:szCs w:val="32"/>
          <w:highlight w:val="none"/>
          <w:lang w:val="en-US" w:eastAsia="zh-CN" w:bidi="zh-CN"/>
        </w:rPr>
        <w:t>80年代属于老旧小区，道路宽度无法达到进出双向车道标准。关于增加一个车辆出入口问题，因该问题属于改建建筑物及其附属设施、有关业主共有和共同管理权利，根据《洛阳市住宅物业管理条例》第十一条的规定，应由业主大会依法共同决定。若该小区不具备成立业主大会条件的，根据《河南省业主大会和业主委员会指导规则》及《洛阳市住宅物业管理条例》应由街道办组织成立物业管理委员会或居民社区委员会代行业主委员会职责。另外因该问题不属于物业服务质量监督管理范畴，被申请人前期已将该诉求反馈至属地街道办，按照《洛阳市住宅物业管理条例》第七条的规定，街道办事处调解物业管理中的纠纷、协调和监督老旧小区物业管理。督促物业企业加强日常巡逻，对堵塞占用消防车道车辆进行劝阻，加强小区内车辆管理，坚决杜绝堵塞消防通道现象，时刻保持消防通道的畅通。针对申请人要求确认被申请人对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公示相关信息问题上在走形式主义。被申请人答复如下：被申请人向物业企业下达了整改通知书，限七个工作日内依照《洛阳市住宅物业管理条例》第三十七条的相关要求，在物业管理区域内显著位置公示物业服务人基本信息及联系方式、物业收费标准等内容。物业公司按要求进行了相关信息公示，同时对该小区的</w:t>
      </w:r>
      <w:r>
        <w:rPr>
          <w:rFonts w:hint="eastAsia" w:ascii="Times New Roman" w:hAnsi="Times New Roman" w:eastAsia="仿宋_GB2312" w:cs="Times New Roman"/>
          <w:color w:val="auto"/>
          <w:kern w:val="2"/>
          <w:sz w:val="32"/>
          <w:szCs w:val="32"/>
          <w:highlight w:val="none"/>
          <w:lang w:val="en-US" w:eastAsia="zh-CN" w:bidi="zh-CN"/>
        </w:rPr>
        <w:t>其他</w:t>
      </w:r>
      <w:r>
        <w:rPr>
          <w:rFonts w:hint="default" w:ascii="Times New Roman" w:hAnsi="Times New Roman" w:eastAsia="仿宋_GB2312" w:cs="Times New Roman"/>
          <w:color w:val="auto"/>
          <w:kern w:val="2"/>
          <w:sz w:val="32"/>
          <w:szCs w:val="32"/>
          <w:highlight w:val="none"/>
          <w:lang w:val="en-US" w:eastAsia="zh-CN" w:bidi="zh-CN"/>
        </w:rPr>
        <w:t>公共收益，被申请人要求属地街道办、社区居委会依法对公示内容及时间做好监督工作。综上，申请人请求的“确认被申请人对责令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公示相关信息问题上在走形式主义”不成立。针对申请人要求责令被申请人确认物业公司关于停车费收取及收费方式违法的法定职责问题，答复如下：针对申请人提出的小区停车位收费问题，据了解该小区没有利用公共道路施划的停车位，目前停车位为2017年“三供一业”改造后移交的停车位。小区道路上的车位有两种类别，其归属不能一概而论。一类是经过规划的车位。民法典第二百七十五条第一款规定：“建筑区划内，规划用于停放汽车的车位、车库的归属，由当事人通过出售、附赠或者出租等方式约定。”据此，在建筑区划内用于停放汽车的车位，凡是经过规划的，无论是在地下还是在地上，无论是否在小区道路上，都由当事人通过出售、附赠或者出租等方式约定。虽然民法典没有明确规划车位的归属，但从民法典第二百七十五条第一款中“由当事人通过出售、附赠或者出租等方式约定”的表述来看，规划车位实际上归公共区域产权人所有。另一类是没有经过规划的车位。民法典第二百七十五条第二款规定：“占用业主共有的道路或者其他场地用于停放汽车的车位，属于业主共有。”根据体系解释的方法，民法典第二百七十五条第一款规定的是规划车位的归属，那么第二款规定的就是规划之外的车位的归属。根据民法典第二百七十五条第二款的规定，规划之外，小区道路上新增的车位属于业主共有。综上所述，小区道路上规划用于停放汽车的车位，属于公共区域产权人；规划之外新增的车位，属于业主共有。该小区房屋性质为房改房，其本身具有福利性质，业主在购买时是以标准价或成本价购买，房改房的居民拥有</w:t>
      </w:r>
      <w:r>
        <w:rPr>
          <w:rFonts w:hint="eastAsia" w:ascii="Times New Roman" w:hAnsi="Times New Roman" w:eastAsia="仿宋_GB2312" w:cs="Times New Roman"/>
          <w:color w:val="auto"/>
          <w:kern w:val="2"/>
          <w:sz w:val="32"/>
          <w:szCs w:val="32"/>
          <w:highlight w:val="none"/>
          <w:lang w:val="en-US" w:eastAsia="zh-CN" w:bidi="zh-CN"/>
        </w:rPr>
        <w:t>房屋</w:t>
      </w:r>
      <w:r>
        <w:rPr>
          <w:rFonts w:hint="default" w:ascii="Times New Roman" w:hAnsi="Times New Roman" w:eastAsia="仿宋_GB2312" w:cs="Times New Roman"/>
          <w:color w:val="auto"/>
          <w:kern w:val="2"/>
          <w:sz w:val="32"/>
          <w:szCs w:val="32"/>
          <w:highlight w:val="none"/>
          <w:lang w:val="en-US" w:eastAsia="zh-CN" w:bidi="zh-CN"/>
        </w:rPr>
        <w:t>面积上的权益，在公摊面积上也只是楼内的共有部分。一些房改房业主办理不动产证上所标注的“市场化商品房”这部分房屋与商品房享受的权利一样，但这并不是指这一小部分上市交易的房改房就拥有了小区道路的产权。小区公共区域业主可以使用，但公共区域的产权管理职责归产权单位，公共区域的日常维护和管理也由产权单位负责。根据业主不动产证信息显示，小区停车位未显示为业主分摊面积。为维护小区公共秩序，保证小区业主能够享有和谐有序的生活环境，物业服务企业势必需要对小区的车辆停放进行引导、规范和管理，业主在车辆停放过程中实际上已经享受了被告提供的管理和服务，应当对此支付相应的管理费用。根据洛阳市人民政府颁布的洛政〔2014〕87号文件：驻洛阳市中央企业家属区供水供电供暖和物业管理分离移交费用测算指导意见中指出：移交企业原后勤部门管理的门面、三产、公共用地场所等资产以及居民和居民楼的基础资料需移交接收单位，用于过渡期后物业管理费用的补贴和物业的管理工作。36街坊属于“三供一业”改造范围，物业规范的基础设施标准已在洛阳市人民政府颁布的洛政〔2014〕87号文件中</w:t>
      </w:r>
      <w:r>
        <w:rPr>
          <w:rFonts w:hint="eastAsia" w:ascii="Times New Roman" w:hAnsi="Times New Roman" w:eastAsia="仿宋_GB2312" w:cs="Times New Roman"/>
          <w:color w:val="auto"/>
          <w:kern w:val="2"/>
          <w:sz w:val="32"/>
          <w:szCs w:val="32"/>
          <w:highlight w:val="none"/>
          <w:lang w:val="en-US" w:eastAsia="zh-CN" w:bidi="zh-CN"/>
        </w:rPr>
        <w:t>作出</w:t>
      </w:r>
      <w:r>
        <w:rPr>
          <w:rFonts w:hint="default" w:ascii="Times New Roman" w:hAnsi="Times New Roman" w:eastAsia="仿宋_GB2312" w:cs="Times New Roman"/>
          <w:color w:val="auto"/>
          <w:kern w:val="2"/>
          <w:sz w:val="32"/>
          <w:szCs w:val="32"/>
          <w:highlight w:val="none"/>
          <w:lang w:val="en-US" w:eastAsia="zh-CN" w:bidi="zh-CN"/>
        </w:rPr>
        <w:t>说明。如业主需要，可成立业主委员会或物业管理委员会通过召开业主大会的形式选聘或续聘物业企业，选择更适合本小区的物业服务标准并支付相匹配的物业服务费用。该小区物业管理方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财务室位于总公司办公室，业主可到公司财务室进行缴费并开具收据或发票。因该公司管理小区多为老旧小区，为方便部分老年人缴费由各小区物业负责人进行现金及个人收款二维码的代收工作，后由公司统一开具加盖公司财务章的票据。如业主发现该公司不予开具发票问题，可向税务部门进行举报。针对申请人要求确认被申请人对申请人的履职申请答复处理敷衍了事。被申请人在收到申请人的履职申请书后，立即安排专人到现场进行调查，经与</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核实情况，分别就安装地锁、物业服务人基本信息及联系方式、物业收费标准等内容公示对物业服务企业下达通知书，要求物业企业限期整改。同时，向属地街道发送工作提示函，由街道办、社区居委会对整改工作做好监督提醒；联系区城管局就下一步处罚问题进行沟通。综上，申请人请求的“确认被申请人对申请人的履职申请答复处理敷衍了事”不成立。综上，被申请人作出的答复认定事实清楚、证据充分， 请求复议机关对被申请人作出的答复予以维持。</w:t>
      </w:r>
    </w:p>
    <w:p w14:paraId="5CBD654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kern w:val="2"/>
          <w:sz w:val="32"/>
          <w:szCs w:val="32"/>
          <w:highlight w:val="none"/>
          <w:lang w:val="en-US" w:eastAsia="zh-CN" w:bidi="zh-CN"/>
        </w:rPr>
        <w:t>2024年4月2日，申请人向被申请人提交了《举报（履职申请）书》，要求被申请人：1.责令</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以下简称物业公司）限期拆除案涉小区内违法加装的车位地桩地锁；2.责令物业公司限期在案涉小区至少开放两个机动车辆出入的进出口；3.责令物业公司限期在管理区域显著位置公示营业执照、服务内容、服务标准、收费项目、收费标准、收费方式；业主交纳物业服务费用情况、公共水电分摊费用情况、物业共用部位、共用设施设备经营所得收益和支出情况等信息；逾期不整改的，给予行政罚款；4.请求倒查物业公司过往公共收益去向，并处五万元以上二十万元以下的罚款。</w:t>
      </w:r>
    </w:p>
    <w:p w14:paraId="5FBAD3D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2024年4月8日，被申请人向物业公司发出整改通知书两份，要求物业公司对管理区域内使用地锁等障碍物占用停车泊位问题及未在小区显著位置公示信息进行整改。</w:t>
      </w:r>
    </w:p>
    <w:p w14:paraId="7F5DCD4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被申请人在对物业公司进行现场调查</w:t>
      </w:r>
      <w:r>
        <w:rPr>
          <w:rFonts w:hint="eastAsia" w:ascii="Times New Roman" w:hAnsi="Times New Roman" w:eastAsia="仿宋_GB2312" w:cs="Times New Roman"/>
          <w:color w:val="auto"/>
          <w:kern w:val="2"/>
          <w:sz w:val="32"/>
          <w:szCs w:val="32"/>
          <w:highlight w:val="none"/>
          <w:lang w:val="en-US" w:eastAsia="zh-CN" w:bidi="zh-CN"/>
        </w:rPr>
        <w:t>、责令整改</w:t>
      </w:r>
      <w:r>
        <w:rPr>
          <w:rFonts w:hint="default" w:ascii="Times New Roman" w:hAnsi="Times New Roman" w:eastAsia="仿宋_GB2312" w:cs="Times New Roman"/>
          <w:color w:val="auto"/>
          <w:kern w:val="2"/>
          <w:sz w:val="32"/>
          <w:szCs w:val="32"/>
          <w:highlight w:val="none"/>
          <w:lang w:val="en-US" w:eastAsia="zh-CN" w:bidi="zh-CN"/>
        </w:rPr>
        <w:t>后，</w:t>
      </w:r>
      <w:r>
        <w:rPr>
          <w:rFonts w:hint="eastAsia" w:ascii="Times New Roman" w:hAnsi="Times New Roman" w:eastAsia="仿宋_GB2312" w:cs="Times New Roman"/>
          <w:color w:val="auto"/>
          <w:kern w:val="2"/>
          <w:sz w:val="32"/>
          <w:szCs w:val="32"/>
          <w:highlight w:val="none"/>
          <w:lang w:val="en-US" w:eastAsia="zh-CN" w:bidi="zh-CN"/>
        </w:rPr>
        <w:t>于</w:t>
      </w:r>
      <w:r>
        <w:rPr>
          <w:rFonts w:hint="default" w:ascii="Times New Roman" w:hAnsi="Times New Roman" w:eastAsia="仿宋_GB2312" w:cs="Times New Roman"/>
          <w:color w:val="auto"/>
          <w:kern w:val="2"/>
          <w:sz w:val="32"/>
          <w:szCs w:val="32"/>
          <w:highlight w:val="none"/>
          <w:lang w:val="en-US" w:eastAsia="zh-CN" w:bidi="zh-CN"/>
        </w:rPr>
        <w:t>2024年5月6日对申请人作出《履职申请答复书》。《履职申请答复书》内容如下：</w:t>
      </w:r>
      <w:r>
        <w:rPr>
          <w:rFonts w:hint="eastAsia" w:ascii="Times New Roman" w:hAnsi="Times New Roman" w:eastAsia="仿宋_GB2312" w:cs="Times New Roman"/>
          <w:color w:val="auto"/>
          <w:kern w:val="2"/>
          <w:sz w:val="32"/>
          <w:szCs w:val="32"/>
          <w:highlight w:val="none"/>
          <w:lang w:val="en-US" w:eastAsia="zh-CN" w:bidi="zh-CN"/>
        </w:rPr>
        <w:t>焦某</w:t>
      </w:r>
      <w:r>
        <w:rPr>
          <w:rFonts w:hint="default" w:ascii="Times New Roman" w:hAnsi="Times New Roman" w:eastAsia="仿宋_GB2312" w:cs="Times New Roman"/>
          <w:color w:val="auto"/>
          <w:kern w:val="2"/>
          <w:sz w:val="32"/>
          <w:szCs w:val="32"/>
          <w:highlight w:val="none"/>
          <w:lang w:val="en-US" w:eastAsia="zh-CN" w:bidi="zh-CN"/>
        </w:rPr>
        <w:t>，我单位于2024年4月19日收到您送至涧西区住房和城乡建设局物业办的《履职申请答复书》后，立即安排工作人员到现场调查。现就您提出的申请事项回复如下：1.36街坊设置地锁问题经现场确认属实。经与管理方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核实，地锁一部分由物业公司安装，剩余是业主安装。我局工作人员现场对物业企业下达通知书，要求物业企业对自己安装</w:t>
      </w:r>
      <w:r>
        <w:rPr>
          <w:rFonts w:hint="eastAsia" w:ascii="Times New Roman" w:hAnsi="Times New Roman" w:eastAsia="仿宋_GB2312" w:cs="Times New Roman"/>
          <w:color w:val="auto"/>
          <w:kern w:val="2"/>
          <w:sz w:val="32"/>
          <w:szCs w:val="32"/>
          <w:highlight w:val="none"/>
          <w:lang w:val="en-US" w:eastAsia="zh-CN" w:bidi="zh-CN"/>
        </w:rPr>
        <w:t>的</w:t>
      </w:r>
      <w:r>
        <w:rPr>
          <w:rFonts w:hint="default" w:ascii="Times New Roman" w:hAnsi="Times New Roman" w:eastAsia="仿宋_GB2312" w:cs="Times New Roman"/>
          <w:color w:val="auto"/>
          <w:kern w:val="2"/>
          <w:sz w:val="32"/>
          <w:szCs w:val="32"/>
          <w:highlight w:val="none"/>
          <w:lang w:val="en-US" w:eastAsia="zh-CN" w:bidi="zh-CN"/>
        </w:rPr>
        <w:t>限期内进行拆除；业主安装的地锁积极联系业主自行拆除，对拒不拆除的报属地街道办执法部门采取联合行动进行拆除；2.36街坊开放两个以上机动车辆出入口问题，因涉及有关业主共同管理权利，我局已将该诉求反馈至物业企业及属地街道办，建议依照《洛阳市住宅物业管理条例》第十一条的相关规定，由业主召开业主大会依法共同决定。同时，已督促物业企业加强日常巡逻，对堵塞占用消防车道车辆进行劝阻并告知车主消防车道通畅的重要性；3.36街坊未按照要求公示相关信息问题经现场确认属实。我局工作人员现场对物业企业</w:t>
      </w:r>
      <w:r>
        <w:rPr>
          <w:rFonts w:hint="eastAsia" w:ascii="Times New Roman" w:hAnsi="Times New Roman" w:eastAsia="仿宋_GB2312" w:cs="Times New Roman"/>
          <w:color w:val="auto"/>
          <w:kern w:val="2"/>
          <w:sz w:val="32"/>
          <w:szCs w:val="32"/>
          <w:highlight w:val="none"/>
          <w:lang w:val="en-US" w:eastAsia="zh-CN" w:bidi="zh-CN"/>
        </w:rPr>
        <w:t>下发</w:t>
      </w:r>
      <w:r>
        <w:rPr>
          <w:rFonts w:hint="default" w:ascii="Times New Roman" w:hAnsi="Times New Roman" w:eastAsia="仿宋_GB2312" w:cs="Times New Roman"/>
          <w:color w:val="auto"/>
          <w:kern w:val="2"/>
          <w:sz w:val="32"/>
          <w:szCs w:val="32"/>
          <w:highlight w:val="none"/>
          <w:lang w:val="en-US" w:eastAsia="zh-CN" w:bidi="zh-CN"/>
        </w:rPr>
        <w:t>整改通知书，要求物业企业七个工作日内依照《洛阳市住宅物业管理条例》第三十七条的相关要求，在物业管理区域内显著位置按照统一</w:t>
      </w:r>
      <w:r>
        <w:rPr>
          <w:rFonts w:hint="eastAsia" w:ascii="Times New Roman" w:hAnsi="Times New Roman" w:eastAsia="仿宋_GB2312" w:cs="Times New Roman"/>
          <w:color w:val="auto"/>
          <w:kern w:val="2"/>
          <w:sz w:val="32"/>
          <w:szCs w:val="32"/>
          <w:highlight w:val="none"/>
          <w:lang w:val="en-US" w:eastAsia="zh-CN" w:bidi="zh-CN"/>
        </w:rPr>
        <w:t>模板</w:t>
      </w:r>
      <w:r>
        <w:rPr>
          <w:rFonts w:hint="default" w:ascii="Times New Roman" w:hAnsi="Times New Roman" w:eastAsia="仿宋_GB2312" w:cs="Times New Roman"/>
          <w:color w:val="auto"/>
          <w:kern w:val="2"/>
          <w:sz w:val="32"/>
          <w:szCs w:val="32"/>
          <w:highlight w:val="none"/>
          <w:lang w:val="en-US" w:eastAsia="zh-CN" w:bidi="zh-CN"/>
        </w:rPr>
        <w:t>公示物业服务人基本信息及联系方式、物业收费标准等内容。同时要求属地街道办、社区居委会对公示内容及</w:t>
      </w:r>
      <w:r>
        <w:rPr>
          <w:rFonts w:hint="eastAsia" w:ascii="Times New Roman" w:hAnsi="Times New Roman" w:eastAsia="仿宋_GB2312" w:cs="Times New Roman"/>
          <w:color w:val="auto"/>
          <w:kern w:val="2"/>
          <w:sz w:val="32"/>
          <w:szCs w:val="32"/>
          <w:highlight w:val="none"/>
          <w:lang w:val="en-US" w:eastAsia="zh-CN" w:bidi="zh-CN"/>
        </w:rPr>
        <w:t>时</w:t>
      </w:r>
      <w:r>
        <w:rPr>
          <w:rFonts w:hint="default" w:ascii="Times New Roman" w:hAnsi="Times New Roman" w:eastAsia="仿宋_GB2312" w:cs="Times New Roman"/>
          <w:color w:val="auto"/>
          <w:kern w:val="2"/>
          <w:sz w:val="32"/>
          <w:szCs w:val="32"/>
          <w:highlight w:val="none"/>
          <w:lang w:val="en-US" w:eastAsia="zh-CN" w:bidi="zh-CN"/>
        </w:rPr>
        <w:t>做好监督工作。4.经向36街坊物业管理方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了解，业主可到物业公司财务室缴纳各项费用，因该小区为老旧小区，为方便部分老年人缴费由小区物业负责人曹阳进行现金及个人收款二维码的代收工作，后由公司统一开具加盖公司财务章的票据；36街坊停车位分为固定和流动车位（固定80元/月/个流动40元/月/个），停车收费参照洛发改2018年3号文件，住宅小区停车服务收费实行市场调节价。所得收益根据《洛阳市住宅物业管理条例》第四十八条：实施基本物业服务的老旧住宅小区可以利用物业共有部分、共用设施设备经营所得公共收益，补贴物业服务费。5.根据《洛阳市住宅物业管理条例》第十五条：业主委员会依照管理规约或者业主大会的决定对公共收益的收支情况进行管理；第二十二条：因故无法成立业委会的街道办事处、乡镇人民政府应当及时组织成立物业管理委员会，代行业主委员会的职责；《河南省业主大会和业主委员会指导规则》第六十九条：因客观原因未能选举产生业主委员会的，由社区居民委员会在街道办事处、乡镇人民政府的指导监督下，代行业委会职责。小区内属于业主分摊部分产生的公共收益应当由业主委员会、物管会或社区居委会进行监督管理。如业主委员会或属地社区居委会在监督公共收益使用过程中发现相关单位有违规行为，我单位将收集监督单位的举证材料交由城管执法部门依规对相关单位进行处罚。我局也会将你反映的问题如实反馈至属地街道办事处，联合属地街道办、居民委员会共同监督指导物业服务企业做好小区物业服务工作。</w:t>
      </w:r>
    </w:p>
    <w:p w14:paraId="3F13086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另查明，2021年12月30日，洛阳市城市管理局印发《洛阳市城市管理局关于明确城市管理行政处罚权责的通知》，城市管理领域物业管理等方面的443项行政处罚事项由各区（管委会）城市管理执法部门实施。</w:t>
      </w:r>
    </w:p>
    <w:p w14:paraId="715363B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color w:val="auto"/>
          <w:kern w:val="2"/>
          <w:sz w:val="32"/>
          <w:szCs w:val="32"/>
          <w:highlight w:val="none"/>
          <w:lang w:val="en-US" w:eastAsia="zh-CN" w:bidi="zh-CN"/>
        </w:rPr>
        <w:t>1.《举报（履职申请）书》；2.履职申请答复书；3.申请人房产证复印件；4.洛阳市物业管理区域信息公示栏照片、36街坊小区照片复印件8张；5.洛涧物办〔2024〕督03号工作提示函；6.</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现金凭证、收款凭证、收费单副联、银行凭证、收款凭证；7.整改通知书；8.36街坊物服中心物业管理区域信息公示照片1张。</w:t>
      </w:r>
    </w:p>
    <w:p w14:paraId="4E98A761">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kern w:val="2"/>
          <w:sz w:val="32"/>
          <w:szCs w:val="32"/>
          <w:highlight w:val="none"/>
          <w:lang w:val="en-US" w:eastAsia="zh-CN" w:bidi="zh-CN"/>
        </w:rPr>
        <w:t>根据《河南省物业管理条例》第七条规定：“县级以上人民政府住房城乡建设或者房地产行政主管部门（以下简称物业管理行政主管部门）负责本行政区域内物业管理活动的监督管理工作，依法履行下列职责：（一）对物业服务质量进行监督管理；</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（五）处理物业管理中的投诉；</w:t>
      </w:r>
      <w:r>
        <w:rPr>
          <w:rFonts w:hint="eastAsia" w:ascii="Times New Roman" w:hAnsi="Times New Roman" w:eastAsia="仿宋_GB2312" w:cs="Times New Roman"/>
          <w:color w:val="auto"/>
          <w:kern w:val="2"/>
          <w:sz w:val="32"/>
          <w:szCs w:val="32"/>
          <w:highlight w:val="none"/>
          <w:lang w:val="en-US" w:eastAsia="zh-CN" w:bidi="zh-CN"/>
        </w:rPr>
        <w:t>......</w:t>
      </w:r>
      <w:bookmarkStart w:id="0" w:name="_GoBack"/>
      <w:bookmarkEnd w:id="0"/>
      <w:r>
        <w:rPr>
          <w:rFonts w:hint="default" w:ascii="Times New Roman" w:hAnsi="Times New Roman" w:eastAsia="仿宋_GB2312" w:cs="Times New Roman"/>
          <w:color w:val="auto"/>
          <w:kern w:val="2"/>
          <w:sz w:val="32"/>
          <w:szCs w:val="32"/>
          <w:highlight w:val="none"/>
          <w:lang w:val="en-US" w:eastAsia="zh-CN" w:bidi="zh-CN"/>
        </w:rPr>
        <w:t>县级以上人民政府其他有关行政部门按照各自职责，负责物业管理活动相关的监督管理工作。”被申请人对物业管理中的投诉具有处理的法定职责。</w:t>
      </w:r>
    </w:p>
    <w:p w14:paraId="60CA4E3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根据《河南省物业管理条例》第七十七条第二款规定：“已经实行城市管理综合执法体制改革的设区的市、县（市、区），对有关部门职责分工另有调整的，从其规定。”</w:t>
      </w:r>
      <w:r>
        <w:rPr>
          <w:rFonts w:hint="eastAsia" w:ascii="Times New Roman" w:hAnsi="Times New Roman" w:eastAsia="仿宋_GB2312" w:cs="Times New Roman"/>
          <w:color w:val="auto"/>
          <w:kern w:val="2"/>
          <w:sz w:val="32"/>
          <w:szCs w:val="32"/>
          <w:highlight w:val="none"/>
          <w:lang w:val="en-US" w:eastAsia="zh-CN" w:bidi="zh-CN"/>
        </w:rPr>
        <w:t>及</w:t>
      </w:r>
      <w:r>
        <w:rPr>
          <w:rFonts w:hint="default" w:ascii="Times New Roman" w:hAnsi="Times New Roman" w:eastAsia="仿宋_GB2312" w:cs="Times New Roman"/>
          <w:color w:val="auto"/>
          <w:kern w:val="2"/>
          <w:sz w:val="32"/>
          <w:szCs w:val="32"/>
          <w:highlight w:val="none"/>
          <w:lang w:val="en-US" w:eastAsia="zh-CN" w:bidi="zh-CN"/>
        </w:rPr>
        <w:t>《洛阳市城市管理局关于明确城市管理行政处罚权责的通知》可知，城市管理领域物业管理等方面的443项行政处罚事项由各区（管委会）城市管理执法部门实施。被申请人不享有对被投诉举报人进行立案查处的法定职权。申请人要求被申请人履行受理、审查、立案、行政处罚等职责没有法律依据。</w:t>
      </w:r>
    </w:p>
    <w:p w14:paraId="0C47EB52">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被申请人接收投诉举报后，及时进行调查，对属于其法定职权范围的事项进行调查处理，按照规定下发责令整改通知书，被举报人也提交了整改后的资料；对不属于其法定职权范围的事项进行解释</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释明。</w:t>
      </w:r>
      <w:r>
        <w:rPr>
          <w:rFonts w:hint="eastAsia" w:ascii="Times New Roman" w:hAnsi="Times New Roman" w:eastAsia="仿宋_GB2312" w:cs="Times New Roman"/>
          <w:color w:val="auto"/>
          <w:kern w:val="2"/>
          <w:sz w:val="32"/>
          <w:szCs w:val="32"/>
          <w:highlight w:val="none"/>
          <w:lang w:val="en-US" w:eastAsia="zh-CN" w:bidi="zh-CN"/>
        </w:rPr>
        <w:t>被申请人</w:t>
      </w:r>
      <w:r>
        <w:rPr>
          <w:rFonts w:hint="default" w:ascii="Times New Roman" w:hAnsi="Times New Roman" w:eastAsia="仿宋_GB2312" w:cs="Times New Roman"/>
          <w:color w:val="auto"/>
          <w:kern w:val="2"/>
          <w:sz w:val="32"/>
          <w:szCs w:val="32"/>
          <w:highlight w:val="none"/>
          <w:lang w:val="en-US" w:eastAsia="zh-CN" w:bidi="zh-CN"/>
        </w:rPr>
        <w:t>在对投诉举报事项调查处理后，制作了《履职申请答复书》向申请人进行答复告知，被申请人针对申请人的投诉依法履行了法定职权，处理妥当。</w:t>
      </w:r>
    </w:p>
    <w:p w14:paraId="4585CDC6">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eastAsia" w:ascii="Times New Roman" w:hAnsi="Times New Roman" w:eastAsia="仿宋_GB2312" w:cs="Times New Roman"/>
          <w:color w:val="auto"/>
          <w:kern w:val="2"/>
          <w:sz w:val="32"/>
          <w:szCs w:val="32"/>
          <w:highlight w:val="none"/>
          <w:lang w:val="en-US" w:eastAsia="zh-CN" w:bidi="zh-CN"/>
        </w:rPr>
        <w:t>根据《洛阳市住宅物业管理条例》</w:t>
      </w:r>
      <w:r>
        <w:rPr>
          <w:rFonts w:hint="default" w:ascii="Times New Roman" w:hAnsi="Times New Roman" w:eastAsia="仿宋_GB2312" w:cs="Times New Roman"/>
          <w:color w:val="auto"/>
          <w:kern w:val="2"/>
          <w:sz w:val="32"/>
          <w:szCs w:val="32"/>
          <w:highlight w:val="none"/>
          <w:lang w:val="en-US" w:eastAsia="zh-CN" w:bidi="zh-CN"/>
        </w:rPr>
        <w:t>第五十三条</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县、区人民政府物业管理行政主管部门应当会同街道办事处、乡镇人民政府在物业服务区域内显著位置公布有关部门的职能、投诉受理方式。有关部门接到投诉后应当登记，属于本部门职权范围的事项，应当受理，并在五个工作日内予以回复，已有法定期限的，从其规定。</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被申请人于2024年</w:t>
      </w:r>
      <w:r>
        <w:rPr>
          <w:rFonts w:hint="eastAsia" w:ascii="Times New Roman" w:hAnsi="Times New Roman" w:eastAsia="仿宋_GB2312" w:cs="Times New Roman"/>
          <w:color w:val="auto"/>
          <w:kern w:val="2"/>
          <w:sz w:val="32"/>
          <w:szCs w:val="32"/>
          <w:highlight w:val="none"/>
          <w:lang w:val="en-US" w:eastAsia="zh-CN" w:bidi="zh-CN"/>
        </w:rPr>
        <w:t>5</w:t>
      </w:r>
      <w:r>
        <w:rPr>
          <w:rFonts w:hint="default" w:ascii="Times New Roman" w:hAnsi="Times New Roman" w:eastAsia="仿宋_GB2312" w:cs="Times New Roman"/>
          <w:color w:val="auto"/>
          <w:kern w:val="2"/>
          <w:sz w:val="32"/>
          <w:szCs w:val="32"/>
          <w:highlight w:val="none"/>
          <w:lang w:val="en-US" w:eastAsia="zh-CN" w:bidi="zh-CN"/>
        </w:rPr>
        <w:t>月</w:t>
      </w:r>
      <w:r>
        <w:rPr>
          <w:rFonts w:hint="eastAsia" w:ascii="Times New Roman" w:hAnsi="Times New Roman" w:eastAsia="仿宋_GB2312" w:cs="Times New Roman"/>
          <w:color w:val="auto"/>
          <w:kern w:val="2"/>
          <w:sz w:val="32"/>
          <w:szCs w:val="32"/>
          <w:highlight w:val="none"/>
          <w:lang w:val="en-US" w:eastAsia="zh-CN" w:bidi="zh-CN"/>
        </w:rPr>
        <w:t>6</w:t>
      </w:r>
      <w:r>
        <w:rPr>
          <w:rFonts w:hint="default" w:ascii="Times New Roman" w:hAnsi="Times New Roman" w:eastAsia="仿宋_GB2312" w:cs="Times New Roman"/>
          <w:color w:val="auto"/>
          <w:kern w:val="2"/>
          <w:sz w:val="32"/>
          <w:szCs w:val="32"/>
          <w:highlight w:val="none"/>
          <w:lang w:val="en-US" w:eastAsia="zh-CN" w:bidi="zh-CN"/>
        </w:rPr>
        <w:t>日向申请人</w:t>
      </w:r>
      <w:r>
        <w:rPr>
          <w:rFonts w:hint="eastAsia" w:ascii="Times New Roman" w:hAnsi="Times New Roman" w:eastAsia="仿宋_GB2312" w:cs="Times New Roman"/>
          <w:color w:val="auto"/>
          <w:kern w:val="2"/>
          <w:sz w:val="32"/>
          <w:szCs w:val="32"/>
          <w:highlight w:val="none"/>
          <w:lang w:val="en-US" w:eastAsia="zh-CN" w:bidi="zh-CN"/>
        </w:rPr>
        <w:t>焦某</w:t>
      </w:r>
      <w:r>
        <w:rPr>
          <w:rFonts w:hint="default" w:ascii="Times New Roman" w:hAnsi="Times New Roman" w:eastAsia="仿宋_GB2312" w:cs="Times New Roman"/>
          <w:color w:val="auto"/>
          <w:kern w:val="2"/>
          <w:sz w:val="32"/>
          <w:szCs w:val="32"/>
          <w:highlight w:val="none"/>
          <w:lang w:val="en-US" w:eastAsia="zh-CN" w:bidi="zh-CN"/>
        </w:rPr>
        <w:t>进行</w:t>
      </w:r>
      <w:r>
        <w:rPr>
          <w:rFonts w:hint="eastAsia" w:ascii="Times New Roman" w:hAnsi="Times New Roman" w:eastAsia="仿宋_GB2312" w:cs="Times New Roman"/>
          <w:color w:val="auto"/>
          <w:kern w:val="2"/>
          <w:sz w:val="32"/>
          <w:szCs w:val="32"/>
          <w:highlight w:val="none"/>
          <w:lang w:val="en-US" w:eastAsia="zh-CN" w:bidi="zh-CN"/>
        </w:rPr>
        <w:t>答复</w:t>
      </w:r>
      <w:r>
        <w:rPr>
          <w:rFonts w:hint="default" w:ascii="Times New Roman" w:hAnsi="Times New Roman" w:eastAsia="仿宋_GB2312" w:cs="Times New Roman"/>
          <w:color w:val="auto"/>
          <w:kern w:val="2"/>
          <w:sz w:val="32"/>
          <w:szCs w:val="32"/>
          <w:highlight w:val="none"/>
          <w:lang w:val="en-US" w:eastAsia="zh-CN" w:bidi="zh-CN"/>
        </w:rPr>
        <w:t>告知，超出《</w:t>
      </w:r>
      <w:r>
        <w:rPr>
          <w:rFonts w:hint="eastAsia" w:ascii="Times New Roman" w:hAnsi="Times New Roman" w:eastAsia="仿宋_GB2312" w:cs="Times New Roman"/>
          <w:color w:val="auto"/>
          <w:kern w:val="2"/>
          <w:sz w:val="32"/>
          <w:szCs w:val="32"/>
          <w:highlight w:val="none"/>
          <w:lang w:val="en-US" w:eastAsia="zh-CN" w:bidi="zh-CN"/>
        </w:rPr>
        <w:t>洛阳市住宅物业管理条例</w:t>
      </w:r>
      <w:r>
        <w:rPr>
          <w:rFonts w:hint="default" w:ascii="Times New Roman" w:hAnsi="Times New Roman" w:eastAsia="仿宋_GB2312" w:cs="Times New Roman"/>
          <w:color w:val="auto"/>
          <w:kern w:val="2"/>
          <w:sz w:val="32"/>
          <w:szCs w:val="32"/>
          <w:highlight w:val="none"/>
          <w:lang w:val="en-US" w:eastAsia="zh-CN" w:bidi="zh-CN"/>
        </w:rPr>
        <w:t>》</w:t>
      </w:r>
      <w:r>
        <w:rPr>
          <w:rFonts w:hint="eastAsia" w:ascii="Times New Roman" w:hAnsi="Times New Roman" w:eastAsia="仿宋_GB2312" w:cs="Times New Roman"/>
          <w:color w:val="auto"/>
          <w:kern w:val="2"/>
          <w:sz w:val="32"/>
          <w:szCs w:val="32"/>
          <w:highlight w:val="none"/>
          <w:lang w:val="en-US" w:eastAsia="zh-CN" w:bidi="zh-CN"/>
        </w:rPr>
        <w:t>第五十三条</w:t>
      </w:r>
      <w:r>
        <w:rPr>
          <w:rFonts w:hint="default" w:ascii="Times New Roman" w:hAnsi="Times New Roman" w:eastAsia="仿宋_GB2312" w:cs="Times New Roman"/>
          <w:color w:val="auto"/>
          <w:kern w:val="2"/>
          <w:sz w:val="32"/>
          <w:szCs w:val="32"/>
          <w:highlight w:val="none"/>
          <w:lang w:val="en-US" w:eastAsia="zh-CN" w:bidi="zh-CN"/>
        </w:rPr>
        <w:t>规定的五个工作日</w:t>
      </w:r>
      <w:r>
        <w:rPr>
          <w:rFonts w:hint="eastAsia" w:ascii="Times New Roman" w:hAnsi="Times New Roman" w:eastAsia="仿宋_GB2312" w:cs="Times New Roman"/>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程序</w:t>
      </w:r>
      <w:r>
        <w:rPr>
          <w:rFonts w:hint="eastAsia" w:ascii="Times New Roman" w:hAnsi="Times New Roman" w:eastAsia="仿宋_GB2312" w:cs="Times New Roman"/>
          <w:color w:val="auto"/>
          <w:kern w:val="2"/>
          <w:sz w:val="32"/>
          <w:szCs w:val="32"/>
          <w:highlight w:val="none"/>
          <w:lang w:val="en-US" w:eastAsia="zh-CN" w:bidi="zh-CN"/>
        </w:rPr>
        <w:t>存在瑕疵。</w:t>
      </w:r>
    </w:p>
    <w:p w14:paraId="7C7E82E8">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综上，依据《中华人民共和国行政复议法》第六十</w:t>
      </w:r>
      <w:r>
        <w:rPr>
          <w:rFonts w:hint="eastAsia" w:ascii="Times New Roman" w:hAnsi="Times New Roman" w:eastAsia="仿宋_GB2312" w:cs="Times New Roman"/>
          <w:color w:val="auto"/>
          <w:kern w:val="2"/>
          <w:sz w:val="32"/>
          <w:szCs w:val="32"/>
          <w:highlight w:val="none"/>
          <w:lang w:val="en-US" w:eastAsia="zh-CN" w:bidi="zh-CN"/>
        </w:rPr>
        <w:t>五</w:t>
      </w:r>
      <w:r>
        <w:rPr>
          <w:rFonts w:hint="default" w:ascii="Times New Roman" w:hAnsi="Times New Roman" w:eastAsia="仿宋_GB2312" w:cs="Times New Roman"/>
          <w:color w:val="auto"/>
          <w:kern w:val="2"/>
          <w:sz w:val="32"/>
          <w:szCs w:val="32"/>
          <w:highlight w:val="none"/>
          <w:lang w:val="en-US" w:eastAsia="zh-CN" w:bidi="zh-CN"/>
        </w:rPr>
        <w:t>条之规定，本机关决定如下：</w:t>
      </w:r>
    </w:p>
    <w:p w14:paraId="532DEF16">
      <w:pPr>
        <w:keepNext w:val="0"/>
        <w:keepLines w:val="0"/>
        <w:pageBreakBefore w:val="0"/>
        <w:widowControl w:val="0"/>
        <w:numPr>
          <w:ilvl w:val="0"/>
          <w:numId w:val="1"/>
        </w:numPr>
        <w:kinsoku/>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US" w:eastAsia="zh-CN" w:bidi="zh-CN"/>
        </w:rPr>
      </w:pPr>
      <w:r>
        <w:rPr>
          <w:rFonts w:hint="eastAsia" w:ascii="Times New Roman" w:hAnsi="Times New Roman" w:eastAsia="仿宋_GB2312" w:cs="Times New Roman"/>
          <w:color w:val="auto"/>
          <w:kern w:val="2"/>
          <w:sz w:val="32"/>
          <w:szCs w:val="32"/>
          <w:highlight w:val="none"/>
          <w:lang w:val="en-US" w:eastAsia="zh-CN" w:bidi="zh-CN"/>
        </w:rPr>
        <w:t>确认</w:t>
      </w:r>
      <w:r>
        <w:rPr>
          <w:rFonts w:hint="default" w:ascii="Times New Roman" w:hAnsi="Times New Roman" w:eastAsia="仿宋_GB2312" w:cs="Times New Roman"/>
          <w:color w:val="auto"/>
          <w:kern w:val="2"/>
          <w:sz w:val="32"/>
          <w:szCs w:val="32"/>
          <w:highlight w:val="none"/>
          <w:lang w:val="en-US" w:eastAsia="zh-CN" w:bidi="zh-CN"/>
        </w:rPr>
        <w:t>被申请人洛阳市涧西区住房和城乡建设局对申请人</w:t>
      </w:r>
      <w:r>
        <w:rPr>
          <w:rFonts w:hint="eastAsia" w:ascii="Times New Roman" w:hAnsi="Times New Roman" w:eastAsia="仿宋_GB2312" w:cs="Times New Roman"/>
          <w:color w:val="auto"/>
          <w:kern w:val="2"/>
          <w:sz w:val="32"/>
          <w:szCs w:val="32"/>
          <w:highlight w:val="none"/>
          <w:lang w:val="en-US" w:eastAsia="zh-CN" w:bidi="zh-CN"/>
        </w:rPr>
        <w:t>焦某</w:t>
      </w:r>
      <w:r>
        <w:rPr>
          <w:rFonts w:hint="default" w:ascii="Times New Roman" w:hAnsi="Times New Roman" w:eastAsia="仿宋_GB2312" w:cs="Times New Roman"/>
          <w:color w:val="auto"/>
          <w:kern w:val="2"/>
          <w:sz w:val="32"/>
          <w:szCs w:val="32"/>
          <w:highlight w:val="none"/>
          <w:lang w:val="en-US" w:eastAsia="zh-CN" w:bidi="zh-CN"/>
        </w:rPr>
        <w:t>针对</w:t>
      </w:r>
      <w:r>
        <w:rPr>
          <w:rFonts w:hint="eastAsia" w:ascii="Times New Roman" w:hAnsi="Times New Roman" w:eastAsia="仿宋_GB2312" w:cs="Times New Roman"/>
          <w:color w:val="auto"/>
          <w:kern w:val="2"/>
          <w:sz w:val="32"/>
          <w:szCs w:val="32"/>
          <w:highlight w:val="none"/>
          <w:lang w:val="en-US" w:eastAsia="zh-CN" w:bidi="zh-CN"/>
        </w:rPr>
        <w:t>某公司</w:t>
      </w:r>
      <w:r>
        <w:rPr>
          <w:rFonts w:hint="default" w:ascii="Times New Roman" w:hAnsi="Times New Roman" w:eastAsia="仿宋_GB2312" w:cs="Times New Roman"/>
          <w:color w:val="auto"/>
          <w:kern w:val="2"/>
          <w:sz w:val="32"/>
          <w:szCs w:val="32"/>
          <w:highlight w:val="none"/>
          <w:lang w:val="en-US" w:eastAsia="zh-CN" w:bidi="zh-CN"/>
        </w:rPr>
        <w:t>的投诉</w:t>
      </w:r>
      <w:r>
        <w:rPr>
          <w:rFonts w:hint="eastAsia" w:ascii="Times New Roman" w:hAnsi="Times New Roman" w:eastAsia="仿宋_GB2312" w:cs="Times New Roman"/>
          <w:color w:val="auto"/>
          <w:kern w:val="2"/>
          <w:sz w:val="32"/>
          <w:szCs w:val="32"/>
          <w:highlight w:val="none"/>
          <w:lang w:val="en-US" w:eastAsia="zh-CN" w:bidi="zh-CN"/>
        </w:rPr>
        <w:t>未在法定期限内</w:t>
      </w:r>
      <w:r>
        <w:rPr>
          <w:rFonts w:hint="default" w:ascii="Times New Roman" w:hAnsi="Times New Roman" w:eastAsia="仿宋_GB2312" w:cs="Times New Roman"/>
          <w:color w:val="auto"/>
          <w:kern w:val="2"/>
          <w:sz w:val="32"/>
          <w:szCs w:val="32"/>
          <w:highlight w:val="none"/>
          <w:lang w:val="en-US" w:eastAsia="zh-CN" w:bidi="zh-CN"/>
        </w:rPr>
        <w:t>作出答复</w:t>
      </w:r>
      <w:r>
        <w:rPr>
          <w:rFonts w:hint="eastAsia" w:ascii="Times New Roman" w:hAnsi="Times New Roman" w:eastAsia="仿宋_GB2312" w:cs="Times New Roman"/>
          <w:color w:val="auto"/>
          <w:kern w:val="2"/>
          <w:sz w:val="32"/>
          <w:szCs w:val="32"/>
          <w:highlight w:val="none"/>
          <w:lang w:val="en-US" w:eastAsia="zh-CN" w:bidi="zh-CN"/>
        </w:rPr>
        <w:t>违法；</w:t>
      </w:r>
    </w:p>
    <w:p w14:paraId="4776B312">
      <w:pPr>
        <w:keepNext w:val="0"/>
        <w:keepLines w:val="0"/>
        <w:pageBreakBefore w:val="0"/>
        <w:widowControl w:val="0"/>
        <w:numPr>
          <w:ilvl w:val="0"/>
          <w:numId w:val="1"/>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eastAsia" w:ascii="Times New Roman" w:hAnsi="Times New Roman" w:eastAsia="仿宋_GB2312" w:cs="Times New Roman"/>
          <w:color w:val="auto"/>
          <w:kern w:val="2"/>
          <w:sz w:val="32"/>
          <w:szCs w:val="32"/>
          <w:highlight w:val="none"/>
          <w:lang w:val="en-US" w:eastAsia="zh-CN" w:bidi="zh-CN"/>
        </w:rPr>
        <w:t>驳回申请人焦某其他的复议请求。</w:t>
      </w:r>
    </w:p>
    <w:p w14:paraId="3C59412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如对本决定不服，可在接到本决定书之日起15日内向有管辖权的人民法院提起行政诉讼。</w:t>
      </w:r>
    </w:p>
    <w:p w14:paraId="23F866E5">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353108D2">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110B6D5A">
      <w:pPr>
        <w:pStyle w:val="7"/>
        <w:keepNext w:val="0"/>
        <w:keepLines w:val="0"/>
        <w:pageBreakBefore w:val="0"/>
        <w:widowControl w:val="0"/>
        <w:tabs>
          <w:tab w:val="left" w:pos="7560"/>
        </w:tabs>
        <w:kinsoku/>
        <w:wordWrap/>
        <w:overflowPunct w:val="0"/>
        <w:topLinePunct w:val="0"/>
        <w:autoSpaceDE/>
        <w:autoSpaceDN/>
        <w:bidi w:val="0"/>
        <w:adjustRightInd/>
        <w:snapToGrid/>
        <w:spacing w:line="560" w:lineRule="exact"/>
        <w:ind w:firstLine="5120" w:firstLineChars="1600"/>
        <w:textAlignment w:val="auto"/>
        <w:rPr>
          <w:rFonts w:hint="default" w:ascii="Times New Roman" w:hAnsi="Times New Roman" w:eastAsia="仿宋_GB2312" w:cs="Times New Roman"/>
          <w:color w:val="auto"/>
          <w:sz w:val="32"/>
          <w:szCs w:val="32"/>
          <w:highlight w:val="yellow"/>
          <w:lang w:val="en-US" w:eastAsia="zh-CN" w:bidi="zh-CN"/>
        </w:rPr>
      </w:pPr>
    </w:p>
    <w:p w14:paraId="40007460">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2024年8月</w:t>
      </w:r>
      <w:r>
        <w:rPr>
          <w:rFonts w:hint="eastAsia" w:ascii="Times New Roman" w:hAnsi="Times New Roman" w:eastAsia="仿宋_GB2312" w:cs="Times New Roman"/>
          <w:color w:val="auto"/>
          <w:kern w:val="2"/>
          <w:sz w:val="32"/>
          <w:szCs w:val="32"/>
          <w:highlight w:val="none"/>
          <w:lang w:val="en-US" w:eastAsia="zh-CN" w:bidi="zh-CN"/>
        </w:rPr>
        <w:t>28</w:t>
      </w:r>
      <w:r>
        <w:rPr>
          <w:rFonts w:hint="default" w:ascii="Times New Roman" w:hAnsi="Times New Roman" w:eastAsia="仿宋_GB2312" w:cs="Times New Roman"/>
          <w:color w:val="auto"/>
          <w:kern w:val="2"/>
          <w:sz w:val="32"/>
          <w:szCs w:val="32"/>
          <w:highlight w:val="none"/>
          <w:lang w:val="en-US" w:eastAsia="zh-CN" w:bidi="zh-CN"/>
        </w:rPr>
        <w:t>日</w:t>
      </w:r>
    </w:p>
    <w:sectPr>
      <w:footerReference r:id="rId3" w:type="default"/>
      <w:pgSz w:w="11906" w:h="16838"/>
      <w:pgMar w:top="1757" w:right="1531" w:bottom="1417"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C94C0D-ABFB-4E5C-8758-43EB26BD618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1757AFA-856A-4159-99E7-FAB9491588C0}"/>
  </w:font>
  <w:font w:name="仿宋_GB2312">
    <w:panose1 w:val="02010609030101010101"/>
    <w:charset w:val="86"/>
    <w:family w:val="auto"/>
    <w:pitch w:val="default"/>
    <w:sig w:usb0="00000001" w:usb1="080E0000" w:usb2="00000000" w:usb3="00000000" w:csb0="00040000" w:csb1="00000000"/>
    <w:embedRegular r:id="rId3" w:fontKey="{4C167B67-4874-4CC7-9846-B7089A57064D}"/>
  </w:font>
  <w:font w:name="仿宋">
    <w:panose1 w:val="02010609060101010101"/>
    <w:charset w:val="86"/>
    <w:family w:val="auto"/>
    <w:pitch w:val="default"/>
    <w:sig w:usb0="800002BF" w:usb1="38CF7CFA" w:usb2="00000016" w:usb3="00000000" w:csb0="00040001" w:csb1="00000000"/>
    <w:embedRegular r:id="rId4" w:fontKey="{8A9BEB38-81DF-460B-B20F-53C840DCF5B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8BE4D">
    <w:pPr>
      <w:pStyle w:val="2"/>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8B0B359">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EFE1D"/>
    <w:multiLevelType w:val="singleLevel"/>
    <w:tmpl w:val="040EFE1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0DA3EA5"/>
    <w:rsid w:val="01435A54"/>
    <w:rsid w:val="01B80FCB"/>
    <w:rsid w:val="01FC40A1"/>
    <w:rsid w:val="025102F4"/>
    <w:rsid w:val="037E54A3"/>
    <w:rsid w:val="03CD0FD2"/>
    <w:rsid w:val="03FC767B"/>
    <w:rsid w:val="04C4568D"/>
    <w:rsid w:val="050C5E76"/>
    <w:rsid w:val="05B63FD6"/>
    <w:rsid w:val="05C26D59"/>
    <w:rsid w:val="061F3DDB"/>
    <w:rsid w:val="09046318"/>
    <w:rsid w:val="094865B2"/>
    <w:rsid w:val="09CD226A"/>
    <w:rsid w:val="09D36778"/>
    <w:rsid w:val="09DB07FD"/>
    <w:rsid w:val="0A417965"/>
    <w:rsid w:val="0A9C35E3"/>
    <w:rsid w:val="0AFB1A29"/>
    <w:rsid w:val="0C50209C"/>
    <w:rsid w:val="0C70106C"/>
    <w:rsid w:val="0C7017CB"/>
    <w:rsid w:val="0C7156BE"/>
    <w:rsid w:val="0C8F1240"/>
    <w:rsid w:val="0D2E6635"/>
    <w:rsid w:val="0D3B48D7"/>
    <w:rsid w:val="0D9F7891"/>
    <w:rsid w:val="0E6E3471"/>
    <w:rsid w:val="0F203A3E"/>
    <w:rsid w:val="0F292ED3"/>
    <w:rsid w:val="0FBF372E"/>
    <w:rsid w:val="0FC712FE"/>
    <w:rsid w:val="107374DA"/>
    <w:rsid w:val="10F62635"/>
    <w:rsid w:val="11974A4E"/>
    <w:rsid w:val="11AB53A0"/>
    <w:rsid w:val="11DC6E49"/>
    <w:rsid w:val="120B3D4E"/>
    <w:rsid w:val="128877C8"/>
    <w:rsid w:val="12936141"/>
    <w:rsid w:val="12EB456C"/>
    <w:rsid w:val="13726E72"/>
    <w:rsid w:val="13816ECC"/>
    <w:rsid w:val="139B20B6"/>
    <w:rsid w:val="14163CCF"/>
    <w:rsid w:val="14F32412"/>
    <w:rsid w:val="150308DC"/>
    <w:rsid w:val="15227E9D"/>
    <w:rsid w:val="154F67B8"/>
    <w:rsid w:val="158D2F44"/>
    <w:rsid w:val="16417787"/>
    <w:rsid w:val="171E20DF"/>
    <w:rsid w:val="17200870"/>
    <w:rsid w:val="17536547"/>
    <w:rsid w:val="17A10BB7"/>
    <w:rsid w:val="17F119BD"/>
    <w:rsid w:val="181429D2"/>
    <w:rsid w:val="1852245C"/>
    <w:rsid w:val="18C96C96"/>
    <w:rsid w:val="18FB66E5"/>
    <w:rsid w:val="19241D0A"/>
    <w:rsid w:val="19540489"/>
    <w:rsid w:val="197724DC"/>
    <w:rsid w:val="19BB266E"/>
    <w:rsid w:val="19ED7FE6"/>
    <w:rsid w:val="1AD07837"/>
    <w:rsid w:val="1BBE4697"/>
    <w:rsid w:val="1C1F660B"/>
    <w:rsid w:val="1CC141D4"/>
    <w:rsid w:val="1D083E1C"/>
    <w:rsid w:val="1DC01001"/>
    <w:rsid w:val="1DCE373B"/>
    <w:rsid w:val="1DD40180"/>
    <w:rsid w:val="1E291CFE"/>
    <w:rsid w:val="1EB074FF"/>
    <w:rsid w:val="1EC8408C"/>
    <w:rsid w:val="1F3F2EA1"/>
    <w:rsid w:val="1F5A6FB2"/>
    <w:rsid w:val="1F8F5C67"/>
    <w:rsid w:val="1FA63478"/>
    <w:rsid w:val="1FC31AF2"/>
    <w:rsid w:val="1FC81641"/>
    <w:rsid w:val="20051DB1"/>
    <w:rsid w:val="20CF2660"/>
    <w:rsid w:val="2144494B"/>
    <w:rsid w:val="21493214"/>
    <w:rsid w:val="21D666E8"/>
    <w:rsid w:val="21E73C49"/>
    <w:rsid w:val="242239CD"/>
    <w:rsid w:val="244B5416"/>
    <w:rsid w:val="25B04B74"/>
    <w:rsid w:val="25F74973"/>
    <w:rsid w:val="26056D25"/>
    <w:rsid w:val="26485FEE"/>
    <w:rsid w:val="26F366D6"/>
    <w:rsid w:val="27037402"/>
    <w:rsid w:val="2714160F"/>
    <w:rsid w:val="278D4BD8"/>
    <w:rsid w:val="27C36AF2"/>
    <w:rsid w:val="27DD40F7"/>
    <w:rsid w:val="289C366A"/>
    <w:rsid w:val="297053DE"/>
    <w:rsid w:val="29830BB3"/>
    <w:rsid w:val="2A1B14D6"/>
    <w:rsid w:val="2A356197"/>
    <w:rsid w:val="2A3971ED"/>
    <w:rsid w:val="2C3A15DC"/>
    <w:rsid w:val="2CA65BD0"/>
    <w:rsid w:val="2CBE5D2D"/>
    <w:rsid w:val="2E375631"/>
    <w:rsid w:val="2E3B3738"/>
    <w:rsid w:val="2F7B0454"/>
    <w:rsid w:val="2FC41383"/>
    <w:rsid w:val="2FD361A8"/>
    <w:rsid w:val="30374CD4"/>
    <w:rsid w:val="30C400C9"/>
    <w:rsid w:val="30CE4099"/>
    <w:rsid w:val="30DB181E"/>
    <w:rsid w:val="30FD1934"/>
    <w:rsid w:val="310E3961"/>
    <w:rsid w:val="316676B7"/>
    <w:rsid w:val="31AE3364"/>
    <w:rsid w:val="32182ABD"/>
    <w:rsid w:val="32651C89"/>
    <w:rsid w:val="327D62BB"/>
    <w:rsid w:val="32B06D03"/>
    <w:rsid w:val="32CA473F"/>
    <w:rsid w:val="32FF7833"/>
    <w:rsid w:val="33572206"/>
    <w:rsid w:val="34367E3A"/>
    <w:rsid w:val="34F94E29"/>
    <w:rsid w:val="351A7D6D"/>
    <w:rsid w:val="3546508A"/>
    <w:rsid w:val="356A32F7"/>
    <w:rsid w:val="35FC7E3E"/>
    <w:rsid w:val="360016CD"/>
    <w:rsid w:val="36336BA7"/>
    <w:rsid w:val="372B233F"/>
    <w:rsid w:val="373066FF"/>
    <w:rsid w:val="37580C1E"/>
    <w:rsid w:val="38137C9C"/>
    <w:rsid w:val="38822138"/>
    <w:rsid w:val="38854651"/>
    <w:rsid w:val="38B557C0"/>
    <w:rsid w:val="38DF05D9"/>
    <w:rsid w:val="39120973"/>
    <w:rsid w:val="394E7CFE"/>
    <w:rsid w:val="3984189D"/>
    <w:rsid w:val="3A3E649C"/>
    <w:rsid w:val="3A4E41E0"/>
    <w:rsid w:val="3AAF2A68"/>
    <w:rsid w:val="3ABE2DBF"/>
    <w:rsid w:val="3B0C0B24"/>
    <w:rsid w:val="3BBBC973"/>
    <w:rsid w:val="3C7060DA"/>
    <w:rsid w:val="3C780AE5"/>
    <w:rsid w:val="3D90407E"/>
    <w:rsid w:val="3D987AD7"/>
    <w:rsid w:val="3D9E3A7A"/>
    <w:rsid w:val="3DDE38B5"/>
    <w:rsid w:val="3DFD1951"/>
    <w:rsid w:val="3E174EC3"/>
    <w:rsid w:val="3E76393B"/>
    <w:rsid w:val="3EBB2FCC"/>
    <w:rsid w:val="3F087868"/>
    <w:rsid w:val="3F7D7772"/>
    <w:rsid w:val="3FDF4E54"/>
    <w:rsid w:val="40842F0A"/>
    <w:rsid w:val="408D26B3"/>
    <w:rsid w:val="40916E76"/>
    <w:rsid w:val="40954526"/>
    <w:rsid w:val="40A74D5D"/>
    <w:rsid w:val="40C63523"/>
    <w:rsid w:val="41507DDC"/>
    <w:rsid w:val="41A41AB6"/>
    <w:rsid w:val="41BA33F8"/>
    <w:rsid w:val="41FA176A"/>
    <w:rsid w:val="42311014"/>
    <w:rsid w:val="42CB65B7"/>
    <w:rsid w:val="43F64BC0"/>
    <w:rsid w:val="446C09BA"/>
    <w:rsid w:val="44CB735A"/>
    <w:rsid w:val="44EA1CA9"/>
    <w:rsid w:val="45683BB5"/>
    <w:rsid w:val="458B6BE1"/>
    <w:rsid w:val="45AF4585"/>
    <w:rsid w:val="45BE79B4"/>
    <w:rsid w:val="461047BD"/>
    <w:rsid w:val="46A342F8"/>
    <w:rsid w:val="473558D0"/>
    <w:rsid w:val="475E04B0"/>
    <w:rsid w:val="48176608"/>
    <w:rsid w:val="485416D6"/>
    <w:rsid w:val="4A5D66FE"/>
    <w:rsid w:val="4A617FE4"/>
    <w:rsid w:val="4AC22FAD"/>
    <w:rsid w:val="4B5830D2"/>
    <w:rsid w:val="4BAD6A77"/>
    <w:rsid w:val="4C3F4705"/>
    <w:rsid w:val="4D155616"/>
    <w:rsid w:val="4D2224B2"/>
    <w:rsid w:val="4DAC25D4"/>
    <w:rsid w:val="4E2A67E0"/>
    <w:rsid w:val="4E7F20A8"/>
    <w:rsid w:val="4EC5069E"/>
    <w:rsid w:val="4ED60DD5"/>
    <w:rsid w:val="4EFF40E1"/>
    <w:rsid w:val="50897E78"/>
    <w:rsid w:val="50A76ECD"/>
    <w:rsid w:val="5172372D"/>
    <w:rsid w:val="5196613F"/>
    <w:rsid w:val="51A216FE"/>
    <w:rsid w:val="51A25E91"/>
    <w:rsid w:val="51AC5FFA"/>
    <w:rsid w:val="51B34E7A"/>
    <w:rsid w:val="51B71F8C"/>
    <w:rsid w:val="51C504A8"/>
    <w:rsid w:val="51CF4D95"/>
    <w:rsid w:val="526933B0"/>
    <w:rsid w:val="52CF1440"/>
    <w:rsid w:val="52D90F4C"/>
    <w:rsid w:val="533B56AA"/>
    <w:rsid w:val="534A2D0D"/>
    <w:rsid w:val="535D1AC5"/>
    <w:rsid w:val="53A61752"/>
    <w:rsid w:val="53F35A51"/>
    <w:rsid w:val="5413297B"/>
    <w:rsid w:val="546F04EF"/>
    <w:rsid w:val="549A29F3"/>
    <w:rsid w:val="55306D65"/>
    <w:rsid w:val="56177C28"/>
    <w:rsid w:val="56923F20"/>
    <w:rsid w:val="57B63C8A"/>
    <w:rsid w:val="584A7729"/>
    <w:rsid w:val="58A9794E"/>
    <w:rsid w:val="58D41C07"/>
    <w:rsid w:val="58D44810"/>
    <w:rsid w:val="59BC320F"/>
    <w:rsid w:val="59C81391"/>
    <w:rsid w:val="59D67A6F"/>
    <w:rsid w:val="5A323864"/>
    <w:rsid w:val="5A7476F4"/>
    <w:rsid w:val="5B032BD8"/>
    <w:rsid w:val="5B104ECD"/>
    <w:rsid w:val="5B122FBA"/>
    <w:rsid w:val="5B724DC1"/>
    <w:rsid w:val="5B8816A9"/>
    <w:rsid w:val="5BA83951"/>
    <w:rsid w:val="5BD53796"/>
    <w:rsid w:val="5C265DD8"/>
    <w:rsid w:val="5C8A773E"/>
    <w:rsid w:val="5C9C2179"/>
    <w:rsid w:val="5D3B4C80"/>
    <w:rsid w:val="5D573A29"/>
    <w:rsid w:val="5D8F68FE"/>
    <w:rsid w:val="5DCF6FD6"/>
    <w:rsid w:val="5DE764EE"/>
    <w:rsid w:val="5E0F60B1"/>
    <w:rsid w:val="5E4F45FE"/>
    <w:rsid w:val="5E796E4B"/>
    <w:rsid w:val="5E8A1A2D"/>
    <w:rsid w:val="5F2CAEFE"/>
    <w:rsid w:val="5F3B7874"/>
    <w:rsid w:val="5F4F1572"/>
    <w:rsid w:val="5F73062B"/>
    <w:rsid w:val="5FFE6B64"/>
    <w:rsid w:val="602D7FBA"/>
    <w:rsid w:val="60795A64"/>
    <w:rsid w:val="60971A96"/>
    <w:rsid w:val="61106810"/>
    <w:rsid w:val="61131548"/>
    <w:rsid w:val="619314C1"/>
    <w:rsid w:val="61F5069E"/>
    <w:rsid w:val="62246CD2"/>
    <w:rsid w:val="624262AC"/>
    <w:rsid w:val="627A192C"/>
    <w:rsid w:val="627D474B"/>
    <w:rsid w:val="628263D9"/>
    <w:rsid w:val="62AB0378"/>
    <w:rsid w:val="633F7F17"/>
    <w:rsid w:val="63655610"/>
    <w:rsid w:val="63682FEE"/>
    <w:rsid w:val="63847AD9"/>
    <w:rsid w:val="638C22A1"/>
    <w:rsid w:val="640559E8"/>
    <w:rsid w:val="64395110"/>
    <w:rsid w:val="64537D84"/>
    <w:rsid w:val="646402CB"/>
    <w:rsid w:val="6502023B"/>
    <w:rsid w:val="6535207F"/>
    <w:rsid w:val="657A3716"/>
    <w:rsid w:val="65C60DEB"/>
    <w:rsid w:val="65E9606D"/>
    <w:rsid w:val="65EA4FF6"/>
    <w:rsid w:val="66293A88"/>
    <w:rsid w:val="665C2F25"/>
    <w:rsid w:val="678C42CF"/>
    <w:rsid w:val="68014955"/>
    <w:rsid w:val="683D46F4"/>
    <w:rsid w:val="68697C5F"/>
    <w:rsid w:val="691F65C2"/>
    <w:rsid w:val="698443DF"/>
    <w:rsid w:val="69894F6A"/>
    <w:rsid w:val="6A036897"/>
    <w:rsid w:val="6A9F481C"/>
    <w:rsid w:val="6AD2649C"/>
    <w:rsid w:val="6B140CE2"/>
    <w:rsid w:val="6BD77BAE"/>
    <w:rsid w:val="6C2F0215"/>
    <w:rsid w:val="6CE452D6"/>
    <w:rsid w:val="6D422DE4"/>
    <w:rsid w:val="6D6B7B64"/>
    <w:rsid w:val="6DA26C2E"/>
    <w:rsid w:val="6DCC7F54"/>
    <w:rsid w:val="6DE54241"/>
    <w:rsid w:val="6E385814"/>
    <w:rsid w:val="6EBC0F1A"/>
    <w:rsid w:val="6EC613C4"/>
    <w:rsid w:val="6EE352C5"/>
    <w:rsid w:val="6F1D07DC"/>
    <w:rsid w:val="6F6E4088"/>
    <w:rsid w:val="6F9400A3"/>
    <w:rsid w:val="6FEF7B11"/>
    <w:rsid w:val="706C7836"/>
    <w:rsid w:val="708918FF"/>
    <w:rsid w:val="70AD7294"/>
    <w:rsid w:val="711E0050"/>
    <w:rsid w:val="716430B3"/>
    <w:rsid w:val="71A00300"/>
    <w:rsid w:val="71D13A74"/>
    <w:rsid w:val="727F515C"/>
    <w:rsid w:val="729F04E7"/>
    <w:rsid w:val="72AE4C15"/>
    <w:rsid w:val="72D63F05"/>
    <w:rsid w:val="73C23C4F"/>
    <w:rsid w:val="742D577E"/>
    <w:rsid w:val="74537454"/>
    <w:rsid w:val="74B5584D"/>
    <w:rsid w:val="74F5054B"/>
    <w:rsid w:val="752323AC"/>
    <w:rsid w:val="77195E9E"/>
    <w:rsid w:val="7725536A"/>
    <w:rsid w:val="776D2139"/>
    <w:rsid w:val="778B45A3"/>
    <w:rsid w:val="778B4A79"/>
    <w:rsid w:val="781D7CD6"/>
    <w:rsid w:val="781E079A"/>
    <w:rsid w:val="785564F0"/>
    <w:rsid w:val="78CD3839"/>
    <w:rsid w:val="790128DD"/>
    <w:rsid w:val="79274F0F"/>
    <w:rsid w:val="799B36E1"/>
    <w:rsid w:val="79B21659"/>
    <w:rsid w:val="79E941A2"/>
    <w:rsid w:val="79F74636"/>
    <w:rsid w:val="7A0C7455"/>
    <w:rsid w:val="7A526DB4"/>
    <w:rsid w:val="7A6D4434"/>
    <w:rsid w:val="7B0D200C"/>
    <w:rsid w:val="7B555B44"/>
    <w:rsid w:val="7C2E7CD6"/>
    <w:rsid w:val="7C3930F7"/>
    <w:rsid w:val="7D663A0C"/>
    <w:rsid w:val="7D8F113F"/>
    <w:rsid w:val="7DAB14FB"/>
    <w:rsid w:val="7DBEC43C"/>
    <w:rsid w:val="7DC22F82"/>
    <w:rsid w:val="7E6341B5"/>
    <w:rsid w:val="7ECF746B"/>
    <w:rsid w:val="7F1545FB"/>
    <w:rsid w:val="7F5A4613"/>
    <w:rsid w:val="7F606315"/>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7">
    <w:name w:val="Normal Indent"/>
    <w:basedOn w:val="1"/>
    <w:autoRedefine/>
    <w:qFormat/>
    <w:uiPriority w:val="0"/>
    <w:pPr>
      <w:ind w:firstLine="420" w:firstLineChars="200"/>
    </w:p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8836</Words>
  <Characters>9012</Characters>
  <Lines>0</Lines>
  <Paragraphs>0</Paragraphs>
  <TotalTime>4</TotalTime>
  <ScaleCrop>false</ScaleCrop>
  <LinksUpToDate>false</LinksUpToDate>
  <CharactersWithSpaces>9019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2024-08-23T02:58:00Z</cp:lastPrinted>
  <dcterms:modified xsi:type="dcterms:W3CDTF">2024-11-08T01:22:32Z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