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C25F0A">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30E07993">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sz w:val="32"/>
          <w:szCs w:val="32"/>
          <w:highlight w:val="none"/>
          <w:lang w:val="en-US" w:eastAsia="zh-CN" w:bidi="zh-CN"/>
        </w:rPr>
        <w:t>涧政复决字</w:t>
      </w:r>
      <w:r>
        <w:rPr>
          <w:rFonts w:hint="eastAsia" w:ascii="仿宋" w:hAnsi="仿宋" w:eastAsia="仿宋" w:cs="仿宋"/>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2024</w:t>
      </w:r>
      <w:r>
        <w:rPr>
          <w:rFonts w:hint="eastAsia" w:ascii="仿宋" w:hAnsi="仿宋" w:eastAsia="仿宋" w:cs="仿宋"/>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第9</w:t>
      </w:r>
      <w:r>
        <w:rPr>
          <w:rFonts w:hint="eastAsia"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sz w:val="32"/>
          <w:szCs w:val="32"/>
          <w:highlight w:val="none"/>
          <w:lang w:val="en-US" w:eastAsia="zh-CN" w:bidi="zh-CN"/>
        </w:rPr>
        <w:t>号</w:t>
      </w:r>
    </w:p>
    <w:p w14:paraId="5036D5C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eastAsia="zh-CN" w:bidi="zh-CN"/>
        </w:rPr>
        <w:t>。</w:t>
      </w:r>
    </w:p>
    <w:p w14:paraId="1FB7EAE0">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被申请人：洛阳市涧西区市场监督管理局</w:t>
      </w:r>
    </w:p>
    <w:p w14:paraId="050A059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申请人王某不服被申请人</w:t>
      </w:r>
      <w:r>
        <w:rPr>
          <w:rFonts w:hint="default" w:ascii="Times New Roman" w:hAnsi="Times New Roman" w:eastAsia="仿宋_GB2312" w:cs="Times New Roman"/>
          <w:sz w:val="32"/>
          <w:szCs w:val="32"/>
          <w:highlight w:val="none"/>
          <w:lang w:val="en-US" w:eastAsia="zh-CN" w:bidi="zh-CN"/>
        </w:rPr>
        <w:t>洛阳市涧西区市场监督管理局</w:t>
      </w:r>
      <w:r>
        <w:rPr>
          <w:rFonts w:hint="eastAsia" w:ascii="仿宋_GB2312" w:hAnsi="仿宋_GB2312" w:eastAsia="仿宋_GB2312" w:cs="仿宋_GB2312"/>
          <w:sz w:val="32"/>
          <w:szCs w:val="32"/>
          <w:highlight w:val="none"/>
          <w:lang w:val="en-US" w:eastAsia="zh-CN" w:bidi="zh-CN"/>
        </w:rPr>
        <w:t>未在法定期限内履行投诉处理的法定职责</w:t>
      </w:r>
      <w:r>
        <w:rPr>
          <w:rFonts w:hint="default" w:ascii="Times New Roman" w:hAnsi="Times New Roman" w:eastAsia="仿宋_GB2312" w:cs="Times New Roman"/>
          <w:sz w:val="32"/>
          <w:szCs w:val="32"/>
          <w:highlight w:val="none"/>
          <w:lang w:val="en-US" w:eastAsia="zh-CN" w:bidi="zh-CN"/>
        </w:rPr>
        <w:t>，于2024年6月2</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日向本机关提出行政复议申请。本机关于2024年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日依法予以受理，现已审理终结。</w:t>
      </w:r>
    </w:p>
    <w:p w14:paraId="0933F222">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仿宋_GB2312" w:hAnsi="仿宋_GB2312" w:eastAsia="仿宋_GB2312" w:cs="仿宋_GB2312"/>
          <w:bCs/>
          <w:sz w:val="32"/>
          <w:szCs w:val="32"/>
          <w:highlight w:val="none"/>
          <w:lang w:val="en-US" w:eastAsia="zh-CN" w:bidi="zh-CN"/>
        </w:rPr>
        <w:t>1.确认被申请人未在法定时间内履行投诉处理的法定职责行为违法（作出是否受理决定并告知）；2.责令被申请人依法履行法定职责；3.责令被申请人书面说明未履行法定职责的原因。</w:t>
      </w:r>
    </w:p>
    <w:p w14:paraId="56FE953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本次复议针对</w:t>
      </w:r>
      <w:r>
        <w:rPr>
          <w:rFonts w:hint="eastAsia" w:ascii="Times New Roman" w:hAnsi="Times New Roman" w:eastAsia="仿宋_GB2312" w:cs="Times New Roman"/>
          <w:sz w:val="32"/>
          <w:szCs w:val="32"/>
          <w:highlight w:val="none"/>
          <w:lang w:val="en-US" w:eastAsia="zh-CN" w:bidi="zh-CN"/>
        </w:rPr>
        <w:t>的</w:t>
      </w:r>
      <w:r>
        <w:rPr>
          <w:rFonts w:hint="default" w:ascii="Times New Roman" w:hAnsi="Times New Roman" w:eastAsia="仿宋_GB2312" w:cs="Times New Roman"/>
          <w:sz w:val="32"/>
          <w:szCs w:val="32"/>
          <w:highlight w:val="none"/>
          <w:lang w:val="en-US" w:eastAsia="zh-CN" w:bidi="zh-CN"/>
        </w:rPr>
        <w:t>是被申请人未履行法定投诉处理职责行为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申请人于2024年6月11日通过邮寄的方式向被申请人提出投诉举报案外人</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便利店涉嫌违反《</w:t>
      </w:r>
      <w:r>
        <w:rPr>
          <w:rFonts w:hint="eastAsia" w:ascii="Times New Roman" w:hAnsi="Times New Roman" w:eastAsia="仿宋_GB2312" w:cs="Times New Roman"/>
          <w:sz w:val="32"/>
          <w:szCs w:val="32"/>
          <w:highlight w:val="none"/>
          <w:lang w:val="en-US" w:eastAsia="zh-CN" w:bidi="zh-CN"/>
        </w:rPr>
        <w:t>中华人民共和国食品安全法</w:t>
      </w:r>
      <w:r>
        <w:rPr>
          <w:rFonts w:hint="default" w:ascii="Times New Roman" w:hAnsi="Times New Roman" w:eastAsia="仿宋_GB2312" w:cs="Times New Roman"/>
          <w:sz w:val="32"/>
          <w:szCs w:val="32"/>
          <w:highlight w:val="none"/>
          <w:lang w:val="en-US" w:eastAsia="zh-CN" w:bidi="zh-CN"/>
        </w:rPr>
        <w:t>》等规定的违法行为，履职申请的事项为要求处理投诉和查处商家违法行为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寄出挂号信单号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XA35793289041，被申请人于6月12日签收。被申请人截止申请人提起复议还未对投诉事项进行处理，申请人不服提起复议。申请人认为</w:t>
      </w:r>
      <w:r>
        <w:rPr>
          <w:rFonts w:hint="eastAsia" w:ascii="Times New Roman" w:hAnsi="Times New Roman" w:eastAsia="仿宋_GB2312" w:cs="Times New Roman"/>
          <w:sz w:val="32"/>
          <w:szCs w:val="32"/>
          <w:highlight w:val="none"/>
          <w:lang w:val="en-US" w:eastAsia="zh-CN" w:bidi="zh-CN"/>
        </w:rPr>
        <w:t>：（一）</w:t>
      </w:r>
      <w:r>
        <w:rPr>
          <w:rFonts w:hint="default" w:ascii="Times New Roman" w:hAnsi="Times New Roman" w:eastAsia="仿宋_GB2312" w:cs="Times New Roman"/>
          <w:sz w:val="32"/>
          <w:szCs w:val="32"/>
          <w:highlight w:val="none"/>
          <w:lang w:val="en-US" w:eastAsia="zh-CN" w:bidi="zh-CN"/>
        </w:rPr>
        <w:t>被申请人具有处理申请人投诉事项的法定职责</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依据《市场监督管理投诉举报处理暂行办法》第四条</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县级以上地方市场监督管理部门负责本行政区域内的投诉举报处理工作。第十二条第一款规定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投诉由被投诉人实际经营地或者住所地县级市场监督管理部门处理。据此，被申请人具有处理申请人消费纠纷投诉事项的法定职权。申请人具有向被申请人申请履行该法定职责的法定请求权，即消费者权益保护法和市场监督管理投诉举报处理暂行办法规定消费者的投诉权利，申请人因为购买到不合法产品或者其消费</w:t>
      </w:r>
      <w:r>
        <w:rPr>
          <w:rFonts w:hint="eastAsia" w:ascii="Times New Roman" w:hAnsi="Times New Roman" w:eastAsia="仿宋_GB2312" w:cs="Times New Roman"/>
          <w:sz w:val="32"/>
          <w:szCs w:val="32"/>
          <w:highlight w:val="none"/>
          <w:lang w:val="en-US" w:eastAsia="zh-CN" w:bidi="zh-CN"/>
        </w:rPr>
        <w:t>接收到了</w:t>
      </w:r>
      <w:r>
        <w:rPr>
          <w:rFonts w:hint="default" w:ascii="Times New Roman" w:hAnsi="Times New Roman" w:eastAsia="仿宋_GB2312" w:cs="Times New Roman"/>
          <w:sz w:val="32"/>
          <w:szCs w:val="32"/>
          <w:highlight w:val="none"/>
          <w:lang w:val="en-US" w:eastAsia="zh-CN" w:bidi="zh-CN"/>
        </w:rPr>
        <w:t>不合法的服务内容，导致其自身的财产权</w:t>
      </w:r>
      <w:r>
        <w:rPr>
          <w:rFonts w:hint="eastAsia" w:ascii="Times New Roman" w:hAnsi="Times New Roman" w:eastAsia="仿宋_GB2312" w:cs="Times New Roman"/>
          <w:sz w:val="32"/>
          <w:szCs w:val="32"/>
          <w:highlight w:val="none"/>
          <w:lang w:val="en-US" w:eastAsia="zh-CN" w:bidi="zh-CN"/>
        </w:rPr>
        <w:t>受</w:t>
      </w:r>
      <w:r>
        <w:rPr>
          <w:rFonts w:hint="default" w:ascii="Times New Roman" w:hAnsi="Times New Roman" w:eastAsia="仿宋_GB2312" w:cs="Times New Roman"/>
          <w:sz w:val="32"/>
          <w:szCs w:val="32"/>
          <w:highlight w:val="none"/>
          <w:lang w:val="en-US" w:eastAsia="zh-CN" w:bidi="zh-CN"/>
        </w:rPr>
        <w:t>到侵害消</w:t>
      </w:r>
      <w:r>
        <w:rPr>
          <w:rFonts w:hint="eastAsia" w:ascii="Times New Roman" w:hAnsi="Times New Roman" w:eastAsia="仿宋_GB2312" w:cs="Times New Roman"/>
          <w:sz w:val="32"/>
          <w:szCs w:val="32"/>
          <w:highlight w:val="none"/>
          <w:lang w:val="en-US" w:eastAsia="zh-CN" w:bidi="zh-CN"/>
        </w:rPr>
        <w:t>费者</w:t>
      </w:r>
      <w:r>
        <w:rPr>
          <w:rFonts w:hint="default" w:ascii="Times New Roman" w:hAnsi="Times New Roman" w:eastAsia="仿宋_GB2312" w:cs="Times New Roman"/>
          <w:sz w:val="32"/>
          <w:szCs w:val="32"/>
          <w:highlight w:val="none"/>
          <w:lang w:val="en-US" w:eastAsia="zh-CN" w:bidi="zh-CN"/>
        </w:rPr>
        <w:t>购买的产品无法使用或者服务不合规即导致了其退款索赔事宜的消费纠纷，该事宜系可寻求被申请人履行法定职责可能会得到救济，被申请人不履行或者不依法履行其导致申请人不可能得到救济，即被申请人的不</w:t>
      </w:r>
      <w:r>
        <w:rPr>
          <w:rFonts w:hint="eastAsia" w:ascii="Times New Roman" w:hAnsi="Times New Roman" w:eastAsia="仿宋_GB2312" w:cs="Times New Roman"/>
          <w:sz w:val="32"/>
          <w:szCs w:val="32"/>
          <w:highlight w:val="none"/>
          <w:lang w:val="en-US" w:eastAsia="zh-CN" w:bidi="zh-CN"/>
        </w:rPr>
        <w:t>作为</w:t>
      </w:r>
      <w:r>
        <w:rPr>
          <w:rFonts w:hint="default" w:ascii="Times New Roman" w:hAnsi="Times New Roman" w:eastAsia="仿宋_GB2312" w:cs="Times New Roman"/>
          <w:sz w:val="32"/>
          <w:szCs w:val="32"/>
          <w:highlight w:val="none"/>
          <w:lang w:val="en-US" w:eastAsia="zh-CN" w:bidi="zh-CN"/>
        </w:rPr>
        <w:t>会侵害申请人的根本合法权益。</w:t>
      </w:r>
      <w:r>
        <w:rPr>
          <w:rFonts w:hint="eastAsia" w:ascii="Times New Roman" w:hAnsi="Times New Roman" w:eastAsia="仿宋_GB2312" w:cs="Times New Roman"/>
          <w:sz w:val="32"/>
          <w:szCs w:val="32"/>
          <w:highlight w:val="none"/>
          <w:lang w:val="en-US" w:eastAsia="zh-CN" w:bidi="zh-CN"/>
        </w:rPr>
        <w:t>（二）</w:t>
      </w:r>
      <w:r>
        <w:rPr>
          <w:rFonts w:hint="default" w:ascii="Times New Roman" w:hAnsi="Times New Roman" w:eastAsia="仿宋_GB2312" w:cs="Times New Roman"/>
          <w:sz w:val="32"/>
          <w:szCs w:val="32"/>
          <w:highlight w:val="none"/>
          <w:lang w:val="en-US" w:eastAsia="zh-CN" w:bidi="zh-CN"/>
        </w:rPr>
        <w:t>被申请人未在法定期限内履行投诉处理的法定职责，处理投诉事项程序构成违法</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中华人民共和国消费者权益保护法</w:t>
      </w:r>
      <w:r>
        <w:rPr>
          <w:rFonts w:hint="default" w:ascii="Times New Roman" w:hAnsi="Times New Roman" w:eastAsia="仿宋_GB2312" w:cs="Times New Roman"/>
          <w:sz w:val="32"/>
          <w:szCs w:val="32"/>
          <w:highlight w:val="none"/>
          <w:lang w:val="en-US" w:eastAsia="zh-CN" w:bidi="zh-CN"/>
        </w:rPr>
        <w:t>》第四十六条消费者向有关行政部门投诉的，该部门应当自收到投诉之日起七个工作</w:t>
      </w:r>
      <w:r>
        <w:rPr>
          <w:rFonts w:hint="eastAsia" w:ascii="Times New Roman" w:hAnsi="Times New Roman" w:eastAsia="仿宋_GB2312" w:cs="Times New Roman"/>
          <w:sz w:val="32"/>
          <w:szCs w:val="32"/>
          <w:highlight w:val="none"/>
          <w:lang w:val="en-US" w:eastAsia="zh-CN" w:bidi="zh-CN"/>
        </w:rPr>
        <w:t>日</w:t>
      </w:r>
      <w:r>
        <w:rPr>
          <w:rFonts w:hint="default" w:ascii="Times New Roman" w:hAnsi="Times New Roman" w:eastAsia="仿宋_GB2312" w:cs="Times New Roman"/>
          <w:sz w:val="32"/>
          <w:szCs w:val="32"/>
          <w:highlight w:val="none"/>
          <w:lang w:val="en-US" w:eastAsia="zh-CN" w:bidi="zh-CN"/>
        </w:rPr>
        <w:t>内，予以处理并告知消费者。《市场监督管理投诉举报处理暂行办法》第七条向市场监督管理部门同时提出投诉和举报，或者提供的材料同时包含投诉和举报内容的，市场监督管理部门应当按照本办法规定的程序对投诉和举报予以分别处理。第十四条</w:t>
      </w:r>
      <w:r>
        <w:rPr>
          <w:rFonts w:hint="eastAsia" w:ascii="Times New Roman" w:hAnsi="Times New Roman" w:eastAsia="仿宋_GB2312" w:cs="Times New Roman"/>
          <w:sz w:val="32"/>
          <w:szCs w:val="32"/>
          <w:highlight w:val="none"/>
          <w:lang w:val="en-US" w:eastAsia="zh-CN" w:bidi="zh-CN"/>
        </w:rPr>
        <w:t>规定</w:t>
      </w:r>
      <w:r>
        <w:rPr>
          <w:rFonts w:hint="default" w:ascii="Times New Roman" w:hAnsi="Times New Roman" w:eastAsia="仿宋_GB2312" w:cs="Times New Roman"/>
          <w:sz w:val="32"/>
          <w:szCs w:val="32"/>
          <w:highlight w:val="none"/>
          <w:lang w:val="en-US" w:eastAsia="zh-CN" w:bidi="zh-CN"/>
        </w:rPr>
        <w:t>具有本办法规定的处理权限的市场监督管理部门，应当自收到投诉之日起七个工作日内作出受理或者不予受理的决定，并告知投诉人。本案中被申请人针对收到申请人的投诉举报信，明显包含投诉和举报的材料，应当针对投诉和举报进行分类处理。分别按照法定程序依法进行处理此案</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系针对投诉未依法履行法定职责提起复议。被申请人2024年6月12日收到投诉举报信</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履职申请书</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应该针对该投诉举报信中投诉和举报按照法定程序分别进行处理，针对投诉被申请人应当在6月21日内作出投诉是否受理决定并告知申请人即履行投诉处理职责，申请人在此期间未收到被申请人任何方式的告知故被申请人未在法定期限内履行职责。</w:t>
      </w:r>
      <w:r>
        <w:rPr>
          <w:rFonts w:hint="eastAsia" w:ascii="Times New Roman" w:hAnsi="Times New Roman" w:eastAsia="仿宋_GB2312" w:cs="Times New Roman"/>
          <w:sz w:val="32"/>
          <w:szCs w:val="32"/>
          <w:highlight w:val="none"/>
          <w:lang w:val="en-US" w:eastAsia="zh-CN" w:bidi="zh-CN"/>
        </w:rPr>
        <w:t>（三）</w:t>
      </w:r>
      <w:r>
        <w:rPr>
          <w:rFonts w:hint="default" w:ascii="Times New Roman" w:hAnsi="Times New Roman" w:eastAsia="仿宋_GB2312" w:cs="Times New Roman"/>
          <w:sz w:val="32"/>
          <w:szCs w:val="32"/>
          <w:highlight w:val="none"/>
          <w:lang w:val="en-US" w:eastAsia="zh-CN" w:bidi="zh-CN"/>
        </w:rPr>
        <w:t>被申请人应当针对本案进行合法性证据举证，证明在法定期限内履行了对应法定职责</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依据《</w:t>
      </w:r>
      <w:r>
        <w:rPr>
          <w:rFonts w:hint="eastAsia" w:ascii="Times New Roman" w:hAnsi="Times New Roman" w:eastAsia="仿宋_GB2312" w:cs="Times New Roman"/>
          <w:sz w:val="32"/>
          <w:szCs w:val="32"/>
          <w:highlight w:val="none"/>
          <w:lang w:val="en-US" w:eastAsia="zh-CN" w:bidi="zh-CN"/>
        </w:rPr>
        <w:t>中华人民共和国行政复议法</w:t>
      </w:r>
      <w:r>
        <w:rPr>
          <w:rFonts w:hint="default" w:ascii="Times New Roman" w:hAnsi="Times New Roman" w:eastAsia="仿宋_GB2312" w:cs="Times New Roman"/>
          <w:sz w:val="32"/>
          <w:szCs w:val="32"/>
          <w:highlight w:val="none"/>
          <w:lang w:val="en-US" w:eastAsia="zh-CN" w:bidi="zh-CN"/>
        </w:rPr>
        <w:t>》第四十三条</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证据包括</w:t>
      </w:r>
      <w:r>
        <w:rPr>
          <w:rFonts w:hint="eastAsia" w:ascii="Times New Roman" w:hAnsi="Times New Roman" w:eastAsia="仿宋_GB2312" w:cs="Times New Roman"/>
          <w:sz w:val="32"/>
          <w:szCs w:val="32"/>
          <w:highlight w:val="none"/>
          <w:lang w:val="en-US" w:eastAsia="zh-CN" w:bidi="zh-CN"/>
        </w:rPr>
        <w:t>（一）</w:t>
      </w:r>
      <w:r>
        <w:rPr>
          <w:rFonts w:hint="default" w:ascii="Times New Roman" w:hAnsi="Times New Roman" w:eastAsia="仿宋_GB2312" w:cs="Times New Roman"/>
          <w:sz w:val="32"/>
          <w:szCs w:val="32"/>
          <w:highlight w:val="none"/>
          <w:lang w:val="en-US" w:eastAsia="zh-CN" w:bidi="zh-CN"/>
        </w:rPr>
        <w:t>书证</w:t>
      </w:r>
      <w:r>
        <w:rPr>
          <w:rFonts w:hint="eastAsia" w:ascii="Times New Roman" w:hAnsi="Times New Roman" w:eastAsia="仿宋_GB2312" w:cs="Times New Roman"/>
          <w:sz w:val="32"/>
          <w:szCs w:val="32"/>
          <w:highlight w:val="none"/>
          <w:lang w:val="en-US" w:eastAsia="zh-CN" w:bidi="zh-CN"/>
        </w:rPr>
        <w:t>；（二）</w:t>
      </w:r>
      <w:r>
        <w:rPr>
          <w:rFonts w:hint="default" w:ascii="Times New Roman" w:hAnsi="Times New Roman" w:eastAsia="仿宋_GB2312" w:cs="Times New Roman"/>
          <w:sz w:val="32"/>
          <w:szCs w:val="32"/>
          <w:highlight w:val="none"/>
          <w:lang w:val="en-US" w:eastAsia="zh-CN" w:bidi="zh-CN"/>
        </w:rPr>
        <w:t>物证</w:t>
      </w:r>
      <w:r>
        <w:rPr>
          <w:rFonts w:hint="eastAsia" w:ascii="Times New Roman" w:hAnsi="Times New Roman" w:eastAsia="仿宋_GB2312" w:cs="Times New Roman"/>
          <w:sz w:val="32"/>
          <w:szCs w:val="32"/>
          <w:highlight w:val="none"/>
          <w:lang w:val="en-US" w:eastAsia="zh-CN" w:bidi="zh-CN"/>
        </w:rPr>
        <w:t>；（三）</w:t>
      </w:r>
      <w:r>
        <w:rPr>
          <w:rFonts w:hint="default" w:ascii="Times New Roman" w:hAnsi="Times New Roman" w:eastAsia="仿宋_GB2312" w:cs="Times New Roman"/>
          <w:sz w:val="32"/>
          <w:szCs w:val="32"/>
          <w:highlight w:val="none"/>
          <w:lang w:val="en-US" w:eastAsia="zh-CN" w:bidi="zh-CN"/>
        </w:rPr>
        <w:t>视听资料</w:t>
      </w:r>
      <w:r>
        <w:rPr>
          <w:rFonts w:hint="eastAsia" w:ascii="Times New Roman" w:hAnsi="Times New Roman" w:eastAsia="仿宋_GB2312" w:cs="Times New Roman"/>
          <w:sz w:val="32"/>
          <w:szCs w:val="32"/>
          <w:highlight w:val="none"/>
          <w:lang w:val="en-US" w:eastAsia="zh-CN" w:bidi="zh-CN"/>
        </w:rPr>
        <w:t>；（四）</w:t>
      </w:r>
      <w:r>
        <w:rPr>
          <w:rFonts w:hint="default" w:ascii="Times New Roman" w:hAnsi="Times New Roman" w:eastAsia="仿宋_GB2312" w:cs="Times New Roman"/>
          <w:sz w:val="32"/>
          <w:szCs w:val="32"/>
          <w:highlight w:val="none"/>
          <w:lang w:val="en-US" w:eastAsia="zh-CN" w:bidi="zh-CN"/>
        </w:rPr>
        <w:t>电子数据</w:t>
      </w:r>
      <w:r>
        <w:rPr>
          <w:rFonts w:hint="eastAsia" w:ascii="Times New Roman" w:hAnsi="Times New Roman" w:eastAsia="仿宋_GB2312" w:cs="Times New Roman"/>
          <w:sz w:val="32"/>
          <w:szCs w:val="32"/>
          <w:highlight w:val="none"/>
          <w:lang w:val="en-US" w:eastAsia="zh-CN" w:bidi="zh-CN"/>
        </w:rPr>
        <w:t>；（五）</w:t>
      </w:r>
      <w:r>
        <w:rPr>
          <w:rFonts w:hint="default" w:ascii="Times New Roman" w:hAnsi="Times New Roman" w:eastAsia="仿宋_GB2312" w:cs="Times New Roman"/>
          <w:sz w:val="32"/>
          <w:szCs w:val="32"/>
          <w:highlight w:val="none"/>
          <w:lang w:val="en-US" w:eastAsia="zh-CN" w:bidi="zh-CN"/>
        </w:rPr>
        <w:t>证人证言</w:t>
      </w:r>
      <w:r>
        <w:rPr>
          <w:rFonts w:hint="eastAsia" w:ascii="Times New Roman" w:hAnsi="Times New Roman" w:eastAsia="仿宋_GB2312" w:cs="Times New Roman"/>
          <w:sz w:val="32"/>
          <w:szCs w:val="32"/>
          <w:highlight w:val="none"/>
          <w:lang w:val="en-US" w:eastAsia="zh-CN" w:bidi="zh-CN"/>
        </w:rPr>
        <w:t>；（六）</w:t>
      </w:r>
      <w:r>
        <w:rPr>
          <w:rFonts w:hint="default" w:ascii="Times New Roman" w:hAnsi="Times New Roman" w:eastAsia="仿宋_GB2312" w:cs="Times New Roman"/>
          <w:sz w:val="32"/>
          <w:szCs w:val="32"/>
          <w:highlight w:val="none"/>
          <w:lang w:val="en-US" w:eastAsia="zh-CN" w:bidi="zh-CN"/>
        </w:rPr>
        <w:t>当事人的陈述</w:t>
      </w:r>
      <w:r>
        <w:rPr>
          <w:rFonts w:hint="eastAsia" w:ascii="Times New Roman" w:hAnsi="Times New Roman" w:eastAsia="仿宋_GB2312" w:cs="Times New Roman"/>
          <w:sz w:val="32"/>
          <w:szCs w:val="32"/>
          <w:highlight w:val="none"/>
          <w:lang w:val="en-US" w:eastAsia="zh-CN" w:bidi="zh-CN"/>
        </w:rPr>
        <w:t>；（七）</w:t>
      </w:r>
      <w:r>
        <w:rPr>
          <w:rFonts w:hint="default" w:ascii="Times New Roman" w:hAnsi="Times New Roman" w:eastAsia="仿宋_GB2312" w:cs="Times New Roman"/>
          <w:sz w:val="32"/>
          <w:szCs w:val="32"/>
          <w:highlight w:val="none"/>
          <w:lang w:val="en-US" w:eastAsia="zh-CN" w:bidi="zh-CN"/>
        </w:rPr>
        <w:t>鉴定意见</w:t>
      </w:r>
      <w:r>
        <w:rPr>
          <w:rFonts w:hint="eastAsia" w:ascii="Times New Roman" w:hAnsi="Times New Roman" w:eastAsia="仿宋_GB2312" w:cs="Times New Roman"/>
          <w:sz w:val="32"/>
          <w:szCs w:val="32"/>
          <w:highlight w:val="none"/>
          <w:lang w:val="en-US" w:eastAsia="zh-CN" w:bidi="zh-CN"/>
        </w:rPr>
        <w:t>；（八）</w:t>
      </w:r>
      <w:r>
        <w:rPr>
          <w:rFonts w:hint="default" w:ascii="Times New Roman" w:hAnsi="Times New Roman" w:eastAsia="仿宋_GB2312" w:cs="Times New Roman"/>
          <w:sz w:val="32"/>
          <w:szCs w:val="32"/>
          <w:highlight w:val="none"/>
          <w:lang w:val="en-US" w:eastAsia="zh-CN" w:bidi="zh-CN"/>
        </w:rPr>
        <w:t>勘验笔录、现场笔录。以上证据经行政复议机构审查属实，才能作为认定行政复议案件事实的根据。第四十四条</w:t>
      </w:r>
      <w:r>
        <w:rPr>
          <w:rFonts w:hint="eastAsia" w:ascii="Times New Roman" w:hAnsi="Times New Roman" w:eastAsia="仿宋_GB2312" w:cs="Times New Roman"/>
          <w:sz w:val="32"/>
          <w:szCs w:val="32"/>
          <w:highlight w:val="none"/>
          <w:lang w:val="en-US" w:eastAsia="zh-CN" w:bidi="zh-CN"/>
        </w:rPr>
        <w:t>规定，</w:t>
      </w:r>
      <w:r>
        <w:rPr>
          <w:rFonts w:hint="default" w:ascii="Times New Roman" w:hAnsi="Times New Roman" w:eastAsia="仿宋_GB2312" w:cs="Times New Roman"/>
          <w:sz w:val="32"/>
          <w:szCs w:val="32"/>
          <w:highlight w:val="none"/>
          <w:lang w:val="en-US" w:eastAsia="zh-CN" w:bidi="zh-CN"/>
        </w:rPr>
        <w:t>被申请人对其作出的行政行为的合法性、适当性负有举证责任。第四十六条</w:t>
      </w:r>
      <w:r>
        <w:rPr>
          <w:rFonts w:hint="eastAsia" w:ascii="Times New Roman" w:hAnsi="Times New Roman" w:eastAsia="仿宋_GB2312" w:cs="Times New Roman"/>
          <w:sz w:val="32"/>
          <w:szCs w:val="32"/>
          <w:highlight w:val="none"/>
          <w:lang w:val="en-US" w:eastAsia="zh-CN" w:bidi="zh-CN"/>
        </w:rPr>
        <w:t>规定，</w:t>
      </w:r>
      <w:r>
        <w:rPr>
          <w:rFonts w:hint="default" w:ascii="Times New Roman" w:hAnsi="Times New Roman" w:eastAsia="仿宋_GB2312" w:cs="Times New Roman"/>
          <w:sz w:val="32"/>
          <w:szCs w:val="32"/>
          <w:highlight w:val="none"/>
          <w:lang w:val="en-US" w:eastAsia="zh-CN" w:bidi="zh-CN"/>
        </w:rPr>
        <w:t>行政复议期间，被申请人不得自行向申请人和其他有关单位或者个人收集证据</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自行收集的证据不作为认定行政行为合法性、适当性的依据。据此被申请人应当充分举证，履行了针对投诉事项的受理并告知的义务。针对通过书面告知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应当举证邮寄的内容为书面投诉受理决定材料的证据和申请人签收的签收记录相关证据。电话告知的应当举证相关与申请人的通话记录视听资料，通话内容应当明确针对投诉事项进行决定受理</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并在电话内容中进行告知。针对短信方式告知应当举证其短信送达的相关发送，接收记录的证据证明申请人收到对应的告知内容。复议机关应当对其行政行为进行全面审查，针对被申请人在复议期间收集制作证据不予采纳支持，针对在法定期限内无相关证据证明履行了相关法定职责事项应当依法进行处理。综上所述，被申请人未在法定期限内依法履行法定职责，构成违法，行政不作为，请依法支持申请人的全部复议请求。</w:t>
      </w:r>
    </w:p>
    <w:p w14:paraId="080F20F3">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仿宋_GB2312" w:hAnsi="仿宋_GB2312" w:eastAsia="仿宋_GB2312" w:cs="仿宋_GB2312"/>
          <w:sz w:val="32"/>
          <w:szCs w:val="32"/>
          <w:highlight w:val="none"/>
          <w:lang w:val="en-US" w:eastAsia="zh-CN" w:bidi="zh-CN"/>
        </w:rPr>
        <w:t>本案被投诉人为某便利店。2024年6月12日，申请人王某投诉举报称2024年6月5日因生活需要在洛阳市涧西区建设路的某便利店处购买上好佳田园薯片，生产日期为2023年8月2日，保质期9个月，产品已经过期。被投诉举报人属于售卖不符合食品安全标准的违法行为。依据《中华人民共和国食品安全法》第五十三条、第三十四条、第一百二十四条的相关规定，生产经营标注虚假生产日期、保质期或者超过保质期的食品、食品添加剂被投诉举报人销售不符合食品安全标准的违法食品，请依法查处并按法定程序处理投诉，并依法回复投诉举报人。在接到王某的投诉举报信后，被申请人在法定期限内进行受理并调查。2024年6月13日，被申请人对某便利店进行现场核查。经检查，投诉举报人所提供的证据资料与该店销售的上好佳田园薯片批号不符，根据核查掌握的情况，不足以认定被举报人销售过期食品，被申请人现场制作笔录，并核查该商品的相关进货凭证。被申请人将组织调解的意愿与某便利店负责人进行沟通，该店负责人于涛明确表示不接受调解。2024年6月21日，被申请人向王某寄送了市场监管（2024）第C-0620号投诉受理决定书。被申请人在法定期限内进行受理并调查，被申请人2024年7月4日将调查情况向投诉举报人王某寄送了洛涧市监告知（2024）第C0620号举报不予立案告知书和洛涧市监（2024）第C0620号投诉举报终止调解决定书。根据被申请人现场调查情况，被申请人于2024年7月4日当天下午多次电话与投诉举报人联系，投诉人提供的电话无人接听（有电话录音）。根据投诉人提供的证据材料，不足以认定被举报人销售过期食品。依据《市场监督管理行政处罚程序规定》第二十条，经核查，有下列情形之一的，可以不予立案：（四）依法不予立案的其他情形。《市场监督管理投诉举报处理暂行办法》第三十一条规定，市场监督管理部门应当按照市场监督管理行政处罚等有关规定处理举报。举报人实名举报的，有处理权限的市场监督管理部门还应当自作出是否立案决定之日起五个工作日内告知举报人。从上述规定的文字表述可知，对于举报类的回复告知，市场监管部门仅仅对举报人负有程序性告知是否立案的义务，而对于市场监管部门不予立案的具体理由、调查取证程序等市场监管部门均无法定告知义务。另外王某已通过行政复议申请救济，可见并未对其实质权利产生不利影响。综上，被申请人认为在处理该举报中被申请人适用法律妥当，作出决定合适，不存在申请人所诉被申请人在认定事实及适用法律缺乏合法性的情况，恳请维持被申请人作出的行政行为。</w:t>
      </w:r>
    </w:p>
    <w:p w14:paraId="5B67FE64">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2024年</w:t>
      </w:r>
      <w:r>
        <w:rPr>
          <w:rFonts w:hint="eastAsia"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sz w:val="32"/>
          <w:szCs w:val="32"/>
          <w:highlight w:val="none"/>
          <w:lang w:val="en-US" w:eastAsia="zh-CN" w:bidi="zh-CN"/>
        </w:rPr>
        <w:t>日，申请人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val="en-US" w:eastAsia="zh-CN" w:bidi="zh-CN"/>
        </w:rPr>
        <w:t>在被投诉举报人</w:t>
      </w:r>
      <w:r>
        <w:rPr>
          <w:rFonts w:hint="eastAsia" w:ascii="仿宋_GB2312" w:hAnsi="仿宋_GB2312" w:eastAsia="仿宋_GB2312" w:cs="仿宋_GB2312"/>
          <w:sz w:val="32"/>
          <w:szCs w:val="32"/>
          <w:highlight w:val="none"/>
          <w:lang w:val="en-US" w:eastAsia="zh-CN" w:bidi="zh-CN"/>
        </w:rPr>
        <w:t>某便利店</w:t>
      </w:r>
      <w:r>
        <w:rPr>
          <w:rFonts w:hint="default" w:ascii="Times New Roman" w:hAnsi="Times New Roman" w:eastAsia="仿宋_GB2312" w:cs="Times New Roman"/>
          <w:sz w:val="32"/>
          <w:szCs w:val="32"/>
          <w:highlight w:val="none"/>
          <w:lang w:val="en-US" w:eastAsia="zh-CN" w:bidi="zh-CN"/>
        </w:rPr>
        <w:t>开设经营的</w:t>
      </w:r>
      <w:r>
        <w:rPr>
          <w:rFonts w:hint="eastAsia" w:ascii="Times New Roman" w:hAnsi="Times New Roman" w:eastAsia="仿宋_GB2312" w:cs="Times New Roman"/>
          <w:sz w:val="32"/>
          <w:szCs w:val="32"/>
          <w:highlight w:val="none"/>
          <w:lang w:val="en-US" w:eastAsia="zh-CN" w:bidi="zh-CN"/>
        </w:rPr>
        <w:t>某便利店</w:t>
      </w:r>
      <w:r>
        <w:rPr>
          <w:rFonts w:hint="default" w:ascii="Times New Roman" w:hAnsi="Times New Roman" w:eastAsia="仿宋_GB2312" w:cs="Times New Roman"/>
          <w:sz w:val="32"/>
          <w:szCs w:val="32"/>
          <w:highlight w:val="none"/>
          <w:lang w:val="en-US" w:eastAsia="zh-CN" w:bidi="zh-CN"/>
        </w:rPr>
        <w:t>花费</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val="en-US" w:eastAsia="zh-CN" w:bidi="zh-CN"/>
        </w:rPr>
        <w:t>元购买</w:t>
      </w:r>
      <w:r>
        <w:rPr>
          <w:rFonts w:hint="eastAsia" w:ascii="Times New Roman" w:hAnsi="Times New Roman" w:eastAsia="仿宋_GB2312" w:cs="Times New Roman"/>
          <w:sz w:val="32"/>
          <w:szCs w:val="32"/>
          <w:highlight w:val="none"/>
          <w:lang w:val="en-US" w:eastAsia="zh-CN" w:bidi="zh-CN"/>
        </w:rPr>
        <w:t>上好佳田园薯片</w:t>
      </w:r>
      <w:r>
        <w:rPr>
          <w:rFonts w:hint="default" w:ascii="Times New Roman" w:hAnsi="Times New Roman" w:eastAsia="仿宋_GB2312" w:cs="Times New Roman"/>
          <w:sz w:val="32"/>
          <w:szCs w:val="32"/>
          <w:highlight w:val="none"/>
          <w:lang w:val="en-US" w:eastAsia="zh-CN" w:bidi="zh-CN"/>
        </w:rPr>
        <w:t>。</w:t>
      </w:r>
    </w:p>
    <w:p w14:paraId="6F25FD8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w:t>
      </w:r>
      <w:r>
        <w:rPr>
          <w:rFonts w:hint="eastAsia"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11</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王某通过</w:t>
      </w:r>
      <w:r>
        <w:rPr>
          <w:rFonts w:hint="default" w:ascii="Times New Roman" w:hAnsi="Times New Roman" w:eastAsia="仿宋_GB2312" w:cs="Times New Roman"/>
          <w:sz w:val="32"/>
          <w:szCs w:val="32"/>
          <w:highlight w:val="none"/>
          <w:lang w:val="en-US" w:eastAsia="zh-CN" w:bidi="zh-CN"/>
        </w:rPr>
        <w:t>邮寄</w:t>
      </w:r>
      <w:r>
        <w:rPr>
          <w:rFonts w:hint="eastAsia" w:ascii="Times New Roman" w:hAnsi="Times New Roman" w:eastAsia="仿宋_GB2312" w:cs="Times New Roman"/>
          <w:sz w:val="32"/>
          <w:szCs w:val="32"/>
          <w:highlight w:val="none"/>
          <w:lang w:val="en-US" w:eastAsia="zh-CN" w:bidi="zh-CN"/>
        </w:rPr>
        <w:t>的方式向被申请人进行</w:t>
      </w:r>
      <w:r>
        <w:rPr>
          <w:rFonts w:hint="default" w:ascii="Times New Roman" w:hAnsi="Times New Roman" w:eastAsia="仿宋_GB2312" w:cs="Times New Roman"/>
          <w:sz w:val="32"/>
          <w:szCs w:val="32"/>
          <w:highlight w:val="none"/>
          <w:lang w:val="en-US" w:eastAsia="zh-CN" w:bidi="zh-CN"/>
        </w:rPr>
        <w:t>投诉举报</w:t>
      </w:r>
      <w:r>
        <w:rPr>
          <w:rFonts w:hint="eastAsia" w:ascii="Times New Roman" w:hAnsi="Times New Roman" w:eastAsia="仿宋_GB2312" w:cs="Times New Roman"/>
          <w:sz w:val="32"/>
          <w:szCs w:val="32"/>
          <w:highlight w:val="none"/>
          <w:lang w:val="en-US" w:eastAsia="zh-CN" w:bidi="zh-CN"/>
        </w:rPr>
        <w:t>，申请人王某投诉举报信</w:t>
      </w:r>
      <w:r>
        <w:rPr>
          <w:rFonts w:hint="default" w:ascii="Times New Roman" w:hAnsi="Times New Roman" w:eastAsia="仿宋_GB2312" w:cs="Times New Roman"/>
          <w:sz w:val="32"/>
          <w:szCs w:val="32"/>
          <w:highlight w:val="none"/>
          <w:lang w:val="en-US" w:eastAsia="zh-CN" w:bidi="zh-CN"/>
        </w:rPr>
        <w:t>要求</w:t>
      </w:r>
      <w:r>
        <w:rPr>
          <w:rFonts w:hint="eastAsia" w:ascii="Times New Roman" w:hAnsi="Times New Roman" w:eastAsia="仿宋_GB2312" w:cs="Times New Roman"/>
          <w:sz w:val="32"/>
          <w:szCs w:val="32"/>
          <w:highlight w:val="none"/>
          <w:lang w:val="en-US" w:eastAsia="zh-CN" w:bidi="zh-CN"/>
        </w:rPr>
        <w:t>：1.要求被投诉人退赔货款并依法赔偿；2.希望贵局核实情况对投诉举报人所提供此条线索立案查处，并给予最高奖励，并书面答复投诉举报人；3.对本案的受理、立案、处罚结果、举报奖励等均予以书面回复告知和主动公开。</w:t>
      </w:r>
    </w:p>
    <w:p w14:paraId="00D75FA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w:t>
      </w:r>
      <w:r>
        <w:rPr>
          <w:rFonts w:hint="eastAsia"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12</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被申请人收到申请人王某邮寄的投诉举报信。</w:t>
      </w:r>
    </w:p>
    <w:p w14:paraId="07DF2697">
      <w:pPr>
        <w:pStyle w:val="2"/>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w:t>
      </w:r>
      <w:r>
        <w:rPr>
          <w:rFonts w:hint="eastAsia"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13</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被申请人到被投诉举报人处进行现场核查。</w:t>
      </w:r>
    </w:p>
    <w:p w14:paraId="4D098477">
      <w:pPr>
        <w:pStyle w:val="2"/>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w:t>
      </w:r>
      <w:r>
        <w:rPr>
          <w:rFonts w:hint="eastAsia"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21</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被申请人告知申请人王某投诉已受理。随后，被投诉举报人出具情况说明，拒绝被申请人调解</w:t>
      </w:r>
      <w:r>
        <w:rPr>
          <w:rFonts w:hint="default" w:ascii="Times New Roman" w:hAnsi="Times New Roman" w:eastAsia="仿宋_GB2312" w:cs="Times New Roman"/>
          <w:sz w:val="32"/>
          <w:szCs w:val="32"/>
          <w:highlight w:val="none"/>
          <w:lang w:val="en-US" w:eastAsia="zh-CN" w:bidi="zh-CN"/>
        </w:rPr>
        <w:t>。</w:t>
      </w:r>
    </w:p>
    <w:p w14:paraId="06EEC84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val="en-US" w:eastAsia="zh-CN" w:bidi="zh-CN"/>
        </w:rPr>
        <w:t>日，被申请人作出《投诉</w:t>
      </w:r>
      <w:r>
        <w:rPr>
          <w:rFonts w:hint="eastAsia" w:ascii="Times New Roman" w:hAnsi="Times New Roman" w:eastAsia="仿宋_GB2312" w:cs="Times New Roman"/>
          <w:sz w:val="32"/>
          <w:szCs w:val="32"/>
          <w:highlight w:val="none"/>
          <w:lang w:val="en-US" w:eastAsia="zh-CN" w:bidi="zh-CN"/>
        </w:rPr>
        <w:t>终止调解决定书</w:t>
      </w:r>
      <w:r>
        <w:rPr>
          <w:rFonts w:hint="default" w:ascii="Times New Roman" w:hAnsi="Times New Roman" w:eastAsia="仿宋_GB2312" w:cs="Times New Roman"/>
          <w:sz w:val="32"/>
          <w:szCs w:val="32"/>
          <w:highlight w:val="none"/>
          <w:lang w:val="en-US" w:eastAsia="zh-CN" w:bidi="zh-CN"/>
        </w:rPr>
        <w:t>》《举报</w:t>
      </w:r>
      <w:r>
        <w:rPr>
          <w:rFonts w:hint="eastAsia" w:ascii="Times New Roman" w:hAnsi="Times New Roman" w:eastAsia="仿宋_GB2312" w:cs="Times New Roman"/>
          <w:sz w:val="32"/>
          <w:szCs w:val="32"/>
          <w:highlight w:val="none"/>
          <w:lang w:val="en-US" w:eastAsia="zh-CN" w:bidi="zh-CN"/>
        </w:rPr>
        <w:t>不予立案告知书</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，并于2024年7月5日邮寄给申请人王某，申请人于2024年7月9日签收</w:t>
      </w:r>
      <w:r>
        <w:rPr>
          <w:rFonts w:hint="default" w:ascii="Times New Roman" w:hAnsi="Times New Roman" w:eastAsia="仿宋_GB2312" w:cs="Times New Roman"/>
          <w:sz w:val="32"/>
          <w:szCs w:val="32"/>
          <w:highlight w:val="none"/>
          <w:lang w:val="en-US" w:eastAsia="zh-CN" w:bidi="zh-CN"/>
        </w:rPr>
        <w:t>。</w:t>
      </w:r>
    </w:p>
    <w:p w14:paraId="0EF694C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1.申请人身份证复印件；2.投诉举报信</w:t>
      </w:r>
      <w:r>
        <w:rPr>
          <w:rFonts w:hint="eastAsia" w:ascii="Times New Roman" w:hAnsi="Times New Roman" w:eastAsia="仿宋_GB2312" w:cs="Times New Roman"/>
          <w:sz w:val="32"/>
          <w:szCs w:val="32"/>
          <w:highlight w:val="none"/>
          <w:lang w:val="en-US" w:eastAsia="zh-CN" w:bidi="zh-CN"/>
        </w:rPr>
        <w:t>件</w:t>
      </w:r>
      <w:r>
        <w:rPr>
          <w:rFonts w:hint="default" w:ascii="Times New Roman" w:hAnsi="Times New Roman" w:eastAsia="仿宋_GB2312" w:cs="Times New Roman"/>
          <w:sz w:val="32"/>
          <w:szCs w:val="32"/>
          <w:highlight w:val="none"/>
          <w:lang w:val="en-US" w:eastAsia="zh-CN" w:bidi="zh-CN"/>
        </w:rPr>
        <w:t>及邮件轨迹；3.案涉商品付款凭证及商品照片；4.被投诉举报人营业执照复印件</w:t>
      </w:r>
      <w:r>
        <w:rPr>
          <w:rFonts w:hint="eastAsia"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sz w:val="32"/>
          <w:szCs w:val="32"/>
          <w:highlight w:val="none"/>
          <w:lang w:val="en-US" w:eastAsia="zh-CN" w:bidi="zh-CN"/>
        </w:rPr>
        <w:t>情况说明；</w:t>
      </w:r>
      <w:r>
        <w:rPr>
          <w:rFonts w:hint="eastAsia"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现场检查笔录、销货单</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.《投诉</w:t>
      </w:r>
      <w:r>
        <w:rPr>
          <w:rFonts w:hint="eastAsia" w:ascii="Times New Roman" w:hAnsi="Times New Roman" w:eastAsia="仿宋_GB2312" w:cs="Times New Roman"/>
          <w:sz w:val="32"/>
          <w:szCs w:val="32"/>
          <w:highlight w:val="none"/>
          <w:lang w:val="en-US" w:eastAsia="zh-CN" w:bidi="zh-CN"/>
        </w:rPr>
        <w:t>终止调解决定书</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val="en-US" w:eastAsia="zh-CN" w:bidi="zh-CN"/>
        </w:rPr>
        <w:t>.《举报</w:t>
      </w:r>
      <w:r>
        <w:rPr>
          <w:rFonts w:hint="eastAsia" w:ascii="Times New Roman" w:hAnsi="Times New Roman" w:eastAsia="仿宋_GB2312" w:cs="Times New Roman"/>
          <w:sz w:val="32"/>
          <w:szCs w:val="32"/>
          <w:highlight w:val="none"/>
          <w:lang w:val="en-US" w:eastAsia="zh-CN" w:bidi="zh-CN"/>
        </w:rPr>
        <w:t>不予立案告知书</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；9.邮寄凭证及邮件轨迹</w:t>
      </w:r>
      <w:r>
        <w:rPr>
          <w:rFonts w:hint="default" w:ascii="Times New Roman" w:hAnsi="Times New Roman" w:eastAsia="仿宋_GB2312" w:cs="Times New Roman"/>
          <w:sz w:val="32"/>
          <w:szCs w:val="32"/>
          <w:highlight w:val="none"/>
          <w:lang w:val="en-US" w:eastAsia="zh-CN" w:bidi="zh-CN"/>
        </w:rPr>
        <w:t>。</w:t>
      </w:r>
    </w:p>
    <w:p w14:paraId="456F5E77">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yellow"/>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kern w:val="2"/>
          <w:sz w:val="32"/>
          <w:szCs w:val="32"/>
          <w:highlight w:val="none"/>
          <w:lang w:val="en-US" w:eastAsia="zh-CN" w:bidi="zh-CN"/>
        </w:rPr>
        <w:t>《市场监督管理投诉举报处理暂行办法》第十二条第一款规定：“投诉由被投诉人实际经营地或者住所地县级市场监督管理部门处理”。第十四条规定：“具有本办法规定的处理权限的市场监督管理部门，应当自收到投诉之日起七个工作日内作出受理或者不予受理的决定，并告知投诉人”。第十六条第一款规定：“市场监督管理部门经投诉人和被投诉人同意，采用调解的方式处理投诉，但</w:t>
      </w:r>
      <w:r>
        <w:rPr>
          <w:rFonts w:hint="eastAsia" w:ascii="Times New Roman" w:hAnsi="Times New Roman" w:eastAsia="仿宋_GB2312" w:cs="Times New Roman"/>
          <w:kern w:val="2"/>
          <w:sz w:val="32"/>
          <w:szCs w:val="32"/>
          <w:highlight w:val="none"/>
          <w:lang w:val="en-US" w:eastAsia="zh-CN" w:bidi="zh-CN"/>
        </w:rPr>
        <w:t>法律法规</w:t>
      </w:r>
      <w:r>
        <w:rPr>
          <w:rFonts w:hint="default" w:ascii="Times New Roman" w:hAnsi="Times New Roman" w:eastAsia="仿宋_GB2312" w:cs="Times New Roman"/>
          <w:kern w:val="2"/>
          <w:sz w:val="32"/>
          <w:szCs w:val="32"/>
          <w:highlight w:val="none"/>
          <w:lang w:val="en-US" w:eastAsia="zh-CN" w:bidi="zh-CN"/>
        </w:rPr>
        <w:t>另有规定的，</w:t>
      </w:r>
      <w:bookmarkStart w:id="0" w:name="_GoBack"/>
      <w:bookmarkEnd w:id="0"/>
      <w:r>
        <w:rPr>
          <w:rFonts w:hint="default" w:ascii="Times New Roman" w:hAnsi="Times New Roman" w:eastAsia="仿宋_GB2312" w:cs="Times New Roman"/>
          <w:kern w:val="2"/>
          <w:sz w:val="32"/>
          <w:szCs w:val="32"/>
          <w:highlight w:val="none"/>
          <w:lang w:val="en-US" w:eastAsia="zh-CN" w:bidi="zh-CN"/>
        </w:rPr>
        <w:t>依照其规定”。第十八条第一款规定：“调解可以采取现场调解方式，也可以采取互联网、电话、音频、视频等非现场调解方式”。第二十一条规定：“有下列情形之一的，终止调解：（一）投诉人撤回投诉或者双方自行和解的；（二）投诉人与被投诉人对委托承担检定、检验、检测、鉴定工作的技术机构或者费用承担无法协商一致的；（三）投诉人或者被投诉人无正当理由不参加调解，或者被投诉人明确拒绝调解的；（四）经组织调解，投诉人或者被投诉人明确表示无法达成调解协议的；（五）自投诉受理之日起四十五个工作日内投诉人和被投诉人未能达成调解协议的；（六）市场监督管理部门受理投诉后，发现存在本办法第十五条规定情形的；（七）</w:t>
      </w:r>
      <w:r>
        <w:rPr>
          <w:rFonts w:hint="eastAsia" w:ascii="Times New Roman" w:hAnsi="Times New Roman" w:eastAsia="仿宋_GB2312" w:cs="Times New Roman"/>
          <w:kern w:val="2"/>
          <w:sz w:val="32"/>
          <w:szCs w:val="32"/>
          <w:highlight w:val="none"/>
          <w:lang w:val="en-US" w:eastAsia="zh-CN" w:bidi="zh-CN"/>
        </w:rPr>
        <w:t>法律法规</w:t>
      </w:r>
      <w:r>
        <w:rPr>
          <w:rFonts w:hint="default" w:ascii="Times New Roman" w:hAnsi="Times New Roman" w:eastAsia="仿宋_GB2312" w:cs="Times New Roman"/>
          <w:kern w:val="2"/>
          <w:sz w:val="32"/>
          <w:szCs w:val="32"/>
          <w:highlight w:val="none"/>
          <w:lang w:val="en-US" w:eastAsia="zh-CN" w:bidi="zh-CN"/>
        </w:rPr>
        <w:t>、规章规定的应当终止调解的其他情形。终止调解的，市场监督管理部门应当自作出终止调解决定之日起七个工作日内告知投诉人和被投诉人”。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w:t>
      </w:r>
      <w:r>
        <w:rPr>
          <w:rFonts w:hint="eastAsia" w:ascii="Times New Roman" w:hAnsi="Times New Roman" w:eastAsia="仿宋_GB2312" w:cs="Times New Roman"/>
          <w:kern w:val="2"/>
          <w:sz w:val="32"/>
          <w:szCs w:val="32"/>
          <w:highlight w:val="none"/>
          <w:lang w:val="en-US" w:eastAsia="zh-CN" w:bidi="zh-CN"/>
        </w:rPr>
        <w:t>的</w:t>
      </w:r>
      <w:r>
        <w:rPr>
          <w:rFonts w:hint="default" w:ascii="Times New Roman" w:hAnsi="Times New Roman" w:eastAsia="仿宋_GB2312" w:cs="Times New Roman"/>
          <w:kern w:val="2"/>
          <w:sz w:val="32"/>
          <w:szCs w:val="32"/>
          <w:highlight w:val="none"/>
          <w:lang w:val="en-US" w:eastAsia="zh-CN" w:bidi="zh-CN"/>
        </w:rPr>
        <w:t>方式处理，具体可采取现场或者非现场调解方式，经组织调解，投诉人或者被投诉人明确表示无法达成调解协议的，应当作出终止调解决定，并在七个工作日内告知投诉人和被投诉人。</w:t>
      </w:r>
    </w:p>
    <w:p w14:paraId="34362FC8">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lightGray"/>
          <w:lang w:eastAsia="zh-CN" w:bidi="zh-CN"/>
        </w:rPr>
      </w:pPr>
      <w:r>
        <w:rPr>
          <w:rFonts w:hint="default" w:ascii="Times New Roman" w:hAnsi="Times New Roman" w:eastAsia="仿宋_GB2312" w:cs="Times New Roman"/>
          <w:color w:val="auto"/>
          <w:sz w:val="32"/>
          <w:szCs w:val="32"/>
          <w:highlight w:val="none"/>
          <w:lang w:eastAsia="zh-CN" w:bidi="zh-CN"/>
        </w:rPr>
        <w:t>本案中，被申请人</w:t>
      </w:r>
      <w:r>
        <w:rPr>
          <w:rFonts w:hint="eastAsia" w:ascii="Times New Roman" w:hAnsi="Times New Roman" w:eastAsia="仿宋_GB2312" w:cs="Times New Roman"/>
          <w:color w:val="auto"/>
          <w:sz w:val="32"/>
          <w:szCs w:val="32"/>
          <w:highlight w:val="none"/>
          <w:lang w:val="en-US" w:eastAsia="zh-CN" w:bidi="zh-CN"/>
        </w:rPr>
        <w:t>于2024年6月12日收到</w:t>
      </w: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王某投诉</w:t>
      </w:r>
      <w:r>
        <w:rPr>
          <w:rFonts w:hint="default" w:ascii="Times New Roman" w:hAnsi="Times New Roman" w:eastAsia="仿宋_GB2312" w:cs="Times New Roman"/>
          <w:color w:val="auto"/>
          <w:sz w:val="32"/>
          <w:szCs w:val="32"/>
          <w:highlight w:val="none"/>
          <w:lang w:val="en-US" w:eastAsia="zh-CN" w:bidi="zh-CN"/>
        </w:rPr>
        <w:t>信，</w:t>
      </w:r>
      <w:r>
        <w:rPr>
          <w:rFonts w:hint="eastAsia" w:ascii="Times New Roman" w:hAnsi="Times New Roman" w:eastAsia="仿宋_GB2312" w:cs="Times New Roman"/>
          <w:color w:val="auto"/>
          <w:sz w:val="32"/>
          <w:szCs w:val="32"/>
          <w:highlight w:val="none"/>
          <w:lang w:val="en-US" w:eastAsia="zh-CN" w:bidi="zh-CN"/>
        </w:rPr>
        <w:t>依法在</w:t>
      </w:r>
      <w:r>
        <w:rPr>
          <w:rFonts w:hint="default" w:ascii="Times New Roman" w:hAnsi="Times New Roman" w:eastAsia="仿宋_GB2312" w:cs="Times New Roman"/>
          <w:kern w:val="2"/>
          <w:sz w:val="32"/>
          <w:szCs w:val="32"/>
          <w:highlight w:val="none"/>
          <w:lang w:val="en-US" w:eastAsia="zh-CN" w:bidi="zh-CN"/>
        </w:rPr>
        <w:t>七个工作日内作出受理的决定并</w:t>
      </w:r>
      <w:r>
        <w:rPr>
          <w:rFonts w:hint="eastAsia" w:ascii="Times New Roman" w:hAnsi="Times New Roman" w:eastAsia="仿宋_GB2312" w:cs="Times New Roman"/>
          <w:kern w:val="2"/>
          <w:sz w:val="32"/>
          <w:szCs w:val="32"/>
          <w:highlight w:val="none"/>
          <w:lang w:val="en-US" w:eastAsia="zh-CN" w:bidi="zh-CN"/>
        </w:rPr>
        <w:t>邮寄</w:t>
      </w:r>
      <w:r>
        <w:rPr>
          <w:rFonts w:hint="default" w:ascii="Times New Roman" w:hAnsi="Times New Roman" w:eastAsia="仿宋_GB2312" w:cs="Times New Roman"/>
          <w:kern w:val="2"/>
          <w:sz w:val="32"/>
          <w:szCs w:val="32"/>
          <w:highlight w:val="none"/>
          <w:lang w:val="en-US" w:eastAsia="zh-CN" w:bidi="zh-CN"/>
        </w:rPr>
        <w:t>告知</w:t>
      </w:r>
      <w:r>
        <w:rPr>
          <w:rFonts w:hint="eastAsia" w:ascii="Times New Roman" w:hAnsi="Times New Roman" w:eastAsia="仿宋_GB2312" w:cs="Times New Roman"/>
          <w:kern w:val="2"/>
          <w:sz w:val="32"/>
          <w:szCs w:val="32"/>
          <w:highlight w:val="none"/>
          <w:lang w:val="en-US" w:eastAsia="zh-CN" w:bidi="zh-CN"/>
        </w:rPr>
        <w:t>申请人王某</w:t>
      </w:r>
      <w:r>
        <w:rPr>
          <w:rFonts w:hint="default" w:ascii="Times New Roman" w:hAnsi="Times New Roman" w:eastAsia="仿宋_GB2312" w:cs="Times New Roman"/>
          <w:kern w:val="2"/>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在被投诉人拒绝调解后</w:t>
      </w:r>
      <w:r>
        <w:rPr>
          <w:rFonts w:hint="default" w:ascii="Times New Roman" w:hAnsi="Times New Roman" w:eastAsia="仿宋_GB2312" w:cs="Times New Roman"/>
          <w:color w:val="auto"/>
          <w:sz w:val="32"/>
          <w:szCs w:val="32"/>
          <w:highlight w:val="none"/>
          <w:lang w:eastAsia="zh-CN" w:bidi="zh-CN"/>
        </w:rPr>
        <w:t>于</w:t>
      </w:r>
      <w:r>
        <w:rPr>
          <w:rFonts w:hint="default" w:ascii="Times New Roman" w:hAnsi="Times New Roman" w:eastAsia="仿宋_GB2312" w:cs="Times New Roman"/>
          <w:sz w:val="32"/>
          <w:szCs w:val="32"/>
          <w:highlight w:val="none"/>
          <w:lang w:val="en-US" w:eastAsia="zh-CN" w:bidi="zh-CN"/>
        </w:rPr>
        <w:t>2024年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val="en-US" w:eastAsia="zh-CN" w:bidi="zh-CN"/>
        </w:rPr>
        <w:t>日作出《投诉</w:t>
      </w:r>
      <w:r>
        <w:rPr>
          <w:rFonts w:hint="eastAsia" w:ascii="Times New Roman" w:hAnsi="Times New Roman" w:eastAsia="仿宋_GB2312" w:cs="Times New Roman"/>
          <w:sz w:val="32"/>
          <w:szCs w:val="32"/>
          <w:highlight w:val="none"/>
          <w:lang w:val="en-US" w:eastAsia="zh-CN" w:bidi="zh-CN"/>
        </w:rPr>
        <w:t>终止调解决定书</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，并邮寄给申请人王某</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被申请人针对申请人</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eastAsia="zh-CN" w:bidi="zh-CN"/>
        </w:rPr>
        <w:t>的</w:t>
      </w:r>
      <w:r>
        <w:rPr>
          <w:rFonts w:hint="eastAsia" w:ascii="Times New Roman" w:hAnsi="Times New Roman" w:eastAsia="仿宋_GB2312" w:cs="Times New Roman"/>
          <w:color w:val="auto"/>
          <w:sz w:val="32"/>
          <w:szCs w:val="32"/>
          <w:highlight w:val="none"/>
          <w:lang w:val="en-US" w:eastAsia="zh-CN" w:bidi="zh-CN"/>
        </w:rPr>
        <w:t>投诉</w:t>
      </w:r>
      <w:r>
        <w:rPr>
          <w:rFonts w:hint="default" w:ascii="Times New Roman" w:hAnsi="Times New Roman" w:eastAsia="仿宋_GB2312" w:cs="Times New Roman"/>
          <w:color w:val="auto"/>
          <w:sz w:val="32"/>
          <w:szCs w:val="32"/>
          <w:highlight w:val="none"/>
          <w:lang w:eastAsia="zh-CN" w:bidi="zh-CN"/>
        </w:rPr>
        <w:t>履行了法定职权</w:t>
      </w:r>
      <w:r>
        <w:rPr>
          <w:rFonts w:hint="eastAsia" w:ascii="Times New Roman" w:hAnsi="Times New Roman" w:eastAsia="仿宋_GB2312" w:cs="Times New Roman"/>
          <w:color w:val="auto"/>
          <w:sz w:val="32"/>
          <w:szCs w:val="32"/>
          <w:highlight w:val="none"/>
          <w:lang w:eastAsia="zh-CN" w:bidi="zh-CN"/>
        </w:rPr>
        <w:t>。</w:t>
      </w:r>
    </w:p>
    <w:p w14:paraId="53B1F74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六十五</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63C7F8D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维持</w:t>
      </w:r>
      <w:r>
        <w:rPr>
          <w:rFonts w:hint="default" w:ascii="Times New Roman" w:hAnsi="Times New Roman" w:eastAsia="仿宋_GB2312" w:cs="Times New Roman"/>
          <w:color w:val="auto"/>
          <w:sz w:val="32"/>
          <w:szCs w:val="32"/>
          <w:highlight w:val="none"/>
          <w:lang w:val="en-US" w:eastAsia="zh-CN" w:bidi="zh-CN"/>
        </w:rPr>
        <w:t>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针对</w:t>
      </w:r>
      <w:r>
        <w:rPr>
          <w:rFonts w:hint="eastAsia" w:ascii="仿宋_GB2312" w:hAnsi="仿宋_GB2312" w:eastAsia="仿宋_GB2312" w:cs="仿宋_GB2312"/>
          <w:sz w:val="32"/>
          <w:szCs w:val="32"/>
          <w:highlight w:val="none"/>
          <w:lang w:val="en-US" w:eastAsia="zh-CN" w:bidi="zh-CN"/>
        </w:rPr>
        <w:t>某便利店</w:t>
      </w:r>
      <w:r>
        <w:rPr>
          <w:rFonts w:hint="eastAsia" w:ascii="Times New Roman" w:hAnsi="Times New Roman" w:eastAsia="仿宋_GB2312" w:cs="Times New Roman"/>
          <w:sz w:val="32"/>
          <w:szCs w:val="32"/>
          <w:highlight w:val="none"/>
          <w:lang w:val="en-US" w:eastAsia="zh-CN" w:bidi="zh-CN"/>
        </w:rPr>
        <w:t>投诉</w:t>
      </w:r>
      <w:r>
        <w:rPr>
          <w:rFonts w:hint="default" w:ascii="Times New Roman" w:hAnsi="Times New Roman" w:eastAsia="仿宋_GB2312" w:cs="Times New Roman"/>
          <w:color w:val="auto"/>
          <w:sz w:val="32"/>
          <w:szCs w:val="32"/>
          <w:highlight w:val="none"/>
          <w:lang w:val="en-US" w:eastAsia="zh-CN" w:bidi="zh-CN"/>
        </w:rPr>
        <w:t>作出的</w:t>
      </w:r>
      <w:r>
        <w:rPr>
          <w:rFonts w:hint="eastAsia" w:ascii="Times New Roman" w:hAnsi="Times New Roman" w:eastAsia="仿宋_GB2312" w:cs="Times New Roman"/>
          <w:color w:val="auto"/>
          <w:sz w:val="32"/>
          <w:szCs w:val="32"/>
          <w:highlight w:val="none"/>
          <w:lang w:val="en-US" w:eastAsia="zh-CN" w:bidi="zh-CN"/>
        </w:rPr>
        <w:t>答复</w:t>
      </w:r>
      <w:r>
        <w:rPr>
          <w:rFonts w:hint="default" w:ascii="Times New Roman" w:hAnsi="Times New Roman" w:eastAsia="仿宋_GB2312" w:cs="Times New Roman"/>
          <w:color w:val="auto"/>
          <w:sz w:val="32"/>
          <w:szCs w:val="32"/>
          <w:highlight w:val="none"/>
          <w:lang w:val="en-US" w:eastAsia="zh-CN" w:bidi="zh-CN"/>
        </w:rPr>
        <w:t>。</w:t>
      </w:r>
    </w:p>
    <w:p w14:paraId="6F84BE24">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5F36E8C4">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24BFF869">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102436DE">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kern w:val="2"/>
          <w:sz w:val="32"/>
          <w:szCs w:val="32"/>
          <w:highlight w:val="yellow"/>
          <w:lang w:val="en-US"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31</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57"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E294504-063E-4422-92BE-35E936B2D51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1D691321-FC2A-4AF0-8A98-96A4C84F2C23}"/>
  </w:font>
  <w:font w:name="仿宋_GB2312">
    <w:panose1 w:val="02010609030101010101"/>
    <w:charset w:val="86"/>
    <w:family w:val="auto"/>
    <w:pitch w:val="default"/>
    <w:sig w:usb0="00000001" w:usb1="080E0000" w:usb2="00000000" w:usb3="00000000" w:csb0="00040000" w:csb1="00000000"/>
    <w:embedRegular r:id="rId3" w:fontKey="{0C6C47BF-4641-450A-86D6-DA689C9754ED}"/>
  </w:font>
  <w:font w:name="仿宋">
    <w:panose1 w:val="02010609060101010101"/>
    <w:charset w:val="86"/>
    <w:family w:val="auto"/>
    <w:pitch w:val="default"/>
    <w:sig w:usb0="800002BF" w:usb1="38CF7CFA" w:usb2="00000016" w:usb3="00000000" w:csb0="00040001" w:csb1="00000000"/>
    <w:embedRegular r:id="rId4" w:fontKey="{8519B913-A601-4229-B38B-8905FA65FE0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30B7A">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598E8AF4">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186D23"/>
    <w:rsid w:val="001A43D5"/>
    <w:rsid w:val="00261299"/>
    <w:rsid w:val="007A0F1B"/>
    <w:rsid w:val="00B1058E"/>
    <w:rsid w:val="00F0023A"/>
    <w:rsid w:val="017048EA"/>
    <w:rsid w:val="01FD193F"/>
    <w:rsid w:val="02463B2B"/>
    <w:rsid w:val="02497534"/>
    <w:rsid w:val="046900C4"/>
    <w:rsid w:val="04C258B7"/>
    <w:rsid w:val="04E24E94"/>
    <w:rsid w:val="05476ED2"/>
    <w:rsid w:val="05C72C4A"/>
    <w:rsid w:val="06181294"/>
    <w:rsid w:val="0683788A"/>
    <w:rsid w:val="06B521F5"/>
    <w:rsid w:val="06E670D4"/>
    <w:rsid w:val="07676E55"/>
    <w:rsid w:val="07F65CA2"/>
    <w:rsid w:val="081820FC"/>
    <w:rsid w:val="087728F3"/>
    <w:rsid w:val="094B1DE4"/>
    <w:rsid w:val="0AEE412E"/>
    <w:rsid w:val="0B0F3846"/>
    <w:rsid w:val="0B250BAE"/>
    <w:rsid w:val="0B5C070F"/>
    <w:rsid w:val="0B8F654C"/>
    <w:rsid w:val="0C592F5E"/>
    <w:rsid w:val="0CD013DF"/>
    <w:rsid w:val="0D5658CA"/>
    <w:rsid w:val="0D581A7A"/>
    <w:rsid w:val="0E130163"/>
    <w:rsid w:val="0E9B0B59"/>
    <w:rsid w:val="0EFD435B"/>
    <w:rsid w:val="0F1F5A50"/>
    <w:rsid w:val="0F5615D1"/>
    <w:rsid w:val="0FBF372E"/>
    <w:rsid w:val="0FF3154F"/>
    <w:rsid w:val="102441E9"/>
    <w:rsid w:val="10352221"/>
    <w:rsid w:val="10B43B62"/>
    <w:rsid w:val="110F2F08"/>
    <w:rsid w:val="118A0FD0"/>
    <w:rsid w:val="11DF096C"/>
    <w:rsid w:val="121B7678"/>
    <w:rsid w:val="12677A45"/>
    <w:rsid w:val="126D2DCB"/>
    <w:rsid w:val="128D3DF0"/>
    <w:rsid w:val="131E40C5"/>
    <w:rsid w:val="1395728D"/>
    <w:rsid w:val="13B92C10"/>
    <w:rsid w:val="13EB3EF3"/>
    <w:rsid w:val="14824112"/>
    <w:rsid w:val="15107D0B"/>
    <w:rsid w:val="15160AF3"/>
    <w:rsid w:val="168601F0"/>
    <w:rsid w:val="168F1FC7"/>
    <w:rsid w:val="169E2EA4"/>
    <w:rsid w:val="16B066B2"/>
    <w:rsid w:val="16BB08CC"/>
    <w:rsid w:val="17B172B6"/>
    <w:rsid w:val="17F36DF7"/>
    <w:rsid w:val="189F4833"/>
    <w:rsid w:val="18A51331"/>
    <w:rsid w:val="194D5E34"/>
    <w:rsid w:val="19CA25B3"/>
    <w:rsid w:val="1A2E0D57"/>
    <w:rsid w:val="1A646862"/>
    <w:rsid w:val="1A98650B"/>
    <w:rsid w:val="1AB41537"/>
    <w:rsid w:val="1B0A6260"/>
    <w:rsid w:val="1B341A3A"/>
    <w:rsid w:val="1B65531B"/>
    <w:rsid w:val="1BF53D61"/>
    <w:rsid w:val="1C511068"/>
    <w:rsid w:val="1C651DCF"/>
    <w:rsid w:val="1C672BD7"/>
    <w:rsid w:val="1C7C5772"/>
    <w:rsid w:val="1CA4041A"/>
    <w:rsid w:val="1CC135AC"/>
    <w:rsid w:val="1D8608D3"/>
    <w:rsid w:val="1E324B94"/>
    <w:rsid w:val="1E5F050A"/>
    <w:rsid w:val="1E72138E"/>
    <w:rsid w:val="1E890F8D"/>
    <w:rsid w:val="1EAE0C12"/>
    <w:rsid w:val="1F104462"/>
    <w:rsid w:val="203E324D"/>
    <w:rsid w:val="20806EE9"/>
    <w:rsid w:val="20A91080"/>
    <w:rsid w:val="20B15A4F"/>
    <w:rsid w:val="20B54FBA"/>
    <w:rsid w:val="21950341"/>
    <w:rsid w:val="21BF2393"/>
    <w:rsid w:val="21E73C49"/>
    <w:rsid w:val="22514FF4"/>
    <w:rsid w:val="23244DE0"/>
    <w:rsid w:val="23857DC3"/>
    <w:rsid w:val="24107A5A"/>
    <w:rsid w:val="245D0DBB"/>
    <w:rsid w:val="247317BA"/>
    <w:rsid w:val="2477441C"/>
    <w:rsid w:val="247E525A"/>
    <w:rsid w:val="247F027C"/>
    <w:rsid w:val="249013D3"/>
    <w:rsid w:val="25687383"/>
    <w:rsid w:val="25A8248F"/>
    <w:rsid w:val="26676417"/>
    <w:rsid w:val="26926393"/>
    <w:rsid w:val="26E82D43"/>
    <w:rsid w:val="27C26330"/>
    <w:rsid w:val="28112338"/>
    <w:rsid w:val="282378D4"/>
    <w:rsid w:val="28AF60CB"/>
    <w:rsid w:val="29A67FF1"/>
    <w:rsid w:val="29DB05E0"/>
    <w:rsid w:val="29F6717F"/>
    <w:rsid w:val="2A6169CE"/>
    <w:rsid w:val="2A8D630A"/>
    <w:rsid w:val="2A917854"/>
    <w:rsid w:val="2AA702DB"/>
    <w:rsid w:val="2AE86452"/>
    <w:rsid w:val="2AF73E8C"/>
    <w:rsid w:val="2BE7258F"/>
    <w:rsid w:val="2C0143DD"/>
    <w:rsid w:val="2C104380"/>
    <w:rsid w:val="2DBF665F"/>
    <w:rsid w:val="2DC0452D"/>
    <w:rsid w:val="2E19473C"/>
    <w:rsid w:val="2E4A2548"/>
    <w:rsid w:val="2E6E69E3"/>
    <w:rsid w:val="2F1A772C"/>
    <w:rsid w:val="2F995907"/>
    <w:rsid w:val="2FCF4E9D"/>
    <w:rsid w:val="305038DF"/>
    <w:rsid w:val="30692E9B"/>
    <w:rsid w:val="306A22A0"/>
    <w:rsid w:val="30D14757"/>
    <w:rsid w:val="320F0165"/>
    <w:rsid w:val="331F1EDE"/>
    <w:rsid w:val="332F26E5"/>
    <w:rsid w:val="33545CD9"/>
    <w:rsid w:val="338B5419"/>
    <w:rsid w:val="343155AF"/>
    <w:rsid w:val="347327FA"/>
    <w:rsid w:val="35023358"/>
    <w:rsid w:val="351E53B3"/>
    <w:rsid w:val="35867971"/>
    <w:rsid w:val="35CF524D"/>
    <w:rsid w:val="365E7D74"/>
    <w:rsid w:val="367544A3"/>
    <w:rsid w:val="367569AD"/>
    <w:rsid w:val="36B82A7F"/>
    <w:rsid w:val="36FC2AF0"/>
    <w:rsid w:val="37083929"/>
    <w:rsid w:val="37094303"/>
    <w:rsid w:val="37226CD7"/>
    <w:rsid w:val="37D0718F"/>
    <w:rsid w:val="37D14DB6"/>
    <w:rsid w:val="37E83366"/>
    <w:rsid w:val="37EB5C17"/>
    <w:rsid w:val="37F005AF"/>
    <w:rsid w:val="384077AD"/>
    <w:rsid w:val="387E6AA8"/>
    <w:rsid w:val="38F4764D"/>
    <w:rsid w:val="399C4636"/>
    <w:rsid w:val="39EB533B"/>
    <w:rsid w:val="3A9F0679"/>
    <w:rsid w:val="3AF24CDA"/>
    <w:rsid w:val="3BA56675"/>
    <w:rsid w:val="3BAF01E0"/>
    <w:rsid w:val="3BBBC973"/>
    <w:rsid w:val="3C3629DD"/>
    <w:rsid w:val="3D1141E0"/>
    <w:rsid w:val="3E067AAC"/>
    <w:rsid w:val="3E995EA4"/>
    <w:rsid w:val="3EDE61C9"/>
    <w:rsid w:val="3F4F2A01"/>
    <w:rsid w:val="3F8D3C0F"/>
    <w:rsid w:val="3FFB1940"/>
    <w:rsid w:val="40F736DC"/>
    <w:rsid w:val="41C06FA3"/>
    <w:rsid w:val="41E40EAE"/>
    <w:rsid w:val="42165DE4"/>
    <w:rsid w:val="42AD50EE"/>
    <w:rsid w:val="43526A49"/>
    <w:rsid w:val="43E07072"/>
    <w:rsid w:val="445B52BD"/>
    <w:rsid w:val="44A51827"/>
    <w:rsid w:val="455F7AA2"/>
    <w:rsid w:val="45687C3E"/>
    <w:rsid w:val="473D674F"/>
    <w:rsid w:val="47AA0E1C"/>
    <w:rsid w:val="483B68E1"/>
    <w:rsid w:val="48513B2C"/>
    <w:rsid w:val="494D3E26"/>
    <w:rsid w:val="49700EA1"/>
    <w:rsid w:val="49BF4A1E"/>
    <w:rsid w:val="49D14B54"/>
    <w:rsid w:val="4A450F81"/>
    <w:rsid w:val="4AF313B8"/>
    <w:rsid w:val="4B7324F9"/>
    <w:rsid w:val="4BB44AB8"/>
    <w:rsid w:val="4C0B1453"/>
    <w:rsid w:val="4C1E3DDB"/>
    <w:rsid w:val="4C1E7CDB"/>
    <w:rsid w:val="4C9F663F"/>
    <w:rsid w:val="4CAB079A"/>
    <w:rsid w:val="4D835350"/>
    <w:rsid w:val="4D96013F"/>
    <w:rsid w:val="4E892B8E"/>
    <w:rsid w:val="4EFB6111"/>
    <w:rsid w:val="4EFC1FBA"/>
    <w:rsid w:val="4F544C68"/>
    <w:rsid w:val="4FA80DCA"/>
    <w:rsid w:val="508A446C"/>
    <w:rsid w:val="50C23E33"/>
    <w:rsid w:val="50C97249"/>
    <w:rsid w:val="50F30189"/>
    <w:rsid w:val="514630BC"/>
    <w:rsid w:val="51753ED1"/>
    <w:rsid w:val="51EC7543"/>
    <w:rsid w:val="5209560E"/>
    <w:rsid w:val="524A3FB4"/>
    <w:rsid w:val="5293002F"/>
    <w:rsid w:val="529E3A5D"/>
    <w:rsid w:val="531C495C"/>
    <w:rsid w:val="53223260"/>
    <w:rsid w:val="53616531"/>
    <w:rsid w:val="53830F02"/>
    <w:rsid w:val="56007CCC"/>
    <w:rsid w:val="56CE500E"/>
    <w:rsid w:val="56F668CD"/>
    <w:rsid w:val="57B63C8A"/>
    <w:rsid w:val="591506B1"/>
    <w:rsid w:val="591F1BA8"/>
    <w:rsid w:val="59356887"/>
    <w:rsid w:val="5A314D99"/>
    <w:rsid w:val="5A376FBB"/>
    <w:rsid w:val="5A414AD7"/>
    <w:rsid w:val="5A900F23"/>
    <w:rsid w:val="5B267B57"/>
    <w:rsid w:val="5BB552E9"/>
    <w:rsid w:val="5BE340D4"/>
    <w:rsid w:val="5CB337F7"/>
    <w:rsid w:val="5CC6218B"/>
    <w:rsid w:val="5D415990"/>
    <w:rsid w:val="5D443CF5"/>
    <w:rsid w:val="5D6448EC"/>
    <w:rsid w:val="5D67459D"/>
    <w:rsid w:val="5D801B4F"/>
    <w:rsid w:val="5E1371CD"/>
    <w:rsid w:val="5EE3728C"/>
    <w:rsid w:val="5F267EC7"/>
    <w:rsid w:val="5F2CAEFE"/>
    <w:rsid w:val="5F6B608A"/>
    <w:rsid w:val="60400411"/>
    <w:rsid w:val="60FE457C"/>
    <w:rsid w:val="619937D4"/>
    <w:rsid w:val="61C3343B"/>
    <w:rsid w:val="61DA23ED"/>
    <w:rsid w:val="62066DC0"/>
    <w:rsid w:val="62484753"/>
    <w:rsid w:val="64080EB3"/>
    <w:rsid w:val="641C76D4"/>
    <w:rsid w:val="644A1E55"/>
    <w:rsid w:val="64505863"/>
    <w:rsid w:val="64640EA2"/>
    <w:rsid w:val="660F3F57"/>
    <w:rsid w:val="66BF060A"/>
    <w:rsid w:val="682E590A"/>
    <w:rsid w:val="684461C6"/>
    <w:rsid w:val="68E0435E"/>
    <w:rsid w:val="69053028"/>
    <w:rsid w:val="69A00D58"/>
    <w:rsid w:val="6A576E16"/>
    <w:rsid w:val="6A6478B3"/>
    <w:rsid w:val="6A7271DF"/>
    <w:rsid w:val="6A906E2F"/>
    <w:rsid w:val="6B5A3004"/>
    <w:rsid w:val="6BB96942"/>
    <w:rsid w:val="6BBC47BD"/>
    <w:rsid w:val="6BE93C0D"/>
    <w:rsid w:val="6CBB719C"/>
    <w:rsid w:val="6CD06EA8"/>
    <w:rsid w:val="6D805AC5"/>
    <w:rsid w:val="6D92578D"/>
    <w:rsid w:val="6DBE28E9"/>
    <w:rsid w:val="6E1663CE"/>
    <w:rsid w:val="6F27734B"/>
    <w:rsid w:val="6F6124E5"/>
    <w:rsid w:val="6FC55CD2"/>
    <w:rsid w:val="6FE43798"/>
    <w:rsid w:val="703C78C3"/>
    <w:rsid w:val="703D56B5"/>
    <w:rsid w:val="707C7B8C"/>
    <w:rsid w:val="70992760"/>
    <w:rsid w:val="71A01753"/>
    <w:rsid w:val="71AC542A"/>
    <w:rsid w:val="71F7460A"/>
    <w:rsid w:val="723532A3"/>
    <w:rsid w:val="724F13FB"/>
    <w:rsid w:val="725D1936"/>
    <w:rsid w:val="72883B4F"/>
    <w:rsid w:val="72EC5D52"/>
    <w:rsid w:val="72FB0DB6"/>
    <w:rsid w:val="73DE5C35"/>
    <w:rsid w:val="74703282"/>
    <w:rsid w:val="74DF0D0D"/>
    <w:rsid w:val="766D7B9D"/>
    <w:rsid w:val="76CC293A"/>
    <w:rsid w:val="76E464AC"/>
    <w:rsid w:val="77E11EB4"/>
    <w:rsid w:val="780D4FB8"/>
    <w:rsid w:val="78115138"/>
    <w:rsid w:val="788758AB"/>
    <w:rsid w:val="798E7D96"/>
    <w:rsid w:val="79AC72F7"/>
    <w:rsid w:val="7A2A0354"/>
    <w:rsid w:val="7A9207BD"/>
    <w:rsid w:val="7AB11DB7"/>
    <w:rsid w:val="7B24244A"/>
    <w:rsid w:val="7BBF3BED"/>
    <w:rsid w:val="7C9A3284"/>
    <w:rsid w:val="7CED3B5F"/>
    <w:rsid w:val="7DBEC43C"/>
    <w:rsid w:val="7DBF4BAF"/>
    <w:rsid w:val="7E8809BA"/>
    <w:rsid w:val="7EA2308E"/>
    <w:rsid w:val="7EFF08EF"/>
    <w:rsid w:val="7F113518"/>
    <w:rsid w:val="7F4F235A"/>
    <w:rsid w:val="7FA4210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4286</Words>
  <Characters>4420</Characters>
  <Lines>0</Lines>
  <Paragraphs>0</Paragraphs>
  <TotalTime>3</TotalTime>
  <ScaleCrop>false</ScaleCrop>
  <LinksUpToDate>false</LinksUpToDate>
  <CharactersWithSpaces>4513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2024-03-19T02:50:00Z</cp:lastPrinted>
  <dcterms:modified xsi:type="dcterms:W3CDTF">2024-11-08T01:23:52Z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