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64E73C">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817E10B">
      <w:pPr>
        <w:keepNext w:val="0"/>
        <w:keepLines w:val="0"/>
        <w:pageBreakBefore w:val="0"/>
        <w:widowControl w:val="0"/>
        <w:kinsoku/>
        <w:wordWrap/>
        <w:overflowPunct/>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 xml:space="preserve">第123号 </w:t>
      </w:r>
      <w:r>
        <w:rPr>
          <w:rFonts w:hint="default" w:ascii="Times New Roman" w:hAnsi="Times New Roman" w:eastAsia="仿宋_GB2312" w:cs="Times New Roman"/>
          <w:sz w:val="32"/>
          <w:szCs w:val="32"/>
          <w:highlight w:val="none"/>
          <w:lang w:eastAsia="zh-CN"/>
        </w:rPr>
        <w:t xml:space="preserve">     </w:t>
      </w:r>
    </w:p>
    <w:p w14:paraId="77DB2CE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w:t>
      </w:r>
    </w:p>
    <w:p w14:paraId="3E8ACF4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被申请人：洛阳市</w:t>
      </w:r>
      <w:r>
        <w:rPr>
          <w:rFonts w:hint="default" w:ascii="Times New Roman" w:hAnsi="Times New Roman" w:eastAsia="仿宋_GB2312" w:cs="Times New Roman"/>
          <w:sz w:val="32"/>
          <w:szCs w:val="32"/>
          <w:highlight w:val="none"/>
          <w:lang w:val="en-US" w:eastAsia="zh-CN" w:bidi="zh-CN"/>
        </w:rPr>
        <w:t>自然资源和规划局涧西分局</w:t>
      </w:r>
      <w:r>
        <w:rPr>
          <w:rFonts w:hint="default" w:ascii="Times New Roman" w:hAnsi="Times New Roman" w:eastAsia="仿宋_GB2312" w:cs="Times New Roman"/>
          <w:sz w:val="32"/>
          <w:szCs w:val="32"/>
          <w:highlight w:val="none"/>
          <w:lang w:eastAsia="zh-CN" w:bidi="zh-CN"/>
        </w:rPr>
        <w:t>。</w:t>
      </w:r>
    </w:p>
    <w:p w14:paraId="0209EF2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eastAsia="zh-CN" w:bidi="zh-CN"/>
        </w:rPr>
        <w:t>不服被申请人洛阳市</w:t>
      </w:r>
      <w:r>
        <w:rPr>
          <w:rFonts w:hint="default" w:ascii="Times New Roman" w:hAnsi="Times New Roman" w:eastAsia="仿宋_GB2312" w:cs="Times New Roman"/>
          <w:sz w:val="32"/>
          <w:szCs w:val="32"/>
          <w:highlight w:val="none"/>
          <w:lang w:val="en-US" w:eastAsia="zh-CN" w:bidi="zh-CN"/>
        </w:rPr>
        <w:t>自然资源和规划局涧西分局于2024年7月10日作出的《洛阳市自然资源和规划局涧西分局政府信息公开申请告知书》，</w:t>
      </w:r>
      <w:r>
        <w:rPr>
          <w:rFonts w:hint="default" w:ascii="Times New Roman" w:hAnsi="Times New Roman" w:eastAsia="仿宋_GB2312" w:cs="Times New Roman"/>
          <w:sz w:val="32"/>
          <w:szCs w:val="32"/>
          <w:highlight w:val="none"/>
          <w:lang w:eastAsia="zh-CN" w:bidi="zh-CN"/>
        </w:rPr>
        <w:t>于202</w:t>
      </w:r>
      <w:r>
        <w:rPr>
          <w:rFonts w:hint="default" w:ascii="Times New Roman" w:hAnsi="Times New Roman" w:eastAsia="仿宋_GB2312" w:cs="Times New Roman"/>
          <w:sz w:val="32"/>
          <w:szCs w:val="32"/>
          <w:highlight w:val="none"/>
          <w:lang w:val="en-US" w:eastAsia="zh-CN" w:bidi="zh-CN"/>
        </w:rPr>
        <w:t>4</w:t>
      </w:r>
      <w:r>
        <w:rPr>
          <w:rFonts w:hint="default" w:ascii="Times New Roman" w:hAnsi="Times New Roman" w:eastAsia="仿宋_GB2312" w:cs="Times New Roman"/>
          <w:sz w:val="32"/>
          <w:szCs w:val="32"/>
          <w:highlight w:val="none"/>
          <w:lang w:eastAsia="zh-CN" w:bidi="zh-CN"/>
        </w:rPr>
        <w:t>年</w:t>
      </w:r>
      <w:r>
        <w:rPr>
          <w:rFonts w:hint="default"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eastAsia="zh-CN" w:bidi="zh-CN"/>
        </w:rPr>
        <w:t>月</w:t>
      </w:r>
      <w:r>
        <w:rPr>
          <w:rFonts w:hint="default" w:ascii="Times New Roman" w:hAnsi="Times New Roman" w:eastAsia="仿宋_GB2312" w:cs="Times New Roman"/>
          <w:sz w:val="32"/>
          <w:szCs w:val="32"/>
          <w:highlight w:val="none"/>
          <w:lang w:val="en-US" w:eastAsia="zh-CN" w:bidi="zh-CN"/>
        </w:rPr>
        <w:t>23</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sz w:val="32"/>
          <w:szCs w:val="32"/>
          <w:highlight w:val="none"/>
          <w:lang w:val="en-US" w:eastAsia="zh-CN" w:bidi="zh-CN"/>
        </w:rPr>
        <w:t>本机关于2024年7月29日依法予以受理，</w:t>
      </w:r>
      <w:r>
        <w:rPr>
          <w:rFonts w:hint="default" w:ascii="Times New Roman" w:hAnsi="Times New Roman" w:eastAsia="仿宋_GB2312" w:cs="Times New Roman"/>
          <w:sz w:val="32"/>
          <w:szCs w:val="32"/>
          <w:highlight w:val="none"/>
          <w:lang w:eastAsia="zh-CN" w:bidi="zh-CN"/>
        </w:rPr>
        <w:t>现已审理终结。</w:t>
      </w:r>
    </w:p>
    <w:p w14:paraId="452C38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default" w:ascii="Times New Roman" w:hAnsi="Times New Roman" w:eastAsia="仿宋_GB2312" w:cs="Times New Roman"/>
          <w:sz w:val="32"/>
          <w:szCs w:val="32"/>
          <w:highlight w:val="none"/>
          <w:lang w:val="en-US" w:eastAsia="zh-CN" w:bidi="zh-CN"/>
        </w:rPr>
        <w:t>1.依法撤销被申请人作出的《洛阳市自然资源和规划局涧西分局政府信息公开申请告知书》；2.责令被申请人重新对申请人的信息公开申请在限期内重新作出答复。</w:t>
      </w:r>
    </w:p>
    <w:p w14:paraId="3AE028D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default" w:ascii="Times New Roman" w:hAnsi="Times New Roman" w:eastAsia="仿宋_GB2312" w:cs="Times New Roman"/>
          <w:sz w:val="32"/>
          <w:szCs w:val="32"/>
          <w:highlight w:val="none"/>
          <w:lang w:val="en-US" w:eastAsia="zh-CN" w:bidi="zh-CN"/>
        </w:rPr>
        <w:t>2024年7月4日，申请人向被申请人邮寄了信息公开申请一份，内容为：根据《</w:t>
      </w:r>
      <w:r>
        <w:rPr>
          <w:rFonts w:hint="eastAsia" w:ascii="Times New Roman" w:hAnsi="Times New Roman" w:eastAsia="仿宋_GB2312" w:cs="Times New Roman"/>
          <w:sz w:val="32"/>
          <w:szCs w:val="32"/>
          <w:highlight w:val="none"/>
          <w:lang w:val="en-US" w:eastAsia="zh-CN" w:bidi="zh-CN"/>
        </w:rPr>
        <w:t>中华人民共和国土地管理法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中华人民共和国土地管理法实施条例</w:t>
      </w:r>
      <w:r>
        <w:rPr>
          <w:rFonts w:hint="default" w:ascii="Times New Roman" w:hAnsi="Times New Roman" w:eastAsia="仿宋_GB2312" w:cs="Times New Roman"/>
          <w:sz w:val="32"/>
          <w:szCs w:val="32"/>
          <w:highlight w:val="none"/>
          <w:lang w:val="en-US" w:eastAsia="zh-CN" w:bidi="zh-CN"/>
        </w:rPr>
        <w:t>》《国务院关于深化改革严格土地管理的决定》《自然资源部办公厅关于印发农村集体土地征收基层政务公开标准指引的通知》《农村集体土地征收基层政务公开标准目录》《</w:t>
      </w:r>
      <w:r>
        <w:rPr>
          <w:rFonts w:hint="eastAsia" w:ascii="Times New Roman" w:hAnsi="Times New Roman" w:eastAsia="仿宋_GB2312" w:cs="Times New Roman"/>
          <w:sz w:val="32"/>
          <w:szCs w:val="32"/>
          <w:highlight w:val="none"/>
          <w:lang w:val="en-US" w:eastAsia="zh-CN" w:bidi="zh-CN"/>
        </w:rPr>
        <w:t>中华人民共和国政府信息公开条例</w:t>
      </w:r>
      <w:r>
        <w:rPr>
          <w:rFonts w:hint="default" w:ascii="Times New Roman" w:hAnsi="Times New Roman" w:eastAsia="仿宋_GB2312" w:cs="Times New Roman"/>
          <w:sz w:val="32"/>
          <w:szCs w:val="32"/>
          <w:highlight w:val="none"/>
          <w:lang w:val="en-US" w:eastAsia="zh-CN" w:bidi="zh-CN"/>
        </w:rPr>
        <w:t>》等规定，依法申请书面公开涧西区小所村征地拆迁安置的下列政府信息：1.小所村全部被征地户数、人口数；2.小所村安置房位置、栋数</w:t>
      </w:r>
      <w:r>
        <w:rPr>
          <w:rFonts w:hint="eastAsia" w:ascii="Times New Roman" w:hAnsi="Times New Roman" w:eastAsia="仿宋_GB2312" w:cs="Times New Roman"/>
          <w:sz w:val="32"/>
          <w:szCs w:val="32"/>
          <w:highlight w:val="none"/>
          <w:lang w:val="en-US" w:eastAsia="zh-CN" w:bidi="zh-CN"/>
        </w:rPr>
        <w:t>及</w:t>
      </w:r>
      <w:r>
        <w:rPr>
          <w:rFonts w:hint="default" w:ascii="Times New Roman" w:hAnsi="Times New Roman" w:eastAsia="仿宋_GB2312" w:cs="Times New Roman"/>
          <w:sz w:val="32"/>
          <w:szCs w:val="32"/>
          <w:highlight w:val="none"/>
          <w:lang w:val="en-US" w:eastAsia="zh-CN" w:bidi="zh-CN"/>
        </w:rPr>
        <w:t>安置房总数；3.小所村被安置人员名单、户数及安置房分配明细；4.小所村安置房交付证明、领房人名单、户数等政府信息。被申请人收到后，于2024年7月10日作出无编号的信息公开申请，认为申请人申请的信息不属于该单位职责，不掌握申请人申请的信息，并且未告知确切的救济途径。申请人认为：1.被申请人作出的《政府信息公开告知书》格式错误，无编号，不符合《河南省政府信息公开申请办理答复规范文书格式》通知规定；2.被申请人答复申请人申请的信息内容不属于其单位职责，不掌握，于法无据，且未明确告知申请人确切的救济途径。</w:t>
      </w:r>
    </w:p>
    <w:p w14:paraId="176A07E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default" w:ascii="Times New Roman" w:hAnsi="Times New Roman" w:eastAsia="仿宋_GB2312" w:cs="Times New Roman"/>
          <w:sz w:val="32"/>
          <w:szCs w:val="32"/>
          <w:highlight w:val="none"/>
          <w:lang w:val="en-US" w:eastAsia="zh-CN" w:bidi="zh-CN"/>
        </w:rPr>
        <w:t>一、本案不属于行政复议受案范围，应依法驳回申请人的复议请求。《中华人民共和国行政复议法》第十一条规定，复议范围包括：（一）对行政机关作出的行政处罚决定不服；（二）对行政机关作出的行政强制措施、行政强制执行决定不服</w:t>
      </w:r>
      <w:r>
        <w:rPr>
          <w:rFonts w:hint="eastAsia" w:ascii="Times New Roman" w:hAnsi="Times New Roman" w:eastAsia="仿宋_GB2312" w:cs="Times New Roman"/>
          <w:sz w:val="32"/>
          <w:szCs w:val="32"/>
          <w:highlight w:val="none"/>
          <w:lang w:val="en-US" w:eastAsia="zh-CN" w:bidi="zh-CN"/>
        </w:rPr>
        <w:t>等</w:t>
      </w:r>
      <w:r>
        <w:rPr>
          <w:rFonts w:hint="default" w:ascii="Times New Roman" w:hAnsi="Times New Roman" w:eastAsia="仿宋_GB2312" w:cs="Times New Roman"/>
          <w:sz w:val="32"/>
          <w:szCs w:val="32"/>
          <w:highlight w:val="none"/>
          <w:lang w:val="en-US" w:eastAsia="zh-CN" w:bidi="zh-CN"/>
        </w:rPr>
        <w:t>具体行政行为，本案中，被申请人并未实施对申请人权利、义务产生影响的具体行政行为，故申请人申请复议的事实理由于法无据，应当驳回申请人的复议申请。二、被申请人并非本案适格被申请人，故应依法驳回申请人的复议请求，2017年6月 29 日签订的小所村集体土地《征地补偿安置协议》明确载明，甲方即涧西区人民政府、涧西区工农街道办事处应依法按程序征收土地，负责将征地补偿费用尽快足额支付给被征地村，妥善安置被征地群众的生产生活，做好被征地补偿款分配的监管工作，确保补偿款落实到位，做好群众的思想工作，保证被征地农民稳定。乙方即工农街道办事处小所社区居民委员会负责在3个月内搞好被征用土地范围内地面附着物的清理工作，保障建设单位及时用地，顺利建设。故根据《征地补偿安置协议》，小所村征地拆迁安置被征收户的土地调查丈量确认、补偿安置和安置房建设等工作由涧西区人民政府统一组织相关街道办事处、社区等相关部门</w:t>
      </w:r>
      <w:r>
        <w:rPr>
          <w:rFonts w:hint="eastAsia" w:ascii="Times New Roman" w:hAnsi="Times New Roman" w:eastAsia="仿宋_GB2312" w:cs="Times New Roman"/>
          <w:sz w:val="32"/>
          <w:szCs w:val="32"/>
          <w:highlight w:val="none"/>
          <w:lang w:val="en-US" w:eastAsia="zh-CN" w:bidi="zh-CN"/>
        </w:rPr>
        <w:t>实施</w:t>
      </w:r>
      <w:r>
        <w:rPr>
          <w:rFonts w:hint="default" w:ascii="Times New Roman" w:hAnsi="Times New Roman" w:eastAsia="仿宋_GB2312" w:cs="Times New Roman"/>
          <w:sz w:val="32"/>
          <w:szCs w:val="32"/>
          <w:highlight w:val="none"/>
          <w:lang w:val="en-US" w:eastAsia="zh-CN" w:bidi="zh-CN"/>
        </w:rPr>
        <w:t>，被申请人不掌握上述信息。根据《中华人民共和国政府信息公开条例》第十条“行政机关制作的政府信息，由制作该政府信息的行政机关负责公开”、第三十六条第五款规定，所申请公开信息不属于本行政机关负责公开的，告知申请人并说明理由；能够确定负责公开该政府信息的行政机关的告知申请人。被申请人在《政府信息公开申请告知书》中已向申请人明确告知“您申请的上述信息不属于我单位职责，我单位不掌握上述信息。被征收户的土地调查丈量确认、补偿安置和安置房建设等工作由涧西区人民政府统一组织相关街道办事处、社区等相关部门</w:t>
      </w:r>
      <w:r>
        <w:rPr>
          <w:rFonts w:hint="eastAsia" w:ascii="Times New Roman" w:hAnsi="Times New Roman" w:eastAsia="仿宋_GB2312" w:cs="Times New Roman"/>
          <w:sz w:val="32"/>
          <w:szCs w:val="32"/>
          <w:highlight w:val="none"/>
          <w:lang w:val="en-US" w:eastAsia="zh-CN" w:bidi="zh-CN"/>
        </w:rPr>
        <w:t>实施</w:t>
      </w:r>
      <w:r>
        <w:rPr>
          <w:rFonts w:hint="default" w:ascii="Times New Roman" w:hAnsi="Times New Roman" w:eastAsia="仿宋_GB2312" w:cs="Times New Roman"/>
          <w:sz w:val="32"/>
          <w:szCs w:val="32"/>
          <w:highlight w:val="none"/>
          <w:lang w:val="en-US" w:eastAsia="zh-CN" w:bidi="zh-CN"/>
        </w:rPr>
        <w:t>。申请人可向涧西区人民政府相关部门进行查询”。现申请人请求被申请人公开小所村征地拆迁安置相关信息，超出答辩人职权范围，答辩人并非本案适格被申请人。三、被申请人作出的《政府信息公开申请告知书》格式正确，符合法律法规规定。被申请人于2024年7月10日作出的《政府信息公开申请告知书》格式正确，符合法律法规规定。《河南省人民政府办公厅关于印发河南省政府信息公开申请办理答复规范文书格式的通知》中明确载明“请结合工作实际，参照执行”，即《河南省政府信息公开申请办理答复规范文书格式》系参考性规定并非统一适用，故被申请人可根据工作实际情况，参照执行该文件。综上所述，被申请人并没有作出任何影响申请人权利、义务的具体行政行为，并非本案适格被申请人。被申请人办理程序规范、格式正确，符合法律法规规定，应依法驳回申请人的复议申请。</w:t>
      </w:r>
    </w:p>
    <w:p w14:paraId="502E4A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仿宋_GB2312" w:cs="Times New Roman"/>
          <w:sz w:val="32"/>
          <w:szCs w:val="32"/>
          <w:highlight w:val="none"/>
          <w:lang w:val="en-US" w:eastAsia="zh-CN" w:bidi="zh-CN"/>
        </w:rPr>
        <w:t>2024年7月4日，申请人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向被申请人邮寄《洛阳市自然资源和规划局涧西分局政府信息公开申请表》，申请公开以下信息：1.小所村全部被征地户数、人口数；2.小所村安置房位置、栋数及安置房总数；3.小所村被安置人员名单、户数及安置房分配明细；4.小所村安置房交付证明、领房人名单、户数等政府信息。</w:t>
      </w:r>
    </w:p>
    <w:p w14:paraId="7B449F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2024年7月5日，被申请人收到《洛阳市自然资源和规划局涧西分局政府信息公开申请表》。</w:t>
      </w:r>
    </w:p>
    <w:p w14:paraId="112983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10日，被申请人作出《洛阳市自然资源和规划局涧西分局政府信息公开申请告知书》（以下简称《信息公开告知书》），《信息公开告知书》内容为：“关于《洛阳市自然资源和规划局涧西分局政府信息公开申请表》我局已收到，答复如下</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您根据《</w:t>
      </w:r>
      <w:r>
        <w:rPr>
          <w:rFonts w:hint="eastAsia" w:ascii="Times New Roman" w:hAnsi="Times New Roman" w:eastAsia="仿宋_GB2312" w:cs="Times New Roman"/>
          <w:sz w:val="32"/>
          <w:szCs w:val="32"/>
          <w:highlight w:val="none"/>
          <w:lang w:val="en-US" w:eastAsia="zh-CN" w:bidi="zh-CN"/>
        </w:rPr>
        <w:t>中华人民共和国土地管理法</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中华人民共和国土地管理法实施条例</w:t>
      </w:r>
      <w:r>
        <w:rPr>
          <w:rFonts w:hint="default" w:ascii="Times New Roman" w:hAnsi="Times New Roman" w:eastAsia="仿宋_GB2312" w:cs="Times New Roman"/>
          <w:sz w:val="32"/>
          <w:szCs w:val="32"/>
          <w:highlight w:val="none"/>
          <w:lang w:val="en-US" w:eastAsia="zh-CN" w:bidi="zh-CN"/>
        </w:rPr>
        <w:t>》《国务院关于深化改革严格土地管理的决定》《自然资源部办公厅关于印发农村集体土地征收基层政务公开标准目录》《</w:t>
      </w:r>
      <w:r>
        <w:rPr>
          <w:rFonts w:hint="eastAsia" w:ascii="Times New Roman" w:hAnsi="Times New Roman" w:eastAsia="仿宋_GB2312" w:cs="Times New Roman"/>
          <w:sz w:val="32"/>
          <w:szCs w:val="32"/>
          <w:highlight w:val="none"/>
          <w:lang w:val="en-US" w:eastAsia="zh-CN" w:bidi="zh-CN"/>
        </w:rPr>
        <w:t>中华人民共和国政府信息公开条例</w:t>
      </w:r>
      <w:r>
        <w:rPr>
          <w:rFonts w:hint="default" w:ascii="Times New Roman" w:hAnsi="Times New Roman" w:eastAsia="仿宋_GB2312" w:cs="Times New Roman"/>
          <w:sz w:val="32"/>
          <w:szCs w:val="32"/>
          <w:highlight w:val="none"/>
          <w:lang w:val="en-US" w:eastAsia="zh-CN" w:bidi="zh-CN"/>
        </w:rPr>
        <w:t>》等规定，依法申请书面公开涧西区小所村征地拆迁安置的下列政府信息</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1.小所村全部被征地户数、人口数；2.小所村安置房位置、栋数及安置房总数；3.小所村被安置人员名单、户数及安置房分配明细；4.小所村安置房交付证明、领房人名单、户数等政府信息。您申请的上述信息不属于我单位职责，我单位不掌握上述信息。被征收户的土地调查丈量确认、补偿安置和安置房建设等工作由涧西区人民政府统一组织相关街道办事处、社区等相关部门</w:t>
      </w:r>
      <w:r>
        <w:rPr>
          <w:rFonts w:hint="eastAsia" w:ascii="Times New Roman" w:hAnsi="Times New Roman" w:eastAsia="仿宋_GB2312" w:cs="Times New Roman"/>
          <w:sz w:val="32"/>
          <w:szCs w:val="32"/>
          <w:highlight w:val="none"/>
          <w:lang w:val="en-US" w:eastAsia="zh-CN" w:bidi="zh-CN"/>
        </w:rPr>
        <w:t>实施</w:t>
      </w:r>
      <w:r>
        <w:rPr>
          <w:rFonts w:hint="default" w:ascii="Times New Roman" w:hAnsi="Times New Roman" w:eastAsia="仿宋_GB2312" w:cs="Times New Roman"/>
          <w:sz w:val="32"/>
          <w:szCs w:val="32"/>
          <w:highlight w:val="none"/>
          <w:lang w:val="en-US" w:eastAsia="zh-CN" w:bidi="zh-CN"/>
        </w:rPr>
        <w:t>。申请人可向涧西区政府相关部门进行查询。”</w:t>
      </w:r>
    </w:p>
    <w:p w14:paraId="3DF2CD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2024年7月17日，被申请人向申请人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邮寄《信息公开告知书》。</w:t>
      </w:r>
    </w:p>
    <w:p w14:paraId="2BC046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2024年7月18日，申请人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收到被申请人邮寄的《信息公开告知书》。</w:t>
      </w:r>
    </w:p>
    <w:p w14:paraId="441EE19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洛阳市自然资源和规划局涧西分局政府信息公开申请表；3.邮件封皮及邮件物流追踪轨迹；4.《洛阳市自然资源和规划局涧西分局政府信息公开申请告知书》；5.国内挂号信函收据及邮件轨迹。</w:t>
      </w:r>
    </w:p>
    <w:p w14:paraId="09B676D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sz w:val="32"/>
          <w:szCs w:val="32"/>
          <w:highlight w:val="none"/>
          <w:lang w:val="en-US" w:eastAsia="zh-CN" w:bidi="zh-CN"/>
        </w:rPr>
        <w:t>司法部《关于审理政府信息公开行政复议案件若干问题的指导意见》第二条规定，公民、法人或者其他组织认为政府信息公开行为侵犯其合法权益，有下列情形之一的，可以依法向行政复议机关提出行政复议申请：（一）向行政机关申请获取政府信息，行政机关答复不予公开（含部</w:t>
      </w:r>
      <w:bookmarkStart w:id="0" w:name="_GoBack"/>
      <w:bookmarkEnd w:id="0"/>
      <w:r>
        <w:rPr>
          <w:rFonts w:hint="default" w:ascii="Times New Roman" w:hAnsi="Times New Roman" w:eastAsia="仿宋_GB2312" w:cs="Times New Roman"/>
          <w:sz w:val="32"/>
          <w:szCs w:val="32"/>
          <w:highlight w:val="none"/>
          <w:lang w:val="en-US" w:eastAsia="zh-CN" w:bidi="zh-CN"/>
        </w:rPr>
        <w:t>分不予公开，下同）、无法提供、不予处理或者逾期未作出处理的</w:t>
      </w:r>
      <w:r>
        <w:rPr>
          <w:rFonts w:hint="eastAsia" w:ascii="Times New Roman" w:hAnsi="Times New Roman" w:eastAsia="仿宋_GB2312" w:cs="Times New Roman"/>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故而，被申请人答复中认为本案不属于行政复议受案范围错误，本机关不予认可。</w:t>
      </w:r>
    </w:p>
    <w:p w14:paraId="582814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根据《中华人民共和国政府信息公开条例》第二十七条规定，除行政机关主动公开的政府信息外，公民、法人或者其他组织可以向地方各级人民政府、对外以自己名义履行行政管理职能的县级以上人民政府部门（含本条例第十条第二款规定的派出机构、内设机构）申请获取相关政府信息。故而，被申请人答复中认为其并非本案适格被申请人错误，本机关不予认可。</w:t>
      </w:r>
    </w:p>
    <w:p w14:paraId="2B851D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根据《中华人民共和国政府信息公开条例》第二条、第三十五条、三十六条、三十七条、三十八条等规定，公民、法人或者其他组织申请政府信息公开的，应当符合特定的条件。行政机关在受理信息公开申请后，也应当对公民、法人或者其他组织提交申请的性质是否属于政府信息公开进行分析；对申请的内容是否属于行政机关在履行职责过程中制作或获取的信息进行确定；对申请公开的政府信息是否存在、是否属于本部门公开事项以及申请是否需要行政机关对现有政府信息进行加工等逐条进行分析、检索、答复。</w:t>
      </w:r>
    </w:p>
    <w:p w14:paraId="5467F76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本案中，被申请人未针对申请人的申请进行逐项分析，同时被申请人在未能够确定该信息是否属于政府信息、是否应当公开以及负责公开信息的行政机关的情况下，作出本案《信息公开告知书》明显不当，故被申请人的答复内容不合法。</w:t>
      </w:r>
    </w:p>
    <w:p w14:paraId="0C5B3A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综上，依据《中华人民共和国行政复议法》第六十四条第一款第（一）项之规定，本机关决定如下：</w:t>
      </w:r>
    </w:p>
    <w:p w14:paraId="48F96A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一、撤销被申请人洛阳市自然资源和规划局涧西分局针对申请人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作出的《洛阳市自然资源和规划局涧西分局政府信息公开申请告知书》；</w:t>
      </w:r>
    </w:p>
    <w:p w14:paraId="21B933C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二、责令被申请人洛阳市自然资源和规划局涧西分局自收到本复议决定之日起20个工作日内针对申请人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的政府信息公开申请重新作出答复。</w:t>
      </w:r>
    </w:p>
    <w:p w14:paraId="6F26C53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如对本决定不服，可在接到本决定书之日起15日内向有管辖权的人民法院提起行政诉讼。</w:t>
      </w:r>
    </w:p>
    <w:p w14:paraId="1F6B9BC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50F7C6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74D32D9C">
      <w:pPr>
        <w:keepNext w:val="0"/>
        <w:keepLines w:val="0"/>
        <w:pageBreakBefore w:val="0"/>
        <w:widowControl w:val="0"/>
        <w:kinsoku/>
        <w:wordWrap/>
        <w:overflowPunct/>
        <w:topLinePunct w:val="0"/>
        <w:autoSpaceDE/>
        <w:autoSpaceDN/>
        <w:bidi w:val="0"/>
        <w:adjustRightInd/>
        <w:snapToGrid/>
        <w:spacing w:line="560" w:lineRule="exact"/>
        <w:ind w:left="5438" w:leftChars="304" w:hanging="4800" w:hangingChars="15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 xml:space="preserve">                                                                                   2024年8月26日   </w:t>
      </w:r>
    </w:p>
    <w:p w14:paraId="57DFA5B5">
      <w:pPr>
        <w:pStyle w:val="6"/>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6D22EF9-3217-4F13-BBB0-80735666E8C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B95269BA-5E3C-4FB5-8B4C-ECC88C33DFF3}"/>
  </w:font>
  <w:font w:name="仿宋_GB2312">
    <w:panose1 w:val="02010609030101010101"/>
    <w:charset w:val="86"/>
    <w:family w:val="auto"/>
    <w:pitch w:val="default"/>
    <w:sig w:usb0="00000001" w:usb1="080E0000" w:usb2="00000000" w:usb3="00000000" w:csb0="00040000" w:csb1="00000000"/>
    <w:embedRegular r:id="rId3" w:fontKey="{7C7F01C6-8B1D-454D-A2FB-875D02EAA128}"/>
  </w:font>
  <w:font w:name="仿宋">
    <w:panose1 w:val="02010609060101010101"/>
    <w:charset w:val="86"/>
    <w:family w:val="auto"/>
    <w:pitch w:val="default"/>
    <w:sig w:usb0="800002BF" w:usb1="38CF7CFA" w:usb2="00000016" w:usb3="00000000" w:csb0="00040001" w:csb1="00000000"/>
    <w:embedRegular r:id="rId4" w:fontKey="{D0837E6C-50D8-4860-BF58-5D239A3F64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D9538">
    <w:pPr>
      <w:pStyle w:val="2"/>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6C2C0B0C">
                <w:pPr>
                  <w:pStyle w:val="2"/>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7756C4"/>
    <w:rsid w:val="007A0F1B"/>
    <w:rsid w:val="00B1058E"/>
    <w:rsid w:val="00B510E8"/>
    <w:rsid w:val="00F0023A"/>
    <w:rsid w:val="01DF5C17"/>
    <w:rsid w:val="02463B2B"/>
    <w:rsid w:val="02C848FD"/>
    <w:rsid w:val="02F138D4"/>
    <w:rsid w:val="04C258B7"/>
    <w:rsid w:val="064C3D82"/>
    <w:rsid w:val="06BD1E8C"/>
    <w:rsid w:val="07403CCA"/>
    <w:rsid w:val="07897ECC"/>
    <w:rsid w:val="08581424"/>
    <w:rsid w:val="09FF117A"/>
    <w:rsid w:val="0A120248"/>
    <w:rsid w:val="0AB914D3"/>
    <w:rsid w:val="0C592F5E"/>
    <w:rsid w:val="0D581A7A"/>
    <w:rsid w:val="0DD87FCA"/>
    <w:rsid w:val="0DE2495B"/>
    <w:rsid w:val="0E35379C"/>
    <w:rsid w:val="0F1220A3"/>
    <w:rsid w:val="0F5615D1"/>
    <w:rsid w:val="0FBF372E"/>
    <w:rsid w:val="0FCD5369"/>
    <w:rsid w:val="10282537"/>
    <w:rsid w:val="116C71C0"/>
    <w:rsid w:val="1187006C"/>
    <w:rsid w:val="11BC16A5"/>
    <w:rsid w:val="12102C19"/>
    <w:rsid w:val="139E1E77"/>
    <w:rsid w:val="156D4A3D"/>
    <w:rsid w:val="15744470"/>
    <w:rsid w:val="15B97892"/>
    <w:rsid w:val="168F1FC7"/>
    <w:rsid w:val="16BB08CC"/>
    <w:rsid w:val="16CC79AB"/>
    <w:rsid w:val="18A01B8D"/>
    <w:rsid w:val="18AD78FA"/>
    <w:rsid w:val="18D92968"/>
    <w:rsid w:val="18DA45EA"/>
    <w:rsid w:val="19520BE7"/>
    <w:rsid w:val="1A776FA9"/>
    <w:rsid w:val="1BE10978"/>
    <w:rsid w:val="1C6F7740"/>
    <w:rsid w:val="1CA4041A"/>
    <w:rsid w:val="1CBD494F"/>
    <w:rsid w:val="1D4C7817"/>
    <w:rsid w:val="1DC1201A"/>
    <w:rsid w:val="1DC76541"/>
    <w:rsid w:val="1E5F050A"/>
    <w:rsid w:val="1E6F78F1"/>
    <w:rsid w:val="1EC024D4"/>
    <w:rsid w:val="1EF27005"/>
    <w:rsid w:val="1EFC62BC"/>
    <w:rsid w:val="1FB43DE7"/>
    <w:rsid w:val="2056004D"/>
    <w:rsid w:val="205A2450"/>
    <w:rsid w:val="20641DE1"/>
    <w:rsid w:val="208464C8"/>
    <w:rsid w:val="21562A7B"/>
    <w:rsid w:val="219A0DBB"/>
    <w:rsid w:val="21E73C49"/>
    <w:rsid w:val="23C527AE"/>
    <w:rsid w:val="23D343BD"/>
    <w:rsid w:val="24707D66"/>
    <w:rsid w:val="26023DD0"/>
    <w:rsid w:val="269A603B"/>
    <w:rsid w:val="26E82D43"/>
    <w:rsid w:val="273F74E2"/>
    <w:rsid w:val="2806431F"/>
    <w:rsid w:val="28545640"/>
    <w:rsid w:val="29D22ED3"/>
    <w:rsid w:val="29DB05E0"/>
    <w:rsid w:val="2A4C285A"/>
    <w:rsid w:val="2AE86452"/>
    <w:rsid w:val="2AF73E8C"/>
    <w:rsid w:val="2B0C2313"/>
    <w:rsid w:val="2B200583"/>
    <w:rsid w:val="2B632B65"/>
    <w:rsid w:val="2BA4622F"/>
    <w:rsid w:val="2C0143DD"/>
    <w:rsid w:val="2C621127"/>
    <w:rsid w:val="2C832715"/>
    <w:rsid w:val="2D310A39"/>
    <w:rsid w:val="2D33789C"/>
    <w:rsid w:val="2DC70C94"/>
    <w:rsid w:val="2DDB691D"/>
    <w:rsid w:val="2E0C5AEE"/>
    <w:rsid w:val="2E19473C"/>
    <w:rsid w:val="2F1A772C"/>
    <w:rsid w:val="2F40089A"/>
    <w:rsid w:val="2F5229EB"/>
    <w:rsid w:val="2F995907"/>
    <w:rsid w:val="301F34FF"/>
    <w:rsid w:val="30422DB9"/>
    <w:rsid w:val="305038DF"/>
    <w:rsid w:val="30D56CB1"/>
    <w:rsid w:val="318D31E8"/>
    <w:rsid w:val="325E6887"/>
    <w:rsid w:val="32601BAD"/>
    <w:rsid w:val="32A627B9"/>
    <w:rsid w:val="332F26E5"/>
    <w:rsid w:val="33664FA1"/>
    <w:rsid w:val="338B5419"/>
    <w:rsid w:val="341B40B2"/>
    <w:rsid w:val="34531D9F"/>
    <w:rsid w:val="34AF4D13"/>
    <w:rsid w:val="34BA5C21"/>
    <w:rsid w:val="34D96190"/>
    <w:rsid w:val="34DB2170"/>
    <w:rsid w:val="3575202C"/>
    <w:rsid w:val="35C55C6F"/>
    <w:rsid w:val="36595C9F"/>
    <w:rsid w:val="36B82A7F"/>
    <w:rsid w:val="36B97ADD"/>
    <w:rsid w:val="372848DB"/>
    <w:rsid w:val="3740675A"/>
    <w:rsid w:val="37F005AF"/>
    <w:rsid w:val="38DB3D3B"/>
    <w:rsid w:val="393A74C9"/>
    <w:rsid w:val="3A0C3897"/>
    <w:rsid w:val="3A513A33"/>
    <w:rsid w:val="3A84224D"/>
    <w:rsid w:val="3AA831A6"/>
    <w:rsid w:val="3BBBC973"/>
    <w:rsid w:val="3C3629DD"/>
    <w:rsid w:val="3CD92B74"/>
    <w:rsid w:val="3D1141E0"/>
    <w:rsid w:val="3D413D6B"/>
    <w:rsid w:val="3D5918F7"/>
    <w:rsid w:val="3D6A38DF"/>
    <w:rsid w:val="3E2010EC"/>
    <w:rsid w:val="3EDB7162"/>
    <w:rsid w:val="3EDE61C9"/>
    <w:rsid w:val="3EE3794E"/>
    <w:rsid w:val="3F1B4C51"/>
    <w:rsid w:val="3FF51487"/>
    <w:rsid w:val="40004FD0"/>
    <w:rsid w:val="412D4F8D"/>
    <w:rsid w:val="41984333"/>
    <w:rsid w:val="42143C8B"/>
    <w:rsid w:val="42293AD3"/>
    <w:rsid w:val="42A25885"/>
    <w:rsid w:val="42A45AE6"/>
    <w:rsid w:val="42DC702D"/>
    <w:rsid w:val="43364990"/>
    <w:rsid w:val="438821C4"/>
    <w:rsid w:val="44374C73"/>
    <w:rsid w:val="44A51827"/>
    <w:rsid w:val="45C864B7"/>
    <w:rsid w:val="45D93CF8"/>
    <w:rsid w:val="46734084"/>
    <w:rsid w:val="468D6154"/>
    <w:rsid w:val="46B61091"/>
    <w:rsid w:val="474B6EE9"/>
    <w:rsid w:val="479F09BE"/>
    <w:rsid w:val="48BF4A4F"/>
    <w:rsid w:val="4A054521"/>
    <w:rsid w:val="4A680B41"/>
    <w:rsid w:val="4B09426C"/>
    <w:rsid w:val="4B382A64"/>
    <w:rsid w:val="4B806E1D"/>
    <w:rsid w:val="4BE447B1"/>
    <w:rsid w:val="4C9F663F"/>
    <w:rsid w:val="4D2F601D"/>
    <w:rsid w:val="4D844644"/>
    <w:rsid w:val="4DD92D1A"/>
    <w:rsid w:val="4DF95B66"/>
    <w:rsid w:val="4E437F61"/>
    <w:rsid w:val="4EAB7063"/>
    <w:rsid w:val="4EB92D3E"/>
    <w:rsid w:val="4EFB6111"/>
    <w:rsid w:val="4F4513B1"/>
    <w:rsid w:val="4F532425"/>
    <w:rsid w:val="4F555643"/>
    <w:rsid w:val="4FA661F8"/>
    <w:rsid w:val="50516EF9"/>
    <w:rsid w:val="508D27A6"/>
    <w:rsid w:val="521C53E8"/>
    <w:rsid w:val="52677B27"/>
    <w:rsid w:val="530A7CE8"/>
    <w:rsid w:val="53223260"/>
    <w:rsid w:val="53296783"/>
    <w:rsid w:val="53E126F6"/>
    <w:rsid w:val="53E43F94"/>
    <w:rsid w:val="545318CA"/>
    <w:rsid w:val="549E6353"/>
    <w:rsid w:val="54F47C8D"/>
    <w:rsid w:val="55DA612A"/>
    <w:rsid w:val="567301E3"/>
    <w:rsid w:val="56CA17BA"/>
    <w:rsid w:val="571A77B4"/>
    <w:rsid w:val="57A00ED1"/>
    <w:rsid w:val="57B63C8A"/>
    <w:rsid w:val="58341658"/>
    <w:rsid w:val="58692CBA"/>
    <w:rsid w:val="58A9755A"/>
    <w:rsid w:val="58D2085F"/>
    <w:rsid w:val="59550469"/>
    <w:rsid w:val="5A601E35"/>
    <w:rsid w:val="5A900F23"/>
    <w:rsid w:val="5AD774A6"/>
    <w:rsid w:val="5AE1122D"/>
    <w:rsid w:val="5BE340D4"/>
    <w:rsid w:val="5C447B4E"/>
    <w:rsid w:val="5D325D70"/>
    <w:rsid w:val="5D3C5AD3"/>
    <w:rsid w:val="5D6448EC"/>
    <w:rsid w:val="5D67459D"/>
    <w:rsid w:val="5E440296"/>
    <w:rsid w:val="5E5A6B19"/>
    <w:rsid w:val="5F09396D"/>
    <w:rsid w:val="5F2CAEFE"/>
    <w:rsid w:val="5F6B608A"/>
    <w:rsid w:val="5F845BA8"/>
    <w:rsid w:val="5FA770D9"/>
    <w:rsid w:val="5FF70323"/>
    <w:rsid w:val="60174E7A"/>
    <w:rsid w:val="606D56D8"/>
    <w:rsid w:val="61236240"/>
    <w:rsid w:val="617F52FC"/>
    <w:rsid w:val="619937D4"/>
    <w:rsid w:val="61B426FE"/>
    <w:rsid w:val="621A7D07"/>
    <w:rsid w:val="623A7B14"/>
    <w:rsid w:val="626742B2"/>
    <w:rsid w:val="63B3128D"/>
    <w:rsid w:val="64505863"/>
    <w:rsid w:val="64640EA2"/>
    <w:rsid w:val="64A634F8"/>
    <w:rsid w:val="64D27C9B"/>
    <w:rsid w:val="65761B10"/>
    <w:rsid w:val="658E7B9D"/>
    <w:rsid w:val="65AE6FB6"/>
    <w:rsid w:val="65F95FCF"/>
    <w:rsid w:val="671A0F79"/>
    <w:rsid w:val="679C1172"/>
    <w:rsid w:val="67F67B00"/>
    <w:rsid w:val="682E3AA8"/>
    <w:rsid w:val="68D82960"/>
    <w:rsid w:val="696220DC"/>
    <w:rsid w:val="699900D4"/>
    <w:rsid w:val="6A2C1D4E"/>
    <w:rsid w:val="6A5424B9"/>
    <w:rsid w:val="6B114BE3"/>
    <w:rsid w:val="6B4E705F"/>
    <w:rsid w:val="6B6535FA"/>
    <w:rsid w:val="6BB96942"/>
    <w:rsid w:val="6C376D0A"/>
    <w:rsid w:val="6C5655CF"/>
    <w:rsid w:val="6CAA2B0F"/>
    <w:rsid w:val="6CD00864"/>
    <w:rsid w:val="6DBA3439"/>
    <w:rsid w:val="6DD27D61"/>
    <w:rsid w:val="6DE74955"/>
    <w:rsid w:val="6F345978"/>
    <w:rsid w:val="6FC55CD2"/>
    <w:rsid w:val="707E6E83"/>
    <w:rsid w:val="70EA1CED"/>
    <w:rsid w:val="71F7460A"/>
    <w:rsid w:val="720D2C72"/>
    <w:rsid w:val="72253984"/>
    <w:rsid w:val="72F1592E"/>
    <w:rsid w:val="73201E6B"/>
    <w:rsid w:val="75174AE6"/>
    <w:rsid w:val="75522E8B"/>
    <w:rsid w:val="764A405D"/>
    <w:rsid w:val="775274C5"/>
    <w:rsid w:val="78115138"/>
    <w:rsid w:val="788758AB"/>
    <w:rsid w:val="798E7D96"/>
    <w:rsid w:val="79C92109"/>
    <w:rsid w:val="79ED4B6A"/>
    <w:rsid w:val="79F3009A"/>
    <w:rsid w:val="7AA8546C"/>
    <w:rsid w:val="7C7F22FA"/>
    <w:rsid w:val="7CF1464A"/>
    <w:rsid w:val="7D45285A"/>
    <w:rsid w:val="7DBEC43C"/>
    <w:rsid w:val="7FCD42D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autoRedefine/>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ormal Indent"/>
    <w:basedOn w:val="1"/>
    <w:autoRedefine/>
    <w:qFormat/>
    <w:uiPriority w:val="0"/>
    <w:pPr>
      <w:ind w:firstLine="420" w:firstLineChars="200"/>
    </w:p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3510</Words>
  <Characters>3592</Characters>
  <Lines>0</Lines>
  <Paragraphs>0</Paragraphs>
  <TotalTime>1</TotalTime>
  <ScaleCrop>false</ScaleCrop>
  <LinksUpToDate>false</LinksUpToDate>
  <CharactersWithSpaces>3690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2024-01-30T09:16:00Z</cp:lastPrinted>
  <dcterms:modified xsi:type="dcterms:W3CDTF">2024-11-08T01:51:41Z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