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7B0FA6">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4544E27D">
      <w:pPr>
        <w:keepNext w:val="0"/>
        <w:keepLines w:val="0"/>
        <w:pageBreakBefore w:val="0"/>
        <w:widowControl w:val="0"/>
        <w:kinsoku/>
        <w:wordWrap/>
        <w:overflowPunct/>
        <w:topLinePunct w:val="0"/>
        <w:autoSpaceDE/>
        <w:autoSpaceDN/>
        <w:bidi w:val="0"/>
        <w:adjustRightInd/>
        <w:snapToGrid/>
        <w:spacing w:after="120" w:afterLines="50" w:line="560" w:lineRule="exact"/>
        <w:jc w:val="right"/>
        <w:textAlignment w:val="auto"/>
        <w:rPr>
          <w:rFonts w:hint="default" w:ascii="Times New Roman" w:hAnsi="Times New Roman" w:eastAsia="仿宋"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涧政复决字</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2024</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第126号</w:t>
      </w:r>
    </w:p>
    <w:p w14:paraId="0D0DCB8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王某</w:t>
      </w:r>
      <w:r>
        <w:rPr>
          <w:rFonts w:hint="default" w:ascii="Times New Roman" w:hAnsi="Times New Roman" w:eastAsia="仿宋_GB2312" w:cs="Times New Roman"/>
          <w:sz w:val="32"/>
          <w:szCs w:val="32"/>
          <w:highlight w:val="none"/>
          <w:lang w:val="en-US" w:eastAsia="zh-CN" w:bidi="zh-CN"/>
        </w:rPr>
        <w:t>。</w:t>
      </w:r>
    </w:p>
    <w:p w14:paraId="3EB5DF1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被申请人：洛阳市涧西区</w:t>
      </w:r>
      <w:r>
        <w:rPr>
          <w:rFonts w:hint="default" w:ascii="Times New Roman" w:hAnsi="Times New Roman" w:eastAsia="仿宋_GB2312" w:cs="Times New Roman"/>
          <w:sz w:val="32"/>
          <w:szCs w:val="32"/>
          <w:highlight w:val="none"/>
          <w:lang w:val="en-US" w:eastAsia="zh-CN" w:bidi="zh-CN"/>
        </w:rPr>
        <w:t>农业农村局</w:t>
      </w:r>
      <w:r>
        <w:rPr>
          <w:rFonts w:hint="default" w:ascii="Times New Roman" w:hAnsi="Times New Roman" w:eastAsia="仿宋_GB2312" w:cs="Times New Roman"/>
          <w:sz w:val="32"/>
          <w:szCs w:val="32"/>
          <w:highlight w:val="none"/>
          <w:lang w:eastAsia="zh-CN" w:bidi="zh-CN"/>
        </w:rPr>
        <w:t>。</w:t>
      </w:r>
    </w:p>
    <w:p w14:paraId="0A67AE4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王某</w:t>
      </w:r>
      <w:r>
        <w:rPr>
          <w:rFonts w:hint="default" w:ascii="Times New Roman" w:hAnsi="Times New Roman" w:eastAsia="仿宋_GB2312" w:cs="Times New Roman"/>
          <w:sz w:val="32"/>
          <w:szCs w:val="32"/>
          <w:highlight w:val="none"/>
          <w:lang w:eastAsia="zh-CN" w:bidi="zh-CN"/>
        </w:rPr>
        <w:t>不服被申请人洛阳市涧西区</w:t>
      </w:r>
      <w:r>
        <w:rPr>
          <w:rFonts w:hint="default" w:ascii="Times New Roman" w:hAnsi="Times New Roman" w:eastAsia="仿宋_GB2312" w:cs="Times New Roman"/>
          <w:sz w:val="32"/>
          <w:szCs w:val="32"/>
          <w:highlight w:val="none"/>
          <w:lang w:val="en-US" w:eastAsia="zh-CN" w:bidi="zh-CN"/>
        </w:rPr>
        <w:t>农业农村局对其投诉举报</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不予立案的告知，于2024年7月29日</w:t>
      </w:r>
      <w:r>
        <w:rPr>
          <w:rFonts w:hint="default" w:ascii="Times New Roman" w:hAnsi="Times New Roman" w:eastAsia="仿宋_GB2312" w:cs="Times New Roman"/>
          <w:sz w:val="32"/>
          <w:szCs w:val="32"/>
          <w:highlight w:val="none"/>
          <w:lang w:eastAsia="zh-CN" w:bidi="zh-CN"/>
        </w:rPr>
        <w:t>向本机关提出行政复议申请</w:t>
      </w:r>
      <w:r>
        <w:rPr>
          <w:rFonts w:hint="default" w:ascii="Times New Roman" w:hAnsi="Times New Roman" w:eastAsia="仿宋_GB2312" w:cs="Times New Roman"/>
          <w:sz w:val="32"/>
          <w:szCs w:val="32"/>
          <w:highlight w:val="none"/>
          <w:lang w:val="en-US" w:eastAsia="zh-CN" w:bidi="zh-CN"/>
        </w:rPr>
        <w:t>。本机关于2024年8月2日依法予以受理，现已审理终结。</w:t>
      </w:r>
    </w:p>
    <w:p w14:paraId="618A32FE">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申请人请求：</w:t>
      </w:r>
      <w:r>
        <w:rPr>
          <w:rFonts w:hint="default" w:ascii="Times New Roman" w:hAnsi="Times New Roman" w:eastAsia="仿宋_GB2312" w:cs="Times New Roman"/>
          <w:sz w:val="32"/>
          <w:szCs w:val="32"/>
          <w:highlight w:val="none"/>
          <w:lang w:val="en-US" w:eastAsia="zh-CN" w:bidi="zh-CN"/>
        </w:rPr>
        <w:t>1.撤销被申请人2024年7月23日通过电话告知的处理结果；2.责令被申请人依法重新处理。</w:t>
      </w:r>
    </w:p>
    <w:p w14:paraId="170EBCAC">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申请人称：</w:t>
      </w:r>
      <w:r>
        <w:rPr>
          <w:rFonts w:hint="default" w:ascii="Times New Roman" w:hAnsi="Times New Roman" w:eastAsia="仿宋_GB2312" w:cs="Times New Roman"/>
          <w:sz w:val="32"/>
          <w:szCs w:val="32"/>
          <w:highlight w:val="none"/>
          <w:lang w:val="en-US" w:eastAsia="zh-CN" w:bidi="zh-CN"/>
        </w:rPr>
        <w:t>申请人于2024年07月19日通过邮寄挂号信的方式向被申请人提出投诉举报案外人</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涉嫌违反《兽药管理条例》《饲料和饲料添加剂管理条例》的违法行为，要求查处商家违法行为。使用的为邮政挂号信，单号为：xa48305856833，被申请人于2024年07月22日签收，并于2024年07月23日通过电话告知申请人（大致内容）：“联系不上被投诉举报人，无法立案”。申请人不服，遂复议。</w:t>
      </w:r>
    </w:p>
    <w:p w14:paraId="6A18D332">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被申请人认定事实不清，不予立案决定没有法律依据。被申请人针对申请人提出的举报所作出的不予立案决定，仅告知了不予立案的结果，未列明不予立案所适用的法律法规依据，未履行必要的说明理由义务，据此，该决定在认定事实及适用法律方面均缺乏合法性，依法应予撤销。</w:t>
      </w:r>
    </w:p>
    <w:p w14:paraId="630D66B9">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本案属于应当立案的案件，被申请人未履行法定职责属于失职渎职。依据《农业行政处罚程序规定》 第二条、第三条被申请人作为被投诉举报人所在地的农业行政执法部门，具有法定职责处理申请人提出的举报事项，在处理案件中应当对案件进行全面、公正、客观地调查和收集证据并做到适用依据正确、程序合法。</w:t>
      </w:r>
    </w:p>
    <w:p w14:paraId="021C45E7">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本案中申请人已经提供了被投诉举报人的违法证据，能初步证明被投诉举报人存在违反《兽药管理条例》《宠物饲料管理办法》的违法行为，符合《农业行政处罚程序规定》第三十条规定应当立案的情形，属于应当予以立案的案件。</w:t>
      </w:r>
    </w:p>
    <w:p w14:paraId="5325FB2F">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被申请人作出“不予立案”的决定没有法律依据，而且没有全面客观、公正地对案件进行调查，属于错误，请求予以纠正。</w:t>
      </w:r>
    </w:p>
    <w:p w14:paraId="395706BC">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被申请人未全面履行法定职责，遗漏了履职申请部分。依据《消费者权益保护法实施条例》第25、26、27、28 条的规定被申请人作为主管兽药领域的农业行政部门，具有法定职责对申请人的投诉依法受理并处理。申请人在投诉举报履职申请书中明确提出了“退赔货款和下架违规产品”的请求，然被申请人并未对该请求作出处理。</w:t>
      </w:r>
    </w:p>
    <w:p w14:paraId="12B8CD4F">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被申请人作为行政执法部门，在处理案件中应当对案件进行全面、公正、客观的调查和收集证据，并做到适用依据正确、程序合法，针对此案被申请人没有任何依据就作出不予立案决定，属于违法，并且明知被举报人存在违法行为，依然作出不予立案决定，属于严重违法。</w:t>
      </w:r>
    </w:p>
    <w:p w14:paraId="1C2420DB">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综上，被申请人未履行法定职责，望复议机关支持申请人的请求。</w:t>
      </w:r>
    </w:p>
    <w:p w14:paraId="725D8A00">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被申请人称：</w:t>
      </w:r>
      <w:r>
        <w:rPr>
          <w:rFonts w:hint="default" w:ascii="Times New Roman" w:hAnsi="Times New Roman" w:eastAsia="仿宋_GB2312" w:cs="Times New Roman"/>
          <w:sz w:val="32"/>
          <w:szCs w:val="32"/>
          <w:highlight w:val="none"/>
          <w:lang w:val="en-US" w:eastAsia="zh-CN" w:bidi="zh-CN"/>
        </w:rPr>
        <w:t>关于申请人认为被申请人认定事实不清，不予立案决定没有法律依据的问题：因涧西区的农业执法工作由洛阳市农业综合行政执法支队负责，我局并无执法权，无法按照诉求人要求立案处理。详见市农业农村局单位职责HTTP://sync.fly.gov.c/zfxxgkig.PHP?Boded=d5990dc9ee8b94999b987925ddb881ef。</w:t>
      </w:r>
    </w:p>
    <w:p w14:paraId="49E6FFB6">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关于申请人认为本案属于应当立案的案件，被申请人未履行法定职责属于失职渎职问题：收到投诉举报人</w:t>
      </w:r>
      <w:r>
        <w:rPr>
          <w:rFonts w:hint="eastAsia" w:ascii="Times New Roman" w:hAnsi="Times New Roman" w:eastAsia="仿宋_GB2312" w:cs="Times New Roman"/>
          <w:sz w:val="32"/>
          <w:szCs w:val="32"/>
          <w:highlight w:val="none"/>
          <w:lang w:val="en-US" w:eastAsia="zh-CN" w:bidi="zh-CN"/>
        </w:rPr>
        <w:t>王某</w:t>
      </w:r>
      <w:r>
        <w:rPr>
          <w:rFonts w:hint="default" w:ascii="Times New Roman" w:hAnsi="Times New Roman" w:eastAsia="仿宋_GB2312" w:cs="Times New Roman"/>
          <w:sz w:val="32"/>
          <w:szCs w:val="32"/>
          <w:highlight w:val="none"/>
          <w:lang w:val="en-US" w:eastAsia="zh-CN" w:bidi="zh-CN"/>
        </w:rPr>
        <w:t>关于投诉举报</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的材料后，我局工作人员详细核查投诉举报人所提供的产品照片，该产品属于饲料类产品，生产许可证：豫饲预（2024）02541，生产方为开封中研京拓生物科技邮箱公司，地址为开封市禹王台区G310国道与机场东路交叉口向东一千米路南18号。商家在网页上对产品的介绍，详情页内有商家特别声明（见附件）。关于商家在网站上的广告宣传问题，不属于农业农村局职责。</w:t>
      </w:r>
    </w:p>
    <w:p w14:paraId="2C40A3ED">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关于申请人认为被申请人未全面履行法定职责，遗漏了履职申请部分：1.投诉举报人所提供的地址为洛阳市涧西区尤东街道王祥东路2号门面房，因我区没有尤东街道，为进一步核实商家情况，2024年7月23日我局两名工作人员到尤东社区实地核查走访，并未找到此商家，疑似注册地址有误。2.涧西区农业农村局无执法权，无法按照投诉人要求进行立案，如投诉举报人还有疑问可以向洛阳市农业综合行政执法支队投诉举报。</w:t>
      </w:r>
    </w:p>
    <w:p w14:paraId="147823C7">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本机关</w:t>
      </w:r>
      <w:r>
        <w:rPr>
          <w:rFonts w:hint="default" w:ascii="Times New Roman" w:hAnsi="Times New Roman" w:eastAsia="黑体" w:cs="Times New Roman"/>
          <w:b w:val="0"/>
          <w:bCs/>
          <w:color w:val="auto"/>
          <w:sz w:val="32"/>
          <w:szCs w:val="32"/>
          <w:highlight w:val="none"/>
          <w:lang w:val="en-US" w:eastAsia="zh-CN" w:bidi="zh-CN"/>
        </w:rPr>
        <w:t>立案后</w:t>
      </w:r>
      <w:r>
        <w:rPr>
          <w:rFonts w:hint="default" w:ascii="Times New Roman" w:hAnsi="Times New Roman" w:eastAsia="黑体" w:cs="Times New Roman"/>
          <w:b w:val="0"/>
          <w:bCs/>
          <w:color w:val="auto"/>
          <w:sz w:val="32"/>
          <w:szCs w:val="32"/>
          <w:highlight w:val="none"/>
          <w:lang w:eastAsia="zh-CN" w:bidi="zh-CN"/>
        </w:rPr>
        <w:t>查明：</w:t>
      </w:r>
      <w:r>
        <w:rPr>
          <w:rFonts w:hint="default" w:ascii="Times New Roman" w:hAnsi="Times New Roman" w:eastAsia="仿宋_GB2312" w:cs="Times New Roman"/>
          <w:sz w:val="32"/>
          <w:szCs w:val="32"/>
          <w:highlight w:val="none"/>
          <w:lang w:val="en-US" w:eastAsia="zh-CN" w:bidi="zh-CN"/>
        </w:rPr>
        <w:t>2024年7月4日，申</w:t>
      </w:r>
      <w:bookmarkStart w:id="0" w:name="_GoBack"/>
      <w:bookmarkEnd w:id="0"/>
      <w:r>
        <w:rPr>
          <w:rFonts w:hint="default" w:ascii="Times New Roman" w:hAnsi="Times New Roman" w:eastAsia="仿宋_GB2312" w:cs="Times New Roman"/>
          <w:sz w:val="32"/>
          <w:szCs w:val="32"/>
          <w:highlight w:val="none"/>
          <w:lang w:val="en-US" w:eastAsia="zh-CN" w:bidi="zh-CN"/>
        </w:rPr>
        <w:t>请人</w:t>
      </w:r>
      <w:r>
        <w:rPr>
          <w:rFonts w:hint="eastAsia" w:ascii="Times New Roman" w:hAnsi="Times New Roman" w:eastAsia="仿宋_GB2312" w:cs="Times New Roman"/>
          <w:sz w:val="32"/>
          <w:szCs w:val="32"/>
          <w:highlight w:val="none"/>
          <w:lang w:val="en-US" w:eastAsia="zh-CN" w:bidi="zh-CN"/>
        </w:rPr>
        <w:t>王某</w:t>
      </w:r>
      <w:r>
        <w:rPr>
          <w:rFonts w:hint="default" w:ascii="Times New Roman" w:hAnsi="Times New Roman" w:eastAsia="仿宋_GB2312" w:cs="Times New Roman"/>
          <w:sz w:val="32"/>
          <w:szCs w:val="32"/>
          <w:highlight w:val="none"/>
          <w:lang w:val="en-US" w:eastAsia="zh-CN" w:bidi="zh-CN"/>
        </w:rPr>
        <w:t>在</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开办的天猫</w:t>
      </w:r>
      <w:r>
        <w:rPr>
          <w:rFonts w:hint="eastAsia" w:ascii="Times New Roman" w:hAnsi="Times New Roman" w:eastAsia="仿宋_GB2312" w:cs="Times New Roman"/>
          <w:sz w:val="32"/>
          <w:szCs w:val="32"/>
          <w:highlight w:val="none"/>
          <w:lang w:val="en-US" w:eastAsia="zh-CN" w:bidi="zh-CN"/>
        </w:rPr>
        <w:t>网店某</w:t>
      </w:r>
      <w:r>
        <w:rPr>
          <w:rFonts w:hint="default" w:ascii="Times New Roman" w:hAnsi="Times New Roman" w:eastAsia="仿宋_GB2312" w:cs="Times New Roman"/>
          <w:sz w:val="32"/>
          <w:szCs w:val="32"/>
          <w:highlight w:val="none"/>
          <w:lang w:val="en-US" w:eastAsia="zh-CN" w:bidi="zh-CN"/>
        </w:rPr>
        <w:t>旗舰店购买瑞美贝免疫蛋白肽，共计花费21.91元。</w:t>
      </w:r>
    </w:p>
    <w:p w14:paraId="747BFB1F">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2024年7月19日，申请人</w:t>
      </w:r>
      <w:r>
        <w:rPr>
          <w:rFonts w:hint="eastAsia" w:ascii="Times New Roman" w:hAnsi="Times New Roman" w:eastAsia="仿宋_GB2312" w:cs="Times New Roman"/>
          <w:sz w:val="32"/>
          <w:szCs w:val="32"/>
          <w:highlight w:val="none"/>
          <w:lang w:val="en-US" w:eastAsia="zh-CN" w:bidi="zh-CN"/>
        </w:rPr>
        <w:t>王某</w:t>
      </w:r>
      <w:r>
        <w:rPr>
          <w:rFonts w:hint="default" w:ascii="Times New Roman" w:hAnsi="Times New Roman" w:eastAsia="仿宋_GB2312" w:cs="Times New Roman"/>
          <w:sz w:val="32"/>
          <w:szCs w:val="32"/>
          <w:highlight w:val="none"/>
          <w:lang w:val="en-US" w:eastAsia="zh-CN" w:bidi="zh-CN"/>
        </w:rPr>
        <w:t>向被申请人进行投诉举报，要求如下：1.要求被投诉举报人退还货款21.91元，并赔偿500元；2.责令被举报人下架违规产品，停止违法行为。</w:t>
      </w:r>
    </w:p>
    <w:p w14:paraId="340C2F61">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2024年7月22日，被申请人收到申请人</w:t>
      </w:r>
      <w:r>
        <w:rPr>
          <w:rFonts w:hint="eastAsia" w:ascii="Times New Roman" w:hAnsi="Times New Roman" w:eastAsia="仿宋_GB2312" w:cs="Times New Roman"/>
          <w:sz w:val="32"/>
          <w:szCs w:val="32"/>
          <w:highlight w:val="none"/>
          <w:lang w:val="en-US" w:eastAsia="zh-CN" w:bidi="zh-CN"/>
        </w:rPr>
        <w:t>王某</w:t>
      </w:r>
      <w:r>
        <w:rPr>
          <w:rFonts w:hint="default" w:ascii="Times New Roman" w:hAnsi="Times New Roman" w:eastAsia="仿宋_GB2312" w:cs="Times New Roman"/>
          <w:sz w:val="32"/>
          <w:szCs w:val="32"/>
          <w:highlight w:val="none"/>
          <w:lang w:val="en-US" w:eastAsia="zh-CN" w:bidi="zh-CN"/>
        </w:rPr>
        <w:t>的投诉举报。</w:t>
      </w:r>
    </w:p>
    <w:p w14:paraId="31B22867">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2024年7月23日，被申请人到被投诉举报人注册地进行核查，未找到被投诉举报人。</w:t>
      </w:r>
    </w:p>
    <w:p w14:paraId="15481FE3">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2024年7月23日，被申请人向申请人</w:t>
      </w:r>
      <w:r>
        <w:rPr>
          <w:rFonts w:hint="eastAsia" w:ascii="Times New Roman" w:hAnsi="Times New Roman" w:eastAsia="仿宋_GB2312" w:cs="Times New Roman"/>
          <w:sz w:val="32"/>
          <w:szCs w:val="32"/>
          <w:highlight w:val="none"/>
          <w:lang w:val="en-US" w:eastAsia="zh-CN" w:bidi="zh-CN"/>
        </w:rPr>
        <w:t>王某</w:t>
      </w:r>
      <w:r>
        <w:rPr>
          <w:rFonts w:hint="default" w:ascii="Times New Roman" w:hAnsi="Times New Roman" w:eastAsia="仿宋_GB2312" w:cs="Times New Roman"/>
          <w:sz w:val="32"/>
          <w:szCs w:val="32"/>
          <w:highlight w:val="none"/>
          <w:lang w:val="en-US" w:eastAsia="zh-CN" w:bidi="zh-CN"/>
        </w:rPr>
        <w:t>进行电话告知。</w:t>
      </w:r>
    </w:p>
    <w:p w14:paraId="6DAC34FA">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val="0"/>
          <w:sz w:val="32"/>
          <w:szCs w:val="32"/>
          <w:highlight w:val="none"/>
        </w:rPr>
        <w:t>上述事实有下列证据证明：</w:t>
      </w:r>
      <w:r>
        <w:rPr>
          <w:rFonts w:hint="default" w:ascii="Times New Roman" w:hAnsi="Times New Roman" w:eastAsia="仿宋_GB2312" w:cs="Times New Roman"/>
          <w:sz w:val="32"/>
          <w:szCs w:val="32"/>
          <w:highlight w:val="none"/>
          <w:lang w:val="en-US" w:eastAsia="zh-CN" w:bidi="zh-CN"/>
        </w:rPr>
        <w:t>1.申请人身份证复印件；2.投诉举报信；3.邮件轨迹；4.支付凭证、商品照片；5.现场核查照片、产品展示截图；6.权责清单；7.公示截图；8.通话录音。</w:t>
      </w:r>
    </w:p>
    <w:p w14:paraId="34315BC9">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val="en-US" w:eastAsia="zh-CN" w:bidi="zh-CN"/>
        </w:rPr>
        <w:t>本机关审理后认为：</w:t>
      </w:r>
      <w:r>
        <w:rPr>
          <w:rFonts w:hint="default" w:ascii="Times New Roman" w:hAnsi="Times New Roman" w:eastAsia="仿宋_GB2312" w:cs="Times New Roman"/>
          <w:sz w:val="32"/>
          <w:szCs w:val="32"/>
          <w:highlight w:val="none"/>
          <w:lang w:val="en-US" w:eastAsia="zh-CN" w:bidi="zh-CN"/>
        </w:rPr>
        <w:t>《农业行政处罚程序规定》第十二条规定：“农业行政处罚由违法行为发生地的农业行政处罚机关管辖。法律、行政法规以及农业农村部规章另有规定的，从其规定。省、自治区、直辖市农业行政处罚机关应当按照职权法定、属地管理、重心下移的原则，结合违法行为涉及区域、案情复杂程度、社会影响范围等因素，厘清本行政区域内不同层级农业行政处罚机关行政执法权限，明确职责分工”。被申请人的权责清单范围中并没有受理投诉举报的职责。根据以上规定及被申请人的权责清单、直属单位职责公示内容等文件，被申请人不具有处理申请人投诉举报的职责。</w:t>
      </w:r>
    </w:p>
    <w:p w14:paraId="083E7A5B">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综上，根据《中华人民共和国行政复议法》第六十九条之规定，本机关决定如下：</w:t>
      </w:r>
    </w:p>
    <w:p w14:paraId="41D5381D">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驳回申请人</w:t>
      </w:r>
      <w:r>
        <w:rPr>
          <w:rFonts w:hint="eastAsia" w:ascii="Times New Roman" w:hAnsi="Times New Roman" w:eastAsia="仿宋_GB2312" w:cs="Times New Roman"/>
          <w:sz w:val="32"/>
          <w:szCs w:val="32"/>
          <w:highlight w:val="none"/>
          <w:lang w:val="en-US" w:eastAsia="zh-CN" w:bidi="zh-CN"/>
        </w:rPr>
        <w:t>王某</w:t>
      </w:r>
      <w:r>
        <w:rPr>
          <w:rFonts w:hint="default" w:ascii="Times New Roman" w:hAnsi="Times New Roman" w:eastAsia="仿宋_GB2312" w:cs="Times New Roman"/>
          <w:sz w:val="32"/>
          <w:szCs w:val="32"/>
          <w:highlight w:val="none"/>
          <w:lang w:val="en-US" w:eastAsia="zh-CN" w:bidi="zh-CN"/>
        </w:rPr>
        <w:t>的行政复议请求。</w:t>
      </w:r>
    </w:p>
    <w:p w14:paraId="6F90C962">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如对本决定不服，可在接到本决定书之日起15日内向有管辖权的人民法院提起行政诉讼。</w:t>
      </w:r>
    </w:p>
    <w:p w14:paraId="125259A8">
      <w:pPr>
        <w:pStyle w:val="2"/>
        <w:keepNext w:val="0"/>
        <w:keepLines w:val="0"/>
        <w:pageBreakBefore w:val="0"/>
        <w:widowControl w:val="0"/>
        <w:tabs>
          <w:tab w:val="left" w:pos="7560"/>
        </w:tabs>
        <w:kinsoku/>
        <w:wordWrap/>
        <w:overflowPunct w:val="0"/>
        <w:topLinePunct w:val="0"/>
        <w:autoSpaceDE/>
        <w:autoSpaceDN/>
        <w:bidi w:val="0"/>
        <w:adjustRightInd/>
        <w:snapToGrid/>
        <w:spacing w:line="56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43653446">
      <w:pPr>
        <w:pStyle w:val="2"/>
        <w:keepNext w:val="0"/>
        <w:keepLines w:val="0"/>
        <w:pageBreakBefore w:val="0"/>
        <w:widowControl w:val="0"/>
        <w:tabs>
          <w:tab w:val="left" w:pos="7560"/>
        </w:tabs>
        <w:kinsoku/>
        <w:wordWrap/>
        <w:overflowPunct w:val="0"/>
        <w:topLinePunct w:val="0"/>
        <w:autoSpaceDE/>
        <w:autoSpaceDN/>
        <w:bidi w:val="0"/>
        <w:adjustRightInd/>
        <w:snapToGrid/>
        <w:spacing w:line="56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79BEC638">
      <w:pPr>
        <w:pStyle w:val="2"/>
        <w:keepNext w:val="0"/>
        <w:keepLines w:val="0"/>
        <w:pageBreakBefore w:val="0"/>
        <w:widowControl w:val="0"/>
        <w:tabs>
          <w:tab w:val="left" w:pos="7560"/>
        </w:tabs>
        <w:kinsoku/>
        <w:wordWrap/>
        <w:overflowPunct w:val="0"/>
        <w:topLinePunct w:val="0"/>
        <w:autoSpaceDE/>
        <w:autoSpaceDN/>
        <w:bidi w:val="0"/>
        <w:adjustRightInd/>
        <w:snapToGrid/>
        <w:spacing w:line="56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2F72382D">
      <w:pPr>
        <w:pStyle w:val="2"/>
        <w:keepNext w:val="0"/>
        <w:keepLines w:val="0"/>
        <w:pageBreakBefore w:val="0"/>
        <w:widowControl w:val="0"/>
        <w:tabs>
          <w:tab w:val="left" w:pos="7560"/>
        </w:tabs>
        <w:kinsoku/>
        <w:wordWrap/>
        <w:overflowPunct w:val="0"/>
        <w:topLinePunct w:val="0"/>
        <w:autoSpaceDE/>
        <w:autoSpaceDN/>
        <w:bidi w:val="0"/>
        <w:adjustRightInd/>
        <w:snapToGrid/>
        <w:spacing w:line="560" w:lineRule="exact"/>
        <w:ind w:firstLine="5440" w:firstLineChars="1700"/>
        <w:textAlignment w:val="auto"/>
        <w:rPr>
          <w:rFonts w:hint="default" w:ascii="Times New Roman" w:hAnsi="Times New Roman" w:eastAsia="仿宋_GB2312" w:cs="Times New Roman"/>
          <w:sz w:val="32"/>
          <w:szCs w:val="32"/>
          <w:highlight w:val="yellow"/>
          <w:lang w:eastAsia="zh-CN" w:bidi="zh-CN"/>
        </w:rPr>
      </w:pPr>
      <w:r>
        <w:rPr>
          <w:rFonts w:hint="default" w:ascii="Times New Roman" w:hAnsi="Times New Roman" w:eastAsia="仿宋_GB2312" w:cs="Times New Roman"/>
          <w:color w:val="auto"/>
          <w:sz w:val="32"/>
          <w:szCs w:val="32"/>
          <w:highlight w:val="none"/>
          <w:lang w:val="en-US" w:eastAsia="zh-CN" w:bidi="zh-CN"/>
        </w:rPr>
        <w:t>2024年9月30日</w:t>
      </w:r>
    </w:p>
    <w:p w14:paraId="2F80E1DE">
      <w:pPr>
        <w:pStyle w:val="2"/>
        <w:keepNext w:val="0"/>
        <w:keepLines w:val="0"/>
        <w:pageBreakBefore w:val="0"/>
        <w:widowControl w:val="0"/>
        <w:tabs>
          <w:tab w:val="left" w:pos="7560"/>
        </w:tabs>
        <w:kinsoku/>
        <w:wordWrap/>
        <w:overflowPunct/>
        <w:topLinePunct w:val="0"/>
        <w:autoSpaceDE/>
        <w:autoSpaceDN/>
        <w:bidi w:val="0"/>
        <w:adjustRightInd/>
        <w:snapToGrid/>
        <w:spacing w:line="560" w:lineRule="exact"/>
        <w:ind w:left="5758" w:leftChars="304" w:hanging="5120" w:hangingChars="1600"/>
        <w:textAlignment w:val="auto"/>
        <w:rPr>
          <w:rFonts w:hint="default" w:ascii="Times New Roman" w:hAnsi="Times New Roman" w:eastAsia="仿宋_GB2312" w:cs="Times New Roman"/>
          <w:sz w:val="32"/>
          <w:szCs w:val="32"/>
          <w:highlight w:val="yellow"/>
          <w:lang w:val="en-US" w:eastAsia="zh-CN"/>
        </w:rPr>
      </w:pP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22A8408-1B11-4990-B036-E5A0A909A6B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2BD0766E-A47B-4EB0-A7C1-E7B1FD7D9644}"/>
  </w:font>
  <w:font w:name="仿宋">
    <w:panose1 w:val="02010609060101010101"/>
    <w:charset w:val="86"/>
    <w:family w:val="modern"/>
    <w:pitch w:val="default"/>
    <w:sig w:usb0="800002BF" w:usb1="38CF7CFA" w:usb2="00000016" w:usb3="00000000" w:csb0="00040001" w:csb1="00000000"/>
    <w:embedRegular r:id="rId3" w:fontKey="{B1B72104-347C-4461-9765-2402D3DC399F}"/>
  </w:font>
  <w:font w:name="仿宋_GB2312">
    <w:panose1 w:val="02010609030101010101"/>
    <w:charset w:val="86"/>
    <w:family w:val="auto"/>
    <w:pitch w:val="default"/>
    <w:sig w:usb0="00000001" w:usb1="080E0000" w:usb2="00000000" w:usb3="00000000" w:csb0="00040000" w:csb1="00000000"/>
    <w:embedRegular r:id="rId4" w:fontKey="{389E4BEA-B102-4D3A-A7EA-C76FD1AE300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007CD5">
    <w:pPr>
      <w:pStyle w:val="3"/>
      <w:jc w:val="center"/>
      <w:rPr>
        <w:rFonts w:hint="eastAsia" w:eastAsia="宋体"/>
        <w:lang w:eastAsia="zh-CN"/>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574552B3">
                <w:pPr>
                  <w:pStyle w:val="3"/>
                  <w:rPr>
                    <w:rFonts w:hint="default" w:ascii="Times New Roman" w:hAnsi="Times New Roman" w:cs="Times New Roman"/>
                    <w:sz w:val="32"/>
                    <w:szCs w:val="32"/>
                  </w:rPr>
                </w:pPr>
                <w:r>
                  <w:rPr>
                    <w:rFonts w:hint="default" w:ascii="Times New Roman" w:hAnsi="Times New Roman" w:cs="Times New Roman"/>
                    <w:sz w:val="32"/>
                    <w:szCs w:val="32"/>
                  </w:rPr>
                  <w:t xml:space="preserve">— </w:t>
                </w: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PAGE  \* MERGEFORMAT </w:instrText>
                </w:r>
                <w:r>
                  <w:rPr>
                    <w:rFonts w:hint="default" w:ascii="Times New Roman" w:hAnsi="Times New Roman" w:cs="Times New Roman"/>
                    <w:sz w:val="32"/>
                    <w:szCs w:val="32"/>
                  </w:rPr>
                  <w:fldChar w:fldCharType="separate"/>
                </w:r>
                <w:r>
                  <w:rPr>
                    <w:rFonts w:hint="default" w:ascii="Times New Roman" w:hAnsi="Times New Roman" w:cs="Times New Roman"/>
                    <w:sz w:val="32"/>
                    <w:szCs w:val="32"/>
                  </w:rPr>
                  <w:t>1</w:t>
                </w:r>
                <w:r>
                  <w:rPr>
                    <w:rFonts w:hint="default" w:ascii="Times New Roman" w:hAnsi="Times New Roman" w:cs="Times New Roman"/>
                    <w:sz w:val="32"/>
                    <w:szCs w:val="32"/>
                  </w:rPr>
                  <w:fldChar w:fldCharType="end"/>
                </w:r>
                <w:r>
                  <w:rPr>
                    <w:rFonts w:hint="default" w:ascii="Times New Roman" w:hAnsi="Times New Roman" w:cs="Times New Roman"/>
                    <w:sz w:val="32"/>
                    <w:szCs w:val="32"/>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1570FF"/>
    <w:rsid w:val="001B0E3A"/>
    <w:rsid w:val="003E3700"/>
    <w:rsid w:val="007A0F1B"/>
    <w:rsid w:val="00B1058E"/>
    <w:rsid w:val="00F0023A"/>
    <w:rsid w:val="02463B2B"/>
    <w:rsid w:val="02671A0C"/>
    <w:rsid w:val="02960824"/>
    <w:rsid w:val="0441762C"/>
    <w:rsid w:val="04C258B7"/>
    <w:rsid w:val="04D707C8"/>
    <w:rsid w:val="05485D56"/>
    <w:rsid w:val="067E4035"/>
    <w:rsid w:val="0683788A"/>
    <w:rsid w:val="06E670D4"/>
    <w:rsid w:val="0706684F"/>
    <w:rsid w:val="07397B28"/>
    <w:rsid w:val="07676E55"/>
    <w:rsid w:val="0AEE412E"/>
    <w:rsid w:val="0B0F3846"/>
    <w:rsid w:val="0B100BEF"/>
    <w:rsid w:val="0B2E5519"/>
    <w:rsid w:val="0C592F5E"/>
    <w:rsid w:val="0D4C2FA6"/>
    <w:rsid w:val="0D5658CA"/>
    <w:rsid w:val="0D581A7A"/>
    <w:rsid w:val="0DAE7F01"/>
    <w:rsid w:val="0EFD435B"/>
    <w:rsid w:val="0F5615D1"/>
    <w:rsid w:val="0FBF372E"/>
    <w:rsid w:val="0FD731EA"/>
    <w:rsid w:val="10463305"/>
    <w:rsid w:val="111700D2"/>
    <w:rsid w:val="11241AA9"/>
    <w:rsid w:val="12677A45"/>
    <w:rsid w:val="14124F2C"/>
    <w:rsid w:val="14824112"/>
    <w:rsid w:val="15107D0B"/>
    <w:rsid w:val="168F1FC7"/>
    <w:rsid w:val="169E2EA4"/>
    <w:rsid w:val="16BB08CC"/>
    <w:rsid w:val="18B66EE9"/>
    <w:rsid w:val="194D5E34"/>
    <w:rsid w:val="199E0F4A"/>
    <w:rsid w:val="19AC03E1"/>
    <w:rsid w:val="1B341A3A"/>
    <w:rsid w:val="1B6A434C"/>
    <w:rsid w:val="1C7C5772"/>
    <w:rsid w:val="1CA4041A"/>
    <w:rsid w:val="1D89312B"/>
    <w:rsid w:val="1E5F050A"/>
    <w:rsid w:val="1E72138E"/>
    <w:rsid w:val="1EAE0C12"/>
    <w:rsid w:val="203B1E13"/>
    <w:rsid w:val="20B15A4F"/>
    <w:rsid w:val="2190618E"/>
    <w:rsid w:val="21E73C49"/>
    <w:rsid w:val="22514FF4"/>
    <w:rsid w:val="240A4C08"/>
    <w:rsid w:val="247E525A"/>
    <w:rsid w:val="249013D3"/>
    <w:rsid w:val="25687383"/>
    <w:rsid w:val="26926393"/>
    <w:rsid w:val="26E82D43"/>
    <w:rsid w:val="27CC5901"/>
    <w:rsid w:val="27F0576B"/>
    <w:rsid w:val="28112338"/>
    <w:rsid w:val="28575C58"/>
    <w:rsid w:val="286E4F80"/>
    <w:rsid w:val="28AF60CB"/>
    <w:rsid w:val="29A67FF1"/>
    <w:rsid w:val="29DB05E0"/>
    <w:rsid w:val="29EB3726"/>
    <w:rsid w:val="2A6169CE"/>
    <w:rsid w:val="2AA702DB"/>
    <w:rsid w:val="2AE86452"/>
    <w:rsid w:val="2AF73E8C"/>
    <w:rsid w:val="2BE7258F"/>
    <w:rsid w:val="2C0143DD"/>
    <w:rsid w:val="2DBF665F"/>
    <w:rsid w:val="2E19473C"/>
    <w:rsid w:val="2EE721BA"/>
    <w:rsid w:val="2F1A772C"/>
    <w:rsid w:val="2F995907"/>
    <w:rsid w:val="305038DF"/>
    <w:rsid w:val="30692E9B"/>
    <w:rsid w:val="30C365CE"/>
    <w:rsid w:val="32A7283F"/>
    <w:rsid w:val="332F26E5"/>
    <w:rsid w:val="338B5419"/>
    <w:rsid w:val="341051F2"/>
    <w:rsid w:val="347327FA"/>
    <w:rsid w:val="35023358"/>
    <w:rsid w:val="35CF524D"/>
    <w:rsid w:val="36B82A7F"/>
    <w:rsid w:val="36D0531E"/>
    <w:rsid w:val="37083929"/>
    <w:rsid w:val="37084579"/>
    <w:rsid w:val="37CF5A51"/>
    <w:rsid w:val="37D0718F"/>
    <w:rsid w:val="37DC7F27"/>
    <w:rsid w:val="37E83366"/>
    <w:rsid w:val="37F005AF"/>
    <w:rsid w:val="387E6AA8"/>
    <w:rsid w:val="38833A01"/>
    <w:rsid w:val="39EB533B"/>
    <w:rsid w:val="3A9F0679"/>
    <w:rsid w:val="3B527C19"/>
    <w:rsid w:val="3BBBC973"/>
    <w:rsid w:val="3C3629DD"/>
    <w:rsid w:val="3D033860"/>
    <w:rsid w:val="3D1141E0"/>
    <w:rsid w:val="3DA93FA0"/>
    <w:rsid w:val="3EAD1A51"/>
    <w:rsid w:val="3EC677A9"/>
    <w:rsid w:val="3EDE61C9"/>
    <w:rsid w:val="3F157FC8"/>
    <w:rsid w:val="3F4C7741"/>
    <w:rsid w:val="40454F1D"/>
    <w:rsid w:val="41732A95"/>
    <w:rsid w:val="426C6754"/>
    <w:rsid w:val="42AD50EE"/>
    <w:rsid w:val="43566DE0"/>
    <w:rsid w:val="440749CE"/>
    <w:rsid w:val="44A178DF"/>
    <w:rsid w:val="44A51827"/>
    <w:rsid w:val="454B454B"/>
    <w:rsid w:val="48513B2C"/>
    <w:rsid w:val="489259A2"/>
    <w:rsid w:val="49773C28"/>
    <w:rsid w:val="4A6A6D04"/>
    <w:rsid w:val="4A8832A2"/>
    <w:rsid w:val="4B170776"/>
    <w:rsid w:val="4BB44AB8"/>
    <w:rsid w:val="4BEF1B80"/>
    <w:rsid w:val="4C9F663F"/>
    <w:rsid w:val="4CAB079A"/>
    <w:rsid w:val="4D553DB3"/>
    <w:rsid w:val="4E685527"/>
    <w:rsid w:val="4E892B8E"/>
    <w:rsid w:val="4EFB6111"/>
    <w:rsid w:val="4FA80DCA"/>
    <w:rsid w:val="506A76E7"/>
    <w:rsid w:val="50F30189"/>
    <w:rsid w:val="51D53F96"/>
    <w:rsid w:val="531C495C"/>
    <w:rsid w:val="53223260"/>
    <w:rsid w:val="53830F02"/>
    <w:rsid w:val="542B3971"/>
    <w:rsid w:val="545F2B78"/>
    <w:rsid w:val="56CE500E"/>
    <w:rsid w:val="578F4EB2"/>
    <w:rsid w:val="57B63C8A"/>
    <w:rsid w:val="59844477"/>
    <w:rsid w:val="59EF3692"/>
    <w:rsid w:val="5A314D99"/>
    <w:rsid w:val="5A414AD7"/>
    <w:rsid w:val="5A900F23"/>
    <w:rsid w:val="5BA5007F"/>
    <w:rsid w:val="5BE340D4"/>
    <w:rsid w:val="5CB337F7"/>
    <w:rsid w:val="5D6448EC"/>
    <w:rsid w:val="5D67459D"/>
    <w:rsid w:val="5D801B4F"/>
    <w:rsid w:val="5F2CAEFE"/>
    <w:rsid w:val="5F4955F3"/>
    <w:rsid w:val="5F6B608A"/>
    <w:rsid w:val="60A76184"/>
    <w:rsid w:val="60FE457C"/>
    <w:rsid w:val="613113D7"/>
    <w:rsid w:val="619937D4"/>
    <w:rsid w:val="63343EC4"/>
    <w:rsid w:val="64080EB3"/>
    <w:rsid w:val="64505863"/>
    <w:rsid w:val="64640EA2"/>
    <w:rsid w:val="65266A2C"/>
    <w:rsid w:val="65FB575D"/>
    <w:rsid w:val="66BF060A"/>
    <w:rsid w:val="676060EE"/>
    <w:rsid w:val="679E4221"/>
    <w:rsid w:val="684461C6"/>
    <w:rsid w:val="69CD6EF2"/>
    <w:rsid w:val="6A6478B3"/>
    <w:rsid w:val="6A7271DF"/>
    <w:rsid w:val="6A8C0B9B"/>
    <w:rsid w:val="6A906E2F"/>
    <w:rsid w:val="6BB96942"/>
    <w:rsid w:val="6BBA64CC"/>
    <w:rsid w:val="6BE93C0D"/>
    <w:rsid w:val="6CBB719C"/>
    <w:rsid w:val="6CD06EA8"/>
    <w:rsid w:val="6CEA253F"/>
    <w:rsid w:val="6D143B62"/>
    <w:rsid w:val="6D612548"/>
    <w:rsid w:val="6D805AC5"/>
    <w:rsid w:val="6E1663CE"/>
    <w:rsid w:val="6FC55CD2"/>
    <w:rsid w:val="6FE43798"/>
    <w:rsid w:val="703C78C3"/>
    <w:rsid w:val="703D56B5"/>
    <w:rsid w:val="706C2E0D"/>
    <w:rsid w:val="707550DE"/>
    <w:rsid w:val="711448BE"/>
    <w:rsid w:val="71F7460A"/>
    <w:rsid w:val="723914F7"/>
    <w:rsid w:val="724F13FB"/>
    <w:rsid w:val="725D1936"/>
    <w:rsid w:val="730E2445"/>
    <w:rsid w:val="74EE65C9"/>
    <w:rsid w:val="766D7B9D"/>
    <w:rsid w:val="78115138"/>
    <w:rsid w:val="78202F3D"/>
    <w:rsid w:val="788758AB"/>
    <w:rsid w:val="79240B36"/>
    <w:rsid w:val="798E7D96"/>
    <w:rsid w:val="7A2A0354"/>
    <w:rsid w:val="7A9207BD"/>
    <w:rsid w:val="7AB11DB7"/>
    <w:rsid w:val="7B24244A"/>
    <w:rsid w:val="7CED3B5F"/>
    <w:rsid w:val="7DBEC43C"/>
    <w:rsid w:val="7DF82BE9"/>
    <w:rsid w:val="7EA2308E"/>
    <w:rsid w:val="7EDA196C"/>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黑体"/>
      <w:kern w:val="2"/>
      <w:sz w:val="21"/>
      <w:szCs w:val="24"/>
      <w:lang w:val="en-US" w:eastAsia="zh-CN" w:bidi="ar-SA"/>
    </w:rPr>
  </w:style>
  <w:style w:type="character" w:default="1" w:styleId="7">
    <w:name w:val="Default Paragraph Font"/>
    <w:autoRedefine/>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customStyle="1" w:styleId="2">
    <w:name w:val="Normal Indent"/>
    <w:basedOn w:val="1"/>
    <w:autoRedefine/>
    <w:qFormat/>
    <w:uiPriority w:val="0"/>
    <w:pPr>
      <w:ind w:firstLine="420" w:firstLineChars="200"/>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paragraph" w:customStyle="1" w:styleId="9">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10">
    <w:name w:val="Normal (Web)"/>
    <w:basedOn w:val="1"/>
    <w:autoRedefine/>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2214</Words>
  <Characters>2396</Characters>
  <Lines>0</Lines>
  <Paragraphs>0</Paragraphs>
  <TotalTime>2</TotalTime>
  <ScaleCrop>false</ScaleCrop>
  <LinksUpToDate>false</LinksUpToDate>
  <CharactersWithSpaces>2402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金融工作</cp:lastModifiedBy>
  <cp:lastPrinted>2024-06-25T02:48:00Z</cp:lastPrinted>
  <dcterms:modified xsi:type="dcterms:W3CDTF">2024-11-08T01:52:48Z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