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1AC21B">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w:t>
      </w:r>
      <w:r>
        <w:rPr>
          <w:rFonts w:hint="default" w:ascii="Times New Roman" w:hAnsi="Times New Roman" w:eastAsia="方正小标宋简体" w:cs="Times New Roman"/>
          <w:sz w:val="44"/>
          <w:szCs w:val="44"/>
          <w:lang w:val="en-US" w:eastAsia="zh-CN"/>
        </w:rPr>
        <w:t>不予受理</w:t>
      </w:r>
      <w:r>
        <w:rPr>
          <w:rFonts w:hint="default" w:ascii="Times New Roman" w:hAnsi="Times New Roman" w:eastAsia="方正小标宋简体" w:cs="Times New Roman"/>
          <w:sz w:val="44"/>
          <w:szCs w:val="44"/>
        </w:rPr>
        <w:t>决定书</w:t>
      </w:r>
      <w:bookmarkStart w:id="0" w:name="_GoBack"/>
      <w:bookmarkEnd w:id="0"/>
    </w:p>
    <w:p w14:paraId="2F20986E">
      <w:pPr>
        <w:keepNext w:val="0"/>
        <w:keepLines w:val="0"/>
        <w:pageBreakBefore w:val="0"/>
        <w:widowControl w:val="0"/>
        <w:kinsoku/>
        <w:wordWrap/>
        <w:overflowPunct/>
        <w:topLinePunct w:val="0"/>
        <w:autoSpaceDE/>
        <w:autoSpaceDN/>
        <w:bidi w:val="0"/>
        <w:adjustRightInd/>
        <w:snapToGrid/>
        <w:spacing w:after="181" w:afterLines="50" w:line="560" w:lineRule="exact"/>
        <w:jc w:val="right"/>
        <w:textAlignment w:val="auto"/>
        <w:rPr>
          <w:rFonts w:hint="default" w:ascii="Times New Roman" w:hAnsi="Times New Roman" w:eastAsia="仿宋_GB2312" w:cs="Times New Roman"/>
          <w:sz w:val="32"/>
          <w:szCs w:val="32"/>
          <w:highlight w:val="lightGray"/>
          <w:lang w:eastAsia="zh-CN"/>
        </w:rPr>
      </w:pP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162</w:t>
      </w:r>
      <w:r>
        <w:rPr>
          <w:rFonts w:hint="default" w:ascii="Times New Roman" w:hAnsi="Times New Roman" w:eastAsia="仿宋_GB2312" w:cs="Times New Roman"/>
          <w:color w:val="auto"/>
          <w:sz w:val="32"/>
          <w:szCs w:val="32"/>
          <w:highlight w:val="none"/>
          <w:lang w:val="en-US" w:eastAsia="zh-CN" w:bidi="zh-CN"/>
        </w:rPr>
        <w:t>号</w:t>
      </w:r>
    </w:p>
    <w:p w14:paraId="01AFA71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崔某</w:t>
      </w:r>
      <w:r>
        <w:rPr>
          <w:rFonts w:hint="default" w:ascii="Times New Roman" w:hAnsi="Times New Roman" w:eastAsia="仿宋_GB2312" w:cs="Times New Roman"/>
          <w:sz w:val="32"/>
          <w:szCs w:val="32"/>
          <w:highlight w:val="none"/>
          <w:lang w:val="en-US" w:eastAsia="zh-CN" w:bidi="zh-CN"/>
        </w:rPr>
        <w:t>。</w:t>
      </w:r>
    </w:p>
    <w:p w14:paraId="13D258FF">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lightGray"/>
          <w:lang w:val="en-US" w:eastAsia="zh-CN" w:bidi="zh-CN"/>
        </w:rPr>
      </w:pPr>
      <w:r>
        <w:rPr>
          <w:rFonts w:hint="default" w:ascii="Times New Roman" w:hAnsi="Times New Roman" w:eastAsia="仿宋_GB2312" w:cs="Times New Roman"/>
          <w:sz w:val="32"/>
          <w:szCs w:val="32"/>
          <w:highlight w:val="none"/>
          <w:lang w:eastAsia="zh-CN" w:bidi="zh-CN"/>
        </w:rPr>
        <w:t>被申请人：洛阳市涧西区文化和旅游局。</w:t>
      </w:r>
    </w:p>
    <w:p w14:paraId="63878E74">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eastAsia="zh-CN" w:bidi="zh-CN"/>
        </w:rPr>
        <w:t>申请人</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eastAsia="zh-CN" w:bidi="zh-CN"/>
        </w:rPr>
        <w:t>不服被申请人</w:t>
      </w:r>
      <w:r>
        <w:rPr>
          <w:rFonts w:hint="default" w:ascii="Times New Roman" w:hAnsi="Times New Roman" w:eastAsia="仿宋_GB2312" w:cs="Times New Roman"/>
          <w:sz w:val="32"/>
          <w:szCs w:val="32"/>
          <w:highlight w:val="none"/>
          <w:lang w:eastAsia="zh-CN" w:bidi="zh-CN"/>
        </w:rPr>
        <w:t>洛阳市涧西区文化和旅游局</w:t>
      </w:r>
      <w:r>
        <w:rPr>
          <w:rFonts w:hint="eastAsia" w:ascii="Times New Roman" w:hAnsi="Times New Roman" w:eastAsia="仿宋_GB2312" w:cs="Times New Roman"/>
          <w:color w:val="auto"/>
          <w:sz w:val="32"/>
          <w:szCs w:val="32"/>
          <w:highlight w:val="none"/>
          <w:lang w:val="en-US" w:eastAsia="zh-CN" w:bidi="zh-CN"/>
        </w:rPr>
        <w:t>针对</w:t>
      </w: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崔某在百姓呼声、12345便民热线投诉举报某工作室非法办学、拒不退款等问题未履行法定职责</w:t>
      </w:r>
      <w:r>
        <w:rPr>
          <w:rFonts w:hint="default" w:ascii="Times New Roman" w:hAnsi="Times New Roman" w:eastAsia="仿宋_GB2312" w:cs="Times New Roman"/>
          <w:color w:val="auto"/>
          <w:sz w:val="32"/>
          <w:szCs w:val="32"/>
          <w:highlight w:val="none"/>
          <w:lang w:val="en-US" w:eastAsia="zh-CN" w:bidi="zh-CN"/>
        </w:rPr>
        <w:t>，于2024年</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22</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color w:val="auto"/>
          <w:sz w:val="32"/>
          <w:szCs w:val="32"/>
          <w:highlight w:val="none"/>
          <w:lang w:eastAsia="zh-CN" w:bidi="zh-CN"/>
        </w:rPr>
        <w:t>向本机关申请行政复议</w:t>
      </w:r>
      <w:r>
        <w:rPr>
          <w:rFonts w:hint="default" w:ascii="Times New Roman" w:hAnsi="Times New Roman" w:eastAsia="仿宋_GB2312" w:cs="Times New Roman"/>
          <w:color w:val="auto"/>
          <w:sz w:val="32"/>
          <w:szCs w:val="32"/>
          <w:highlight w:val="none"/>
          <w:lang w:val="en-US" w:eastAsia="zh-CN" w:bidi="zh-CN"/>
        </w:rPr>
        <w:t>。</w:t>
      </w:r>
    </w:p>
    <w:p w14:paraId="26112FF3">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color w:val="auto"/>
          <w:sz w:val="32"/>
          <w:szCs w:val="32"/>
          <w:highlight w:val="none"/>
          <w:lang w:val="en-US" w:eastAsia="zh-CN" w:bidi="zh-CN"/>
        </w:rPr>
        <w:t>经审查</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本机关认为</w:t>
      </w:r>
      <w:r>
        <w:rPr>
          <w:rFonts w:hint="default"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本案中，</w:t>
      </w:r>
      <w:r>
        <w:rPr>
          <w:rFonts w:hint="default" w:ascii="Times New Roman" w:hAnsi="Times New Roman" w:eastAsia="仿宋_GB2312" w:cs="Times New Roman"/>
          <w:sz w:val="32"/>
          <w:szCs w:val="32"/>
          <w:highlight w:val="none"/>
        </w:rPr>
        <w:t>申请人</w:t>
      </w:r>
      <w:r>
        <w:rPr>
          <w:rFonts w:hint="eastAsia" w:ascii="Times New Roman" w:hAnsi="Times New Roman" w:eastAsia="仿宋_GB2312" w:cs="Times New Roman"/>
          <w:sz w:val="32"/>
          <w:szCs w:val="32"/>
          <w:highlight w:val="none"/>
          <w:lang w:eastAsia="zh-CN"/>
        </w:rPr>
        <w:t>崔某</w:t>
      </w:r>
      <w:r>
        <w:rPr>
          <w:rFonts w:hint="default" w:ascii="Times New Roman" w:hAnsi="Times New Roman" w:eastAsia="仿宋_GB2312" w:cs="Times New Roman"/>
          <w:sz w:val="32"/>
          <w:szCs w:val="32"/>
          <w:highlight w:val="none"/>
        </w:rPr>
        <w:t>就同一事项已于2024年8月13日向本机关提出行政复议申请，本机关对其行政复议申请作出（2024）涧政复决字第151号行政复议不予受理决定书。根据《中华人民共和国行政复议法》第三十条第一款第（</w:t>
      </w:r>
      <w:r>
        <w:rPr>
          <w:rFonts w:hint="eastAsia" w:ascii="Times New Roman" w:hAnsi="Times New Roman" w:eastAsia="仿宋_GB2312" w:cs="Times New Roman"/>
          <w:sz w:val="32"/>
          <w:szCs w:val="32"/>
          <w:highlight w:val="none"/>
          <w:lang w:val="en-US" w:eastAsia="zh-CN"/>
        </w:rPr>
        <w:t>七</w:t>
      </w:r>
      <w:r>
        <w:rPr>
          <w:rFonts w:hint="default" w:ascii="Times New Roman" w:hAnsi="Times New Roman" w:eastAsia="仿宋_GB2312" w:cs="Times New Roman"/>
          <w:sz w:val="32"/>
          <w:szCs w:val="32"/>
          <w:highlight w:val="none"/>
        </w:rPr>
        <w:t>）项：“行政复议机关收到行政复议申请后，应当在五日内进行审查。对符合下列规定的，行政复议机关应当予以受理：</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七</w:t>
      </w:r>
      <w:r>
        <w:rPr>
          <w:rFonts w:hint="default"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行政复议机关未受理过该申请人就同一行政行为提出的行政复议申请，并且人民法院未受理过该申请人就同一行政行为提起的行政诉讼。</w:t>
      </w:r>
      <w:r>
        <w:rPr>
          <w:rFonts w:hint="default" w:ascii="Times New Roman" w:hAnsi="Times New Roman" w:eastAsia="仿宋_GB2312" w:cs="Times New Roman"/>
          <w:sz w:val="32"/>
          <w:szCs w:val="32"/>
          <w:highlight w:val="none"/>
        </w:rPr>
        <w:t>”之规定，</w:t>
      </w:r>
      <w:r>
        <w:rPr>
          <w:rFonts w:hint="eastAsia" w:ascii="Times New Roman" w:hAnsi="Times New Roman" w:eastAsia="仿宋_GB2312" w:cs="Times New Roman"/>
          <w:sz w:val="32"/>
          <w:szCs w:val="32"/>
          <w:highlight w:val="none"/>
          <w:lang w:val="en-US" w:eastAsia="zh-CN"/>
        </w:rPr>
        <w:t>申请人崔某就同一行政行为重复提出行政复议申请的应当不予受理。</w:t>
      </w:r>
    </w:p>
    <w:p w14:paraId="5ED50F3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val="en-US" w:eastAsia="zh-CN"/>
        </w:rPr>
        <w:t>综上，</w:t>
      </w:r>
      <w:r>
        <w:rPr>
          <w:rFonts w:hint="default" w:ascii="Times New Roman" w:hAnsi="Times New Roman" w:eastAsia="仿宋_GB2312" w:cs="Times New Roman"/>
          <w:sz w:val="32"/>
          <w:szCs w:val="32"/>
          <w:highlight w:val="none"/>
        </w:rPr>
        <w:t>根据《中华人民共和国行政复议法》</w:t>
      </w:r>
      <w:r>
        <w:rPr>
          <w:rFonts w:hint="eastAsia" w:ascii="Times New Roman" w:hAnsi="Times New Roman" w:eastAsia="仿宋_GB2312" w:cs="Times New Roman"/>
          <w:sz w:val="32"/>
          <w:szCs w:val="32"/>
          <w:highlight w:val="none"/>
          <w:lang w:val="en-US" w:eastAsia="zh-CN"/>
        </w:rPr>
        <w:t>第三十条</w:t>
      </w:r>
      <w:r>
        <w:rPr>
          <w:rFonts w:hint="default" w:ascii="Times New Roman" w:hAnsi="Times New Roman" w:eastAsia="仿宋_GB2312" w:cs="Times New Roman"/>
          <w:sz w:val="32"/>
          <w:szCs w:val="32"/>
          <w:highlight w:val="none"/>
          <w:lang w:val="en-US" w:eastAsia="zh-CN"/>
        </w:rPr>
        <w:t>之</w:t>
      </w:r>
      <w:r>
        <w:rPr>
          <w:rFonts w:hint="default" w:ascii="Times New Roman" w:hAnsi="Times New Roman" w:eastAsia="仿宋_GB2312" w:cs="Times New Roman"/>
          <w:sz w:val="32"/>
          <w:szCs w:val="32"/>
          <w:highlight w:val="none"/>
        </w:rPr>
        <w:t>规定，</w:t>
      </w:r>
      <w:r>
        <w:rPr>
          <w:rFonts w:hint="default" w:ascii="Times New Roman" w:hAnsi="Times New Roman" w:eastAsia="仿宋_GB2312" w:cs="Times New Roman"/>
          <w:sz w:val="32"/>
          <w:szCs w:val="32"/>
          <w:highlight w:val="none"/>
          <w:lang w:val="en-US" w:eastAsia="zh-CN"/>
        </w:rPr>
        <w:t>本机关</w:t>
      </w:r>
      <w:r>
        <w:rPr>
          <w:rFonts w:hint="default" w:ascii="Times New Roman" w:hAnsi="Times New Roman" w:eastAsia="仿宋_GB2312" w:cs="Times New Roman"/>
          <w:sz w:val="32"/>
          <w:szCs w:val="32"/>
          <w:highlight w:val="none"/>
        </w:rPr>
        <w:t>决定不予受理</w:t>
      </w:r>
      <w:r>
        <w:rPr>
          <w:rFonts w:hint="default" w:ascii="Times New Roman" w:hAnsi="Times New Roman" w:eastAsia="仿宋_GB2312" w:cs="Times New Roman"/>
          <w:sz w:val="32"/>
          <w:szCs w:val="32"/>
          <w:highlight w:val="none"/>
          <w:lang w:eastAsia="zh-CN"/>
        </w:rPr>
        <w:t>。</w:t>
      </w:r>
    </w:p>
    <w:p w14:paraId="21D56AD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如对</w:t>
      </w:r>
      <w:r>
        <w:rPr>
          <w:rFonts w:hint="default" w:ascii="Times New Roman" w:hAnsi="Times New Roman" w:eastAsia="仿宋_GB2312" w:cs="Times New Roman"/>
          <w:sz w:val="32"/>
          <w:szCs w:val="32"/>
          <w:highlight w:val="none"/>
        </w:rPr>
        <w:t>本决定</w:t>
      </w:r>
      <w:r>
        <w:rPr>
          <w:rFonts w:hint="default" w:ascii="Times New Roman" w:hAnsi="Times New Roman" w:eastAsia="仿宋_GB2312" w:cs="Times New Roman"/>
          <w:sz w:val="32"/>
          <w:szCs w:val="32"/>
          <w:highlight w:val="none"/>
          <w:lang w:val="en-US" w:eastAsia="zh-CN"/>
        </w:rPr>
        <w:t>不服</w:t>
      </w:r>
      <w:r>
        <w:rPr>
          <w:rFonts w:hint="default" w:ascii="Times New Roman" w:hAnsi="Times New Roman" w:eastAsia="仿宋_GB2312" w:cs="Times New Roman"/>
          <w:sz w:val="32"/>
          <w:szCs w:val="32"/>
          <w:highlight w:val="none"/>
        </w:rPr>
        <w:t>，可</w:t>
      </w:r>
      <w:r>
        <w:rPr>
          <w:rFonts w:hint="default" w:ascii="Times New Roman" w:hAnsi="Times New Roman" w:eastAsia="仿宋_GB2312" w:cs="Times New Roman"/>
          <w:sz w:val="32"/>
          <w:szCs w:val="32"/>
          <w:highlight w:val="none"/>
          <w:lang w:val="en-US" w:eastAsia="zh-CN"/>
        </w:rPr>
        <w:t>在</w:t>
      </w:r>
      <w:r>
        <w:rPr>
          <w:rFonts w:hint="default" w:ascii="Times New Roman" w:hAnsi="Times New Roman" w:eastAsia="仿宋_GB2312" w:cs="Times New Roman"/>
          <w:sz w:val="32"/>
          <w:szCs w:val="32"/>
          <w:highlight w:val="none"/>
        </w:rPr>
        <w:t>收到决定书之日起15日内向有管辖权的人民法院提起行政诉讼。</w:t>
      </w:r>
    </w:p>
    <w:p w14:paraId="4D6E866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p>
    <w:p w14:paraId="19859315">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highlight w:val="none"/>
          <w:lang w:val="en-US" w:eastAsia="zh-CN" w:bidi="zh-CN"/>
        </w:rPr>
      </w:pPr>
    </w:p>
    <w:p w14:paraId="6EB904B8">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highlight w:val="none"/>
          <w:lang w:val="en-US" w:eastAsia="zh-CN" w:bidi="zh-CN"/>
        </w:rPr>
      </w:pPr>
    </w:p>
    <w:p w14:paraId="544D168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highlight w:val="lightGray"/>
          <w:lang w:eastAsia="zh-CN"/>
        </w:rPr>
      </w:pPr>
      <w:r>
        <w:rPr>
          <w:rFonts w:hint="default" w:ascii="Times New Roman" w:hAnsi="Times New Roman" w:eastAsia="仿宋_GB2312" w:cs="Times New Roman"/>
          <w:sz w:val="32"/>
          <w:szCs w:val="32"/>
          <w:highlight w:val="none"/>
          <w:lang w:val="en-US" w:eastAsia="zh-CN" w:bidi="zh-CN"/>
        </w:rPr>
        <w:t xml:space="preserve">                                2024年</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28</w:t>
      </w:r>
      <w:r>
        <w:rPr>
          <w:rFonts w:hint="default" w:ascii="Times New Roman" w:hAnsi="Times New Roman" w:eastAsia="仿宋_GB2312" w:cs="Times New Roman"/>
          <w:sz w:val="32"/>
          <w:szCs w:val="32"/>
          <w:highlight w:val="none"/>
          <w:lang w:val="en-US" w:eastAsia="zh-CN" w:bidi="zh-CN"/>
        </w:rPr>
        <w:t>日</w:t>
      </w:r>
    </w:p>
    <w:p w14:paraId="3ADEA265">
      <w:pPr>
        <w:pStyle w:val="2"/>
        <w:keepNext w:val="0"/>
        <w:keepLines w:val="0"/>
        <w:pageBreakBefore w:val="0"/>
        <w:tabs>
          <w:tab w:val="left" w:pos="7560"/>
        </w:tabs>
        <w:kinsoku/>
        <w:wordWrap/>
        <w:overflowPunct w:val="0"/>
        <w:topLinePunct w:val="0"/>
        <w:autoSpaceDE/>
        <w:autoSpaceDN/>
        <w:bidi w:val="0"/>
        <w:adjustRightInd/>
        <w:snapToGrid/>
        <w:spacing w:line="580" w:lineRule="exact"/>
        <w:ind w:firstLine="5440" w:firstLineChars="1700"/>
        <w:textAlignment w:val="auto"/>
        <w:rPr>
          <w:rFonts w:hint="default" w:ascii="Times New Roman" w:hAnsi="Times New Roman" w:eastAsia="仿宋_GB2312" w:cs="Times New Roman"/>
          <w:sz w:val="32"/>
          <w:szCs w:val="32"/>
          <w:highlight w:val="lightGray"/>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09EB9703-FF4A-4644-85B1-DF7AE103916D}"/>
  </w:font>
  <w:font w:name="仿宋_GB2312">
    <w:panose1 w:val="02010609030101010101"/>
    <w:charset w:val="86"/>
    <w:family w:val="auto"/>
    <w:pitch w:val="default"/>
    <w:sig w:usb0="00000001" w:usb1="080E0000" w:usb2="00000000" w:usb3="00000000" w:csb0="00040000" w:csb1="00000000"/>
    <w:embedRegular r:id="rId2" w:fontKey="{5A9AD0F3-EEDA-4A7F-8388-3E1EF55E56A9}"/>
  </w:font>
  <w:font w:name="仿宋">
    <w:panose1 w:val="02010609060101010101"/>
    <w:charset w:val="86"/>
    <w:family w:val="auto"/>
    <w:pitch w:val="default"/>
    <w:sig w:usb0="800002BF" w:usb1="38CF7CFA" w:usb2="00000016" w:usb3="00000000" w:csb0="00040001" w:csb1="00000000"/>
    <w:embedRegular r:id="rId3" w:fontKey="{28919168-62AD-4063-A385-0B9B507300B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8157D7">
    <w:pPr>
      <w:pStyle w:val="3"/>
      <w:jc w:val="center"/>
      <w:rPr>
        <w:rFonts w:hint="eastAsia" w:eastAsia="宋体"/>
        <w:lang w:eastAsia="zh-CN"/>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2EA5D259">
                <w:pPr>
                  <w:pStyle w:val="3"/>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5102F4"/>
    <w:rsid w:val="037E54A3"/>
    <w:rsid w:val="03FC767B"/>
    <w:rsid w:val="04574E38"/>
    <w:rsid w:val="0465553E"/>
    <w:rsid w:val="04C4568D"/>
    <w:rsid w:val="050C5E76"/>
    <w:rsid w:val="05B63FD6"/>
    <w:rsid w:val="05C26D59"/>
    <w:rsid w:val="061F3DDB"/>
    <w:rsid w:val="09046318"/>
    <w:rsid w:val="094865B2"/>
    <w:rsid w:val="09CD226A"/>
    <w:rsid w:val="09D36778"/>
    <w:rsid w:val="09DB07FD"/>
    <w:rsid w:val="0A417965"/>
    <w:rsid w:val="0A9C35E3"/>
    <w:rsid w:val="0B574A70"/>
    <w:rsid w:val="0BFA3DE2"/>
    <w:rsid w:val="0C50209C"/>
    <w:rsid w:val="0C70106C"/>
    <w:rsid w:val="0C7017CB"/>
    <w:rsid w:val="0C8F1240"/>
    <w:rsid w:val="0D2E6635"/>
    <w:rsid w:val="0D9F7891"/>
    <w:rsid w:val="0E6E3471"/>
    <w:rsid w:val="0F203A3E"/>
    <w:rsid w:val="0F292ED3"/>
    <w:rsid w:val="0FBF372E"/>
    <w:rsid w:val="0FC712FE"/>
    <w:rsid w:val="107374DA"/>
    <w:rsid w:val="11974A4E"/>
    <w:rsid w:val="11AB53A0"/>
    <w:rsid w:val="120B3D4E"/>
    <w:rsid w:val="12936141"/>
    <w:rsid w:val="13726E72"/>
    <w:rsid w:val="139B20B6"/>
    <w:rsid w:val="14163CCF"/>
    <w:rsid w:val="14F32412"/>
    <w:rsid w:val="16417787"/>
    <w:rsid w:val="171E20DF"/>
    <w:rsid w:val="17200870"/>
    <w:rsid w:val="17536547"/>
    <w:rsid w:val="17A10BB7"/>
    <w:rsid w:val="17F119BD"/>
    <w:rsid w:val="181429D2"/>
    <w:rsid w:val="1852245C"/>
    <w:rsid w:val="18C96C96"/>
    <w:rsid w:val="19540489"/>
    <w:rsid w:val="197724DC"/>
    <w:rsid w:val="19ED7FE6"/>
    <w:rsid w:val="1AD07837"/>
    <w:rsid w:val="1BE0016A"/>
    <w:rsid w:val="1C1F660B"/>
    <w:rsid w:val="1C9E02E0"/>
    <w:rsid w:val="1CC141D4"/>
    <w:rsid w:val="1D3F419E"/>
    <w:rsid w:val="1DC01001"/>
    <w:rsid w:val="1DCE373B"/>
    <w:rsid w:val="1DD40180"/>
    <w:rsid w:val="1E291CFE"/>
    <w:rsid w:val="1EB074FF"/>
    <w:rsid w:val="1EC8408C"/>
    <w:rsid w:val="1F3F2EA1"/>
    <w:rsid w:val="1F5A6FB2"/>
    <w:rsid w:val="1F8F5C67"/>
    <w:rsid w:val="1FC31AF2"/>
    <w:rsid w:val="20051DB1"/>
    <w:rsid w:val="2144494B"/>
    <w:rsid w:val="21493214"/>
    <w:rsid w:val="21D666E8"/>
    <w:rsid w:val="21E73C49"/>
    <w:rsid w:val="242239CD"/>
    <w:rsid w:val="244B5416"/>
    <w:rsid w:val="25B04B74"/>
    <w:rsid w:val="25F74973"/>
    <w:rsid w:val="26056D25"/>
    <w:rsid w:val="26485FEE"/>
    <w:rsid w:val="26F366D6"/>
    <w:rsid w:val="27C36AF2"/>
    <w:rsid w:val="297053DE"/>
    <w:rsid w:val="29830BB3"/>
    <w:rsid w:val="2A1B14D6"/>
    <w:rsid w:val="2A356197"/>
    <w:rsid w:val="2A3971ED"/>
    <w:rsid w:val="2AD96DF8"/>
    <w:rsid w:val="2C3A15DC"/>
    <w:rsid w:val="2CBE5D2D"/>
    <w:rsid w:val="2E375631"/>
    <w:rsid w:val="2F277839"/>
    <w:rsid w:val="2F7B0454"/>
    <w:rsid w:val="2FD361A8"/>
    <w:rsid w:val="30374CD4"/>
    <w:rsid w:val="30C400C9"/>
    <w:rsid w:val="30CE4099"/>
    <w:rsid w:val="30DB181E"/>
    <w:rsid w:val="31AE3364"/>
    <w:rsid w:val="32182ABD"/>
    <w:rsid w:val="324D0753"/>
    <w:rsid w:val="32B06D03"/>
    <w:rsid w:val="32CA473F"/>
    <w:rsid w:val="32FF7833"/>
    <w:rsid w:val="34367E3A"/>
    <w:rsid w:val="34F94E29"/>
    <w:rsid w:val="351A7D6D"/>
    <w:rsid w:val="356A32F7"/>
    <w:rsid w:val="36336BA7"/>
    <w:rsid w:val="372B233F"/>
    <w:rsid w:val="373066FF"/>
    <w:rsid w:val="37580C1E"/>
    <w:rsid w:val="37710628"/>
    <w:rsid w:val="38137C9C"/>
    <w:rsid w:val="38822138"/>
    <w:rsid w:val="38854651"/>
    <w:rsid w:val="38B557C0"/>
    <w:rsid w:val="38DF05D9"/>
    <w:rsid w:val="394E7CFE"/>
    <w:rsid w:val="3A3E649C"/>
    <w:rsid w:val="3A4E41E0"/>
    <w:rsid w:val="3AAF2A68"/>
    <w:rsid w:val="3ABE2DBF"/>
    <w:rsid w:val="3BBBC973"/>
    <w:rsid w:val="3C096340"/>
    <w:rsid w:val="3C4C4616"/>
    <w:rsid w:val="3C780AE5"/>
    <w:rsid w:val="3CC352D5"/>
    <w:rsid w:val="3D987AD7"/>
    <w:rsid w:val="3D9E3A7A"/>
    <w:rsid w:val="3DDE38B5"/>
    <w:rsid w:val="3DFD1951"/>
    <w:rsid w:val="3E174EC3"/>
    <w:rsid w:val="3E392173"/>
    <w:rsid w:val="3E76393B"/>
    <w:rsid w:val="3EBB2FCC"/>
    <w:rsid w:val="3F087868"/>
    <w:rsid w:val="3F7D7772"/>
    <w:rsid w:val="408D26B3"/>
    <w:rsid w:val="40916E76"/>
    <w:rsid w:val="40A74D5D"/>
    <w:rsid w:val="41507DDC"/>
    <w:rsid w:val="41BA33F8"/>
    <w:rsid w:val="41FA176A"/>
    <w:rsid w:val="42311014"/>
    <w:rsid w:val="42CB65B7"/>
    <w:rsid w:val="446C09BA"/>
    <w:rsid w:val="44EA1CA9"/>
    <w:rsid w:val="44FA0298"/>
    <w:rsid w:val="45683BB5"/>
    <w:rsid w:val="458B6BE1"/>
    <w:rsid w:val="45BE79B4"/>
    <w:rsid w:val="46A342F8"/>
    <w:rsid w:val="473558D0"/>
    <w:rsid w:val="475E04B0"/>
    <w:rsid w:val="48176608"/>
    <w:rsid w:val="485416D6"/>
    <w:rsid w:val="4A5D0A54"/>
    <w:rsid w:val="4A5D66FE"/>
    <w:rsid w:val="4A617FE4"/>
    <w:rsid w:val="4B5830D2"/>
    <w:rsid w:val="4BAD6A77"/>
    <w:rsid w:val="4C3F4705"/>
    <w:rsid w:val="4D2224B2"/>
    <w:rsid w:val="4DAC25D4"/>
    <w:rsid w:val="4E0C0434"/>
    <w:rsid w:val="4E2A67E0"/>
    <w:rsid w:val="4E7F20A8"/>
    <w:rsid w:val="4EC5069E"/>
    <w:rsid w:val="4EFF40E1"/>
    <w:rsid w:val="50897E78"/>
    <w:rsid w:val="50EF43D0"/>
    <w:rsid w:val="5172372D"/>
    <w:rsid w:val="5196613F"/>
    <w:rsid w:val="51A216FE"/>
    <w:rsid w:val="51A25E91"/>
    <w:rsid w:val="51AC5FFA"/>
    <w:rsid w:val="51B34E7A"/>
    <w:rsid w:val="51B71F8C"/>
    <w:rsid w:val="51C504A8"/>
    <w:rsid w:val="51CF4D95"/>
    <w:rsid w:val="526933B0"/>
    <w:rsid w:val="52CF1440"/>
    <w:rsid w:val="534A2D0D"/>
    <w:rsid w:val="53A61752"/>
    <w:rsid w:val="53C93A23"/>
    <w:rsid w:val="53F35A51"/>
    <w:rsid w:val="5413297B"/>
    <w:rsid w:val="546F04EF"/>
    <w:rsid w:val="55C45E2B"/>
    <w:rsid w:val="561200A9"/>
    <w:rsid w:val="56177C28"/>
    <w:rsid w:val="56923F20"/>
    <w:rsid w:val="57B63C8A"/>
    <w:rsid w:val="584A7729"/>
    <w:rsid w:val="58A9794E"/>
    <w:rsid w:val="58D41C07"/>
    <w:rsid w:val="58D44810"/>
    <w:rsid w:val="59BC320F"/>
    <w:rsid w:val="59C81391"/>
    <w:rsid w:val="59D67A6F"/>
    <w:rsid w:val="5A323864"/>
    <w:rsid w:val="5B032BD8"/>
    <w:rsid w:val="5B104ECD"/>
    <w:rsid w:val="5B122FBA"/>
    <w:rsid w:val="5B724DC1"/>
    <w:rsid w:val="5BD53796"/>
    <w:rsid w:val="5C265DD8"/>
    <w:rsid w:val="5C8A773E"/>
    <w:rsid w:val="5C9C2179"/>
    <w:rsid w:val="5D3B4C80"/>
    <w:rsid w:val="5D573A4C"/>
    <w:rsid w:val="5D8F68FE"/>
    <w:rsid w:val="5DCF6FD6"/>
    <w:rsid w:val="5E4F45FE"/>
    <w:rsid w:val="5E796E4B"/>
    <w:rsid w:val="5E8A1A2D"/>
    <w:rsid w:val="5F2CAEFE"/>
    <w:rsid w:val="5F3B7874"/>
    <w:rsid w:val="5F4F1572"/>
    <w:rsid w:val="5F73062B"/>
    <w:rsid w:val="5F98498A"/>
    <w:rsid w:val="5FFE6B64"/>
    <w:rsid w:val="602D7FBA"/>
    <w:rsid w:val="60971A96"/>
    <w:rsid w:val="61106810"/>
    <w:rsid w:val="61131548"/>
    <w:rsid w:val="61AC4E2C"/>
    <w:rsid w:val="61F5069E"/>
    <w:rsid w:val="62246CD2"/>
    <w:rsid w:val="624262AC"/>
    <w:rsid w:val="627A192C"/>
    <w:rsid w:val="627D474B"/>
    <w:rsid w:val="628263D9"/>
    <w:rsid w:val="62AB0378"/>
    <w:rsid w:val="63655610"/>
    <w:rsid w:val="63682FEE"/>
    <w:rsid w:val="63847AD9"/>
    <w:rsid w:val="638C22A1"/>
    <w:rsid w:val="64395110"/>
    <w:rsid w:val="64537D84"/>
    <w:rsid w:val="646402CB"/>
    <w:rsid w:val="6502023B"/>
    <w:rsid w:val="6535207F"/>
    <w:rsid w:val="657A3716"/>
    <w:rsid w:val="65C60DEB"/>
    <w:rsid w:val="65EA4FF6"/>
    <w:rsid w:val="665C2F25"/>
    <w:rsid w:val="68014955"/>
    <w:rsid w:val="683D46F4"/>
    <w:rsid w:val="68697C5F"/>
    <w:rsid w:val="68E24AEE"/>
    <w:rsid w:val="691F65C2"/>
    <w:rsid w:val="6A036897"/>
    <w:rsid w:val="6A9F481C"/>
    <w:rsid w:val="6B140CE2"/>
    <w:rsid w:val="6B505772"/>
    <w:rsid w:val="6BD77BAE"/>
    <w:rsid w:val="6C2F0215"/>
    <w:rsid w:val="6CE452D6"/>
    <w:rsid w:val="6D422DE4"/>
    <w:rsid w:val="6D6B7B64"/>
    <w:rsid w:val="6DA26C2E"/>
    <w:rsid w:val="6DCC7F54"/>
    <w:rsid w:val="6DE54241"/>
    <w:rsid w:val="6E385814"/>
    <w:rsid w:val="6EBC0F1A"/>
    <w:rsid w:val="6EBD15FB"/>
    <w:rsid w:val="6EC613C4"/>
    <w:rsid w:val="6EE352C5"/>
    <w:rsid w:val="6F6E4088"/>
    <w:rsid w:val="6F9400A3"/>
    <w:rsid w:val="6FEF7B11"/>
    <w:rsid w:val="706C7836"/>
    <w:rsid w:val="708918FF"/>
    <w:rsid w:val="70AD7294"/>
    <w:rsid w:val="711E0050"/>
    <w:rsid w:val="716430B3"/>
    <w:rsid w:val="72D63F05"/>
    <w:rsid w:val="73C23C4F"/>
    <w:rsid w:val="742D577E"/>
    <w:rsid w:val="74537454"/>
    <w:rsid w:val="74B5584D"/>
    <w:rsid w:val="74F5054B"/>
    <w:rsid w:val="752323AC"/>
    <w:rsid w:val="75471377"/>
    <w:rsid w:val="77195E9E"/>
    <w:rsid w:val="7725536A"/>
    <w:rsid w:val="776D2139"/>
    <w:rsid w:val="778B4A79"/>
    <w:rsid w:val="77E15916"/>
    <w:rsid w:val="781D7CD6"/>
    <w:rsid w:val="781E079A"/>
    <w:rsid w:val="78CD3839"/>
    <w:rsid w:val="790128DD"/>
    <w:rsid w:val="79274F0F"/>
    <w:rsid w:val="799B36E1"/>
    <w:rsid w:val="79B21659"/>
    <w:rsid w:val="79E941A2"/>
    <w:rsid w:val="7A0C7455"/>
    <w:rsid w:val="7A526DB4"/>
    <w:rsid w:val="7AEF41D9"/>
    <w:rsid w:val="7B0D200C"/>
    <w:rsid w:val="7B705F89"/>
    <w:rsid w:val="7C2E7CD6"/>
    <w:rsid w:val="7C3930F7"/>
    <w:rsid w:val="7D663A0C"/>
    <w:rsid w:val="7D8F113F"/>
    <w:rsid w:val="7DBEC43C"/>
    <w:rsid w:val="7DC22F82"/>
    <w:rsid w:val="7E6341B5"/>
    <w:rsid w:val="7F1545FB"/>
    <w:rsid w:val="7F5A4613"/>
    <w:rsid w:val="7FA171CD"/>
    <w:rsid w:val="7FDC2280"/>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autoRedefine/>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autoRedefine/>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481</Words>
  <Characters>513</Characters>
  <Lines>0</Lines>
  <Paragraphs>0</Paragraphs>
  <TotalTime>9</TotalTime>
  <ScaleCrop>false</ScaleCrop>
  <LinksUpToDate>false</LinksUpToDate>
  <CharactersWithSpaces>549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2024-04-23T03:54:00Z</cp:lastPrinted>
  <dcterms:modified xsi:type="dcterms:W3CDTF">2024-11-08T02:02:35Z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