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涧政复决字</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2024</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第173号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不服被申请人洛阳市涧西区市场监督管理局对其举报</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养生店作出的《举报不予立案告知书》，于2024年9月2日向本机关提出行政复议申请。本机关于2024年9月9日依法予以受理，现已审理终结。</w:t>
      </w:r>
    </w:p>
    <w:p w14:paraId="14590BBD">
      <w:pPr>
        <w:keepNext w:val="0"/>
        <w:keepLines w:val="0"/>
        <w:pageBreakBefore w:val="0"/>
        <w:widowControl w:val="0"/>
        <w:kinsoku w:val="0"/>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kern w:val="2"/>
          <w:sz w:val="32"/>
          <w:szCs w:val="32"/>
          <w:highlight w:val="none"/>
          <w:lang w:val="en-US" w:eastAsia="zh-CN" w:bidi="zh-CN"/>
        </w:rPr>
        <w:t>1.撤销被申请人作出的洛涧市监告（2024）第ZZ0824号不予立案具体行政行为；2.责令其限期重作。</w:t>
      </w:r>
    </w:p>
    <w:p w14:paraId="403D63AB">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kern w:val="2"/>
          <w:sz w:val="32"/>
          <w:szCs w:val="32"/>
          <w:highlight w:val="none"/>
          <w:lang w:val="en-US" w:eastAsia="zh-CN" w:bidi="zh-CN"/>
        </w:rPr>
        <w:t>申请人于2024年8月7日在线下门店洛阳市涧西区西苑路46号院东北侧约50米“</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康养馆”，商家经检查后说本人有腰椎间盘突出腰肌劳损等疾病，消费980元购买到14贴膏药。商家宣称一次需要贴7贴，连续贴3/4次就可以治疗好本人的腰椎间盘突出、腰肌劳损等疾病，回去后经查询发现该产品并无药品批准文号产品批号随之代替的是【执行标准】T/HNJK01-2020、【适用标准】T/HNJK 002-2019、【标准使用证书编号】豫健用准字20211020号、【团标产品备案编号】BJYP20231373，成分却是多种中药混合制作，并包含多种有毒药材，并标注了不适应人群和用量。查询后了解该认证并非行政单位而是民间团体组织、民间组织所发布的认证，属于不具有法律效应的，河南省自2010年后就已经废除了保健用品的批号，综上所述该药品属于假药劣药。</w:t>
      </w:r>
    </w:p>
    <w:p w14:paraId="661981C3">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于2024年8月7日通过12345政务服务便民热线对商家进行了投诉举报，其间洛阳市涧西区市场监督管理局联系申请人索要证据，申请人也向被申请人提交了相关证据并对河南省自2010年后就已经废除了保健用品的批号的问题进行了说明。该市监局于2024年8月23日向申请人发送了不予立案告知书。不予立案原因为：我局执法人员现场检查发现</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养生馆确实销售有你所购买的产品“</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产品外包装显示产品类型为“保健用品”。参照相关省份保健用品地方性规定，我局认为保健用品是指直接或者间接作用于人体皮肤表面，不以预防和治疗疾病为目的，具有日常保健、促进康复功能的贴剂、膏剂、擦剂、喷剂等产品。保健用品与药品最大区分在于药品具有治疗和预防疾病的功能，而保健用品不以治疗和预防疾病为目的，仅仅具有调节人体机能、康复保健的作用。你所举报的产品“</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外包装多处提示该产品不代替药品使用，亦未标注功能主治等易误导消费者产生治疗与预防疾病的误解字眼，因此该产品不能认定为药品。同时亦不符合《中华人民共和国药品管理法》第九十八条关于假药的认定情形。由于你反映的举报线索不符合《市场监督管理行政处罚程序规定》第十九条规定的立案条件，我局决定不予立案。</w:t>
      </w:r>
    </w:p>
    <w:p w14:paraId="3344644B">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在明知河南省自2010年后就已经废除了保健用品的批号的情况下仍然做出不予立案的具体行政行为：并对该产品辩解以达到让违法商家逃脱法律制裁的目的；涧西区市场监督管理局作出的行政行为存在包庇不履职渎职无视岗位职责，请求政府责令执法部门限期改正，重新作出处理解决，联系贵机关依据《中华人民共和国行政复议法》以及《</w:t>
      </w:r>
      <w:r>
        <w:rPr>
          <w:rFonts w:hint="eastAsia" w:ascii="Times New Roman" w:hAnsi="Times New Roman" w:eastAsia="仿宋_GB2312" w:cs="Times New Roman"/>
          <w:kern w:val="2"/>
          <w:sz w:val="32"/>
          <w:szCs w:val="32"/>
          <w:highlight w:val="none"/>
          <w:lang w:val="en-US" w:eastAsia="zh-CN" w:bidi="zh-CN"/>
        </w:rPr>
        <w:t>中华人民共和国行政复议法实施条例</w:t>
      </w:r>
      <w:r>
        <w:rPr>
          <w:rFonts w:hint="default" w:ascii="Times New Roman" w:hAnsi="Times New Roman" w:eastAsia="仿宋_GB2312" w:cs="Times New Roman"/>
          <w:kern w:val="2"/>
          <w:sz w:val="32"/>
          <w:szCs w:val="32"/>
          <w:highlight w:val="none"/>
          <w:lang w:val="en-US" w:eastAsia="zh-CN" w:bidi="zh-CN"/>
        </w:rPr>
        <w:t>》对申请人以及被申请人提出的相关申请以及现在行为依法审查，确保法律法规公平、合法、合理、适当性、正当性和正确实施。</w:t>
      </w:r>
    </w:p>
    <w:p w14:paraId="7B76F851">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河南省卫生厅关于废止保健用品批准文号的通告（豫卫通告〔2010〕1号）：为贯彻落实卫生部和国家食品药品监督管理总局关于开展非药品冒充药品整治行动的公告（2009年第69号），严厉打击非药品冒充药品违法行为，我厅对2004年底以前审批的保健用品批准文号进行了清理。目前，经我厅审批的保健用品全部到期，不再换发和延续，禁止有关企业再标注“豫卫健用字”批准文号。凡发现标注此类文号的，按照卫生部和国家市场监督管理总局公告要求，对标示虚假、无效批准文号的产品冒充药品的，一律由食品药品监管部门按照假药依法查处。</w:t>
      </w:r>
    </w:p>
    <w:p w14:paraId="142BF546">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所购买的产品商家宣称可以治疗腰椎间盘突出、腰间膨出、腰肌劳损等疾病。该产品属于正规保健产品情形下，该商家宣传治疗功效属于虚假宣传，被申请人有义务和责任对商家进行行政处罚，这是被申请人的法定职责。一款由中药材和多种有毒性中药制成的接触皮肤的产品，商家宣称可以治疗疾病，但批号不属于行政部门发布；没有经过国家行政部门进行检验、检测、审批就生产的产品，请问这是什么产品呢？对此申请人向被申请人提出疑问。</w:t>
      </w:r>
    </w:p>
    <w:p w14:paraId="04AC6C6C">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外包装上未标示药品批准文号，均属于非药品；当事人涉嫌销售外包装标识含有涉及药品适应症等内容的非药品。“健”字号系民间组织河南省保健用品行业商会颁发，但是河南省保健用品行业商会属民间组织，无权颁发保健用品批准文号。针对2010年河南省卫生厅曾下发的“关于废止保健用品批准文号的通告”，只有陕西、贵州、吉林、黑龙江四省颁布了“保健用品”地方管理办法。作为企业法无授权即禁止。经查涉案产品的生产许可，为无效许可。商会审批的产品包装上标示“豫健用准字”标准使用证书编号、团标产品备案编号，不具有法律效力，为无效文号，是干扰食品药品监管部门正常执法的行为。涉案产品标明保健作用。适用人群且成分原料标明多种中药原料，其符合药品的特征，外包装上未标示药品批准文号，均属于非药品涉嫌销售外包装标识含有涉及药品适应症等内容的非药品，所以它属于假药劣药。</w:t>
      </w:r>
    </w:p>
    <w:p w14:paraId="68CE2775">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依据《市场监督管理行政处罚程序规定》第十九条规定不予立案，属于证据不足、事实不清、违反法定职责、法律条文适用错误。综上，被申请人凭主观判断片面证据作出草率决定，没有依法办理。是玩忽职守、包庇纵容、严重失职渎职行为。</w:t>
      </w:r>
    </w:p>
    <w:p w14:paraId="0D405808">
      <w:pPr>
        <w:pStyle w:val="2"/>
        <w:keepNext w:val="0"/>
        <w:keepLines w:val="0"/>
        <w:pageBreakBefore w:val="0"/>
        <w:widowControl w:val="0"/>
        <w:kinsoku w:val="0"/>
        <w:wordWrap/>
        <w:overflowPunct w:val="0"/>
        <w:topLinePunct/>
        <w:autoSpaceDE/>
        <w:autoSpaceDN/>
        <w:bidi w:val="0"/>
        <w:adjustRightInd/>
        <w:snapToGrid/>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依据《中华人民共和国消费者权益保护法》第十五条向复议机关提出建议，申请人认为涧西区市场监督管理局作出的具体行政行为认定事实不清楚，证据不充分，应当依法撤销。涧西区市监局行政执法人员忽视了在药品特殊领域，药品安全直接关系到公众的身体健康和生命安全，为最大限度保护人民群众的身体健康和生命安全，严厉打击制售假冒和不安全药品行为，司法上对该严厉打击不安全药品行为一直都予以肯定和支持，但涧西区市场监督管理局认定事实不清楚，违反法定程序，作出的具体行政行为违背了社会主义核心价值关于法治的原则，袒护了违法商家的违法经营问题。</w:t>
      </w:r>
    </w:p>
    <w:p w14:paraId="440C0FD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被申请人于2024年8月7日接到申请人反映</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店涉嫌销售假药的投诉举报件。接到举报线索后，被申请人通过投诉举报件中申请人预留联系电话告知了申请人投诉受理事宜，同时就相关举报线索的证据材料要求申请人进一步补充。被申请人于2024年8月9日收到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通过电子邮件补充的证据照片及录像。被申请人现场检查发现</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养生馆确实销售有申请人所购买的产品“</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产品外包装显示产品类型为“保健用品”。参照陕西省、吉林省等省份保健用品地方性规定，被申请人认为保健用品是指直接或者间接作用于人体皮肤表面，不以预防和治疗疾病为目的，具有日常保健、促进康复功能的贴剂、膏剂、擦剂、喷剂等产品。保健用品与药品的最大区分在于药品具有治疗和预防疾病的功能，而保健用品不以治疗和预防疾病为目的，仅仅具有调节人体机能、康复保健的作用。申请人所举报的产品“</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外包装多处提示该产品不代替药品使用，亦未标注功能主治等易误导消费者产生治疗与预防疾病的误解字眼，因此该产品不能认定为药品。同时亦不符合《中华人民共和国药品管理法》第九十八条关于假药的认定情形。由于申请人反映的举报线索不符合《市场监督管理行政处罚程序规定》第十九条规定的立案条件，被申请人决定不予立案。同时就申请人在投诉件中要求赔偿的有关请求，被申请人也向</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馆的负责人进行了沟通，以期组织双方通过协商的方式解决消费争议。但以文字书面的形式拒绝被申请人组织行政调解的行为。被申请人依据《市场监督管理投诉举报处理暂行办法》第二十一条的规定依法终止调解。2024年8月23日，被申请人将不予立案告知及终止调解决定通过申请人电子邮箱予以告知。</w:t>
      </w:r>
    </w:p>
    <w:p w14:paraId="6C638ED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认为河南省卫生厅关于废止保健用品批准文号的通告（豫卫通告〔2010〕1号）通告中称“经河南省卫生厅审批的保健用品全部到期，不再换发和延续，禁止有关企业再标注“豫卫健用字”批准文号。凡发现标注此类文号的，按照卫生部和国家食品药品监督管理总局公告要求，对标示虚假无效批准文号的产品冒充药品的，一律由食品药品监管部门按照假药依法查处”。目前国家没有统一的对保健用品的规范和规定，陕西吉林等省份制定了相关的管理条例，河南省对保健用品不需要特殊行政审批，“</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祛痛保健贴”产品标准由河南省科学技术协会主管，经河南省民政厅批准成立的河南省健康产业发展研究会根据中华人民共和国《</w:t>
      </w:r>
      <w:r>
        <w:rPr>
          <w:rFonts w:hint="eastAsia" w:ascii="Times New Roman" w:hAnsi="Times New Roman" w:eastAsia="仿宋_GB2312" w:cs="Times New Roman"/>
          <w:kern w:val="2"/>
          <w:sz w:val="32"/>
          <w:szCs w:val="32"/>
          <w:highlight w:val="none"/>
          <w:lang w:val="en-US" w:eastAsia="zh-CN" w:bidi="zh-CN"/>
        </w:rPr>
        <w:t>中华人民共和国标准化法</w:t>
      </w:r>
      <w:r>
        <w:rPr>
          <w:rFonts w:hint="default" w:ascii="Times New Roman" w:hAnsi="Times New Roman" w:eastAsia="仿宋_GB2312" w:cs="Times New Roman"/>
          <w:kern w:val="2"/>
          <w:sz w:val="32"/>
          <w:szCs w:val="32"/>
          <w:highlight w:val="none"/>
          <w:lang w:val="en-US" w:eastAsia="zh-CN" w:bidi="zh-CN"/>
        </w:rPr>
        <w:t>》及国家标准化管理委员会、民政部关于印发《团体标准管理规定》（国标委联〔2019〕1号）文件有关规定在国家标准化管理委员会备案的全国团体标准T/HNJK01-2020，标准使用证书编号：豫健用准字与原河南省卫生厅公布禁用文号并不一致，不应依照公告所述按假药查处。</w:t>
      </w:r>
    </w:p>
    <w:p w14:paraId="2947D7A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关于申请人认为“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祛痛保健贴”未经检验检测即生产属于无端揣测。</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馆负责人向被申请人提供了产品的生产厂家资质、产品检验报告、团体标准使用备案表、生产技术规范、产品配方等一系列资料。同时申请人进店前即打开手机全程录像的方式与一般消费者迥异，不存在事先踩点及套话的行为，以期通过投诉举报方式获取营利性目的，其与店方负责人</w:t>
      </w:r>
      <w:bookmarkStart w:id="0" w:name="_GoBack"/>
      <w:bookmarkEnd w:id="0"/>
      <w:r>
        <w:rPr>
          <w:rFonts w:hint="default" w:ascii="Times New Roman" w:hAnsi="Times New Roman" w:eastAsia="仿宋_GB2312" w:cs="Times New Roman"/>
          <w:kern w:val="2"/>
          <w:sz w:val="32"/>
          <w:szCs w:val="32"/>
          <w:highlight w:val="none"/>
          <w:lang w:val="en-US" w:eastAsia="zh-CN" w:bidi="zh-CN"/>
        </w:rPr>
        <w:t>具有套话诱导性的对话不应作为店方虚假宣传的证据采纳。</w:t>
      </w:r>
    </w:p>
    <w:p w14:paraId="237FD1D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申请人认为依照“法无授权即禁止”原则应判定上述产品所使用的团体标准及标准使用证书编号无效。对私权利来说“法无禁止即可为”；对公权力来说“法无授权即禁止”。因此申请人所谓没有法律效力的论断属于没有基本法律常识。同时申请人以团体标准为河南省保健用品行业商会颁发更是张冠李戴，河南省健康产业发展研究会主管单位及审批单位前段已说明，不再赘述。</w:t>
      </w:r>
    </w:p>
    <w:p w14:paraId="37B7311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综上，被申请人认为在处理申请人的投诉举报中被申请人处理程序妥当，作出决定合适，请维持被申请人的行政行为。</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2024年8月7日，申请人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在被举报人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养生店花费980元购买“</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祛痛保健贴”。2024年8月7日，申请人通过12345便民热线进行实名举报。</w:t>
      </w:r>
    </w:p>
    <w:p w14:paraId="11CBF532">
      <w:pPr>
        <w:pStyle w:val="2"/>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2024年8月8日，被申请人对被举报人进行现场核查，并调取了被举报人营业执照复印件、产品的生产厂家资质、产品检验报告、团体标准使用备案表、生产技术规范、产品配方等证据。</w:t>
      </w:r>
    </w:p>
    <w:p w14:paraId="4E95970E">
      <w:pPr>
        <w:keepNext w:val="0"/>
        <w:keepLines w:val="0"/>
        <w:pageBreakBefore w:val="0"/>
        <w:widowControl w:val="0"/>
        <w:kinsoku w:val="0"/>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2024年8月23日，被申请人通过内部审批决定不予立案。并于当日向申请人送达不予立案告知书。</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案涉商品付款凭证及商品照片；3.现场检查笔录；4.被举报人营业执照复印件；5.产品生产厂家资质、产品检验报告、团体标准使用备案表、生产技术规范、产品配方；6.涉事商品厂家营业执照复印件、送检单位营业执照复印件；7.保健用品生产使用证书；8.不予立案审批表；7.举报不予立案告知书、送达资料。</w:t>
      </w:r>
    </w:p>
    <w:p w14:paraId="131C3E6A">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规定：“市场监督管理部门应当按照市场监督管理行政处罚等有关规定处理举报。举报人实名举报的，有处理权限的市场监督管理部门还应当自作出是否立案决定之日起五个工作日内告知举报人”。依照上述之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10E6BE6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被申请人于2024年8月7日接到申请人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的举报，并依法履行了核查义务。在核查后，被申请人于2024年8月23日作出举报不予立案决定，并在规定时间内向申请人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2684F86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综上，依据《中华人民共和国行政复议法》第六十八条之规定，本机关决定如下：</w:t>
      </w:r>
    </w:p>
    <w:p w14:paraId="6C3C4A15">
      <w:pPr>
        <w:pStyle w:val="2"/>
        <w:keepNext w:val="0"/>
        <w:keepLines w:val="0"/>
        <w:pageBreakBefore w:val="0"/>
        <w:widowControl w:val="0"/>
        <w:numPr>
          <w:ilvl w:val="0"/>
          <w:numId w:val="0"/>
        </w:numPr>
        <w:wordWrap/>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维持被申请人洛阳市涧西区市场监督管理局针对申请人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对</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养生店的举报</w:t>
      </w:r>
      <w:r>
        <w:rPr>
          <w:rFonts w:hint="default" w:ascii="Times New Roman" w:hAnsi="Times New Roman" w:eastAsia="仿宋_GB2312" w:cs="Times New Roman"/>
          <w:kern w:val="2"/>
          <w:sz w:val="32"/>
          <w:szCs w:val="32"/>
          <w:highlight w:val="none"/>
          <w:lang w:val="en-US" w:eastAsia="zh-CN" w:bidi="zh-CN"/>
        </w:rPr>
        <w:t>作出的处理。</w:t>
      </w:r>
    </w:p>
    <w:p w14:paraId="44F8C3AD">
      <w:pPr>
        <w:pStyle w:val="2"/>
        <w:keepNext w:val="0"/>
        <w:keepLines w:val="0"/>
        <w:pageBreakBefore w:val="0"/>
        <w:widowControl w:val="0"/>
        <w:numPr>
          <w:ilvl w:val="0"/>
          <w:numId w:val="0"/>
        </w:numPr>
        <w:wordWrap/>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C930D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25743F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2024年9月</w:t>
      </w:r>
      <w:r>
        <w:rPr>
          <w:rFonts w:hint="eastAsia"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480BB5-32AB-413B-8D36-3524D4767C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FDD31B44-E95B-4BE8-BAE4-D1C2CA6E4FD6}"/>
  </w:font>
  <w:font w:name="仿宋_GB2312">
    <w:panose1 w:val="02010609030101010101"/>
    <w:charset w:val="86"/>
    <w:family w:val="auto"/>
    <w:pitch w:val="default"/>
    <w:sig w:usb0="00000001" w:usb1="080E0000" w:usb2="00000000" w:usb3="00000000" w:csb0="00040000" w:csb1="00000000"/>
    <w:embedRegular r:id="rId3" w:fontKey="{004ECAF8-6244-46E4-994D-B7BAFA41EED9}"/>
  </w:font>
  <w:font w:name="仿宋">
    <w:panose1 w:val="02010609060101010101"/>
    <w:charset w:val="86"/>
    <w:family w:val="auto"/>
    <w:pitch w:val="default"/>
    <w:sig w:usb0="800002BF" w:usb1="38CF7CFA" w:usb2="00000016" w:usb3="00000000" w:csb0="00040001" w:csb1="00000000"/>
    <w:embedRegular r:id="rId4" w:fontKey="{5F4293A3-C9AF-43A1-8888-72D8B2FFE7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57307A"/>
    <w:rsid w:val="046900C4"/>
    <w:rsid w:val="04AC6B69"/>
    <w:rsid w:val="04C258B7"/>
    <w:rsid w:val="04E24E94"/>
    <w:rsid w:val="05476ED2"/>
    <w:rsid w:val="05C72C4A"/>
    <w:rsid w:val="06181294"/>
    <w:rsid w:val="0683788A"/>
    <w:rsid w:val="06B521F5"/>
    <w:rsid w:val="06E670D4"/>
    <w:rsid w:val="07676E55"/>
    <w:rsid w:val="07F65CA2"/>
    <w:rsid w:val="081820FC"/>
    <w:rsid w:val="087728F3"/>
    <w:rsid w:val="094B1DE4"/>
    <w:rsid w:val="0AB15C77"/>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1451452"/>
    <w:rsid w:val="121B7678"/>
    <w:rsid w:val="12677A45"/>
    <w:rsid w:val="126D2DCB"/>
    <w:rsid w:val="128D3DF0"/>
    <w:rsid w:val="131E40C5"/>
    <w:rsid w:val="1395728D"/>
    <w:rsid w:val="13B92C10"/>
    <w:rsid w:val="13EB3EF3"/>
    <w:rsid w:val="147D6BCA"/>
    <w:rsid w:val="14824112"/>
    <w:rsid w:val="14AA6077"/>
    <w:rsid w:val="14E54E9B"/>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102545"/>
    <w:rsid w:val="1B341A3A"/>
    <w:rsid w:val="1B65531B"/>
    <w:rsid w:val="1BF53D61"/>
    <w:rsid w:val="1C511068"/>
    <w:rsid w:val="1C651DCF"/>
    <w:rsid w:val="1C672BD7"/>
    <w:rsid w:val="1C7C5772"/>
    <w:rsid w:val="1CA4041A"/>
    <w:rsid w:val="1CC135AC"/>
    <w:rsid w:val="1D8608D3"/>
    <w:rsid w:val="1E324B94"/>
    <w:rsid w:val="1E5F050A"/>
    <w:rsid w:val="1E72138E"/>
    <w:rsid w:val="1EAE0C12"/>
    <w:rsid w:val="203E324D"/>
    <w:rsid w:val="20806EE9"/>
    <w:rsid w:val="20A91080"/>
    <w:rsid w:val="20B15A4F"/>
    <w:rsid w:val="20B54FBA"/>
    <w:rsid w:val="21537630"/>
    <w:rsid w:val="21950341"/>
    <w:rsid w:val="21BF2393"/>
    <w:rsid w:val="21E73C49"/>
    <w:rsid w:val="22514FF4"/>
    <w:rsid w:val="23244DE0"/>
    <w:rsid w:val="23411E36"/>
    <w:rsid w:val="23857DC3"/>
    <w:rsid w:val="24107A5A"/>
    <w:rsid w:val="247317BA"/>
    <w:rsid w:val="2477441C"/>
    <w:rsid w:val="247E525A"/>
    <w:rsid w:val="247F027C"/>
    <w:rsid w:val="249013D3"/>
    <w:rsid w:val="24FC5E73"/>
    <w:rsid w:val="25687383"/>
    <w:rsid w:val="25A8248F"/>
    <w:rsid w:val="26676417"/>
    <w:rsid w:val="26926393"/>
    <w:rsid w:val="26975B05"/>
    <w:rsid w:val="26E82D43"/>
    <w:rsid w:val="27C26330"/>
    <w:rsid w:val="28112338"/>
    <w:rsid w:val="282378D4"/>
    <w:rsid w:val="28AF60CB"/>
    <w:rsid w:val="29A67FF1"/>
    <w:rsid w:val="29B175E9"/>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26C1CFE"/>
    <w:rsid w:val="3318423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561A88"/>
    <w:rsid w:val="387E6AA8"/>
    <w:rsid w:val="399C4636"/>
    <w:rsid w:val="39EB533B"/>
    <w:rsid w:val="3A9F0679"/>
    <w:rsid w:val="3AF24CDA"/>
    <w:rsid w:val="3B8960FA"/>
    <w:rsid w:val="3BA56675"/>
    <w:rsid w:val="3BAF01E0"/>
    <w:rsid w:val="3BBBC973"/>
    <w:rsid w:val="3C3629DD"/>
    <w:rsid w:val="3CA51657"/>
    <w:rsid w:val="3D1141E0"/>
    <w:rsid w:val="3E067AAC"/>
    <w:rsid w:val="3E995EA4"/>
    <w:rsid w:val="3EDE61C9"/>
    <w:rsid w:val="3F4F2A01"/>
    <w:rsid w:val="3F8D3C0F"/>
    <w:rsid w:val="3FFB1940"/>
    <w:rsid w:val="41C06FA3"/>
    <w:rsid w:val="41E40EAE"/>
    <w:rsid w:val="42165DE4"/>
    <w:rsid w:val="424F0674"/>
    <w:rsid w:val="42AD50EE"/>
    <w:rsid w:val="43526A49"/>
    <w:rsid w:val="43E07072"/>
    <w:rsid w:val="445B52BD"/>
    <w:rsid w:val="44A51827"/>
    <w:rsid w:val="44FF34A7"/>
    <w:rsid w:val="455F7AA2"/>
    <w:rsid w:val="45687C3E"/>
    <w:rsid w:val="473D674F"/>
    <w:rsid w:val="47AA0E1C"/>
    <w:rsid w:val="483B68E1"/>
    <w:rsid w:val="48513B2C"/>
    <w:rsid w:val="48CC18F2"/>
    <w:rsid w:val="494D3E26"/>
    <w:rsid w:val="49700EA1"/>
    <w:rsid w:val="49BF4A1E"/>
    <w:rsid w:val="49D14B54"/>
    <w:rsid w:val="4A450F81"/>
    <w:rsid w:val="4B661B8A"/>
    <w:rsid w:val="4BB44AB8"/>
    <w:rsid w:val="4C0B1453"/>
    <w:rsid w:val="4C1E3DDB"/>
    <w:rsid w:val="4C1E7CDB"/>
    <w:rsid w:val="4C9F663F"/>
    <w:rsid w:val="4CAB079A"/>
    <w:rsid w:val="4CC76658"/>
    <w:rsid w:val="4D835350"/>
    <w:rsid w:val="4D96013F"/>
    <w:rsid w:val="4DBB0C6D"/>
    <w:rsid w:val="4E892B8E"/>
    <w:rsid w:val="4EFB6111"/>
    <w:rsid w:val="4EFC1FBA"/>
    <w:rsid w:val="4F544C68"/>
    <w:rsid w:val="4FA80DCA"/>
    <w:rsid w:val="50496403"/>
    <w:rsid w:val="508A446C"/>
    <w:rsid w:val="50C23E33"/>
    <w:rsid w:val="50C97249"/>
    <w:rsid w:val="50F30189"/>
    <w:rsid w:val="514630BC"/>
    <w:rsid w:val="51753ED1"/>
    <w:rsid w:val="51DA0BDC"/>
    <w:rsid w:val="51EC7543"/>
    <w:rsid w:val="5209560E"/>
    <w:rsid w:val="529E3A5D"/>
    <w:rsid w:val="531C495C"/>
    <w:rsid w:val="53223260"/>
    <w:rsid w:val="53616531"/>
    <w:rsid w:val="53830F02"/>
    <w:rsid w:val="56007CCC"/>
    <w:rsid w:val="56CE500E"/>
    <w:rsid w:val="56F668CD"/>
    <w:rsid w:val="57B63C8A"/>
    <w:rsid w:val="591506B1"/>
    <w:rsid w:val="591F1BA8"/>
    <w:rsid w:val="59356887"/>
    <w:rsid w:val="5A314D99"/>
    <w:rsid w:val="5A376FBB"/>
    <w:rsid w:val="5A414AD7"/>
    <w:rsid w:val="5A4C2893"/>
    <w:rsid w:val="5A900F23"/>
    <w:rsid w:val="5B267B57"/>
    <w:rsid w:val="5BB552E9"/>
    <w:rsid w:val="5BE340D4"/>
    <w:rsid w:val="5C335AB8"/>
    <w:rsid w:val="5CB337F7"/>
    <w:rsid w:val="5CC6218B"/>
    <w:rsid w:val="5D415990"/>
    <w:rsid w:val="5D443CF5"/>
    <w:rsid w:val="5D6448EC"/>
    <w:rsid w:val="5D67459D"/>
    <w:rsid w:val="5D801B4F"/>
    <w:rsid w:val="5E1371CD"/>
    <w:rsid w:val="5EE3728C"/>
    <w:rsid w:val="5F267EC7"/>
    <w:rsid w:val="5F2CAEFE"/>
    <w:rsid w:val="5F6B608A"/>
    <w:rsid w:val="60400411"/>
    <w:rsid w:val="60FE457C"/>
    <w:rsid w:val="611D6372"/>
    <w:rsid w:val="619937D4"/>
    <w:rsid w:val="61DA23ED"/>
    <w:rsid w:val="62066DC0"/>
    <w:rsid w:val="62484753"/>
    <w:rsid w:val="64080EB3"/>
    <w:rsid w:val="641C76D4"/>
    <w:rsid w:val="644A1E55"/>
    <w:rsid w:val="64505863"/>
    <w:rsid w:val="64640EA2"/>
    <w:rsid w:val="660F3F57"/>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ECE341F"/>
    <w:rsid w:val="6F27734B"/>
    <w:rsid w:val="6F6124E5"/>
    <w:rsid w:val="6FC55CD2"/>
    <w:rsid w:val="6FE43798"/>
    <w:rsid w:val="703C78C3"/>
    <w:rsid w:val="703D56B5"/>
    <w:rsid w:val="707C7B8C"/>
    <w:rsid w:val="70992760"/>
    <w:rsid w:val="71A01753"/>
    <w:rsid w:val="71AC542A"/>
    <w:rsid w:val="71F7460A"/>
    <w:rsid w:val="723532A3"/>
    <w:rsid w:val="724F0D1A"/>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4C363D"/>
    <w:rsid w:val="798E7D96"/>
    <w:rsid w:val="79AC72F7"/>
    <w:rsid w:val="7A2A0354"/>
    <w:rsid w:val="7A9207BD"/>
    <w:rsid w:val="7AB11DB7"/>
    <w:rsid w:val="7B24244A"/>
    <w:rsid w:val="7B7A6E08"/>
    <w:rsid w:val="7BBF3BED"/>
    <w:rsid w:val="7C9A3284"/>
    <w:rsid w:val="7CED3B5F"/>
    <w:rsid w:val="7DBEC43C"/>
    <w:rsid w:val="7DBF4BAF"/>
    <w:rsid w:val="7DE70656"/>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4925</Words>
  <Characters>5099</Characters>
  <Lines>0</Lines>
  <Paragraphs>0</Paragraphs>
  <TotalTime>3</TotalTime>
  <ScaleCrop>false</ScaleCrop>
  <LinksUpToDate>false</LinksUpToDate>
  <CharactersWithSpaces>5193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2024-09-30T03:22:00Z</cp:lastPrinted>
  <dcterms:modified xsi:type="dcterms:W3CDTF">2024-11-08T02:07:03Z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146A88D783AF40C483575C373B475931_13</vt:lpwstr>
  </property>
</Properties>
</file>