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FE81FB">
      <w:pPr>
        <w:keepNext w:val="0"/>
        <w:keepLines w:val="0"/>
        <w:pageBreakBefore w:val="0"/>
        <w:kinsoku/>
        <w:wordWrap/>
        <w:overflowPunct w:val="0"/>
        <w:topLinePunct w:val="0"/>
        <w:autoSpaceDE/>
        <w:autoSpaceDN/>
        <w:bidi w:val="0"/>
        <w:adjustRightInd/>
        <w:snapToGrid/>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行政复议</w:t>
      </w:r>
      <w:r>
        <w:rPr>
          <w:rFonts w:hint="eastAsia" w:ascii="Times New Roman" w:hAnsi="Times New Roman" w:eastAsia="方正小标宋简体" w:cs="Times New Roman"/>
          <w:sz w:val="44"/>
          <w:szCs w:val="44"/>
          <w:lang w:val="en-US" w:eastAsia="zh-CN"/>
        </w:rPr>
        <w:t>不予受理</w:t>
      </w:r>
      <w:r>
        <w:rPr>
          <w:rFonts w:hint="default" w:ascii="Times New Roman" w:hAnsi="Times New Roman" w:eastAsia="方正小标宋简体" w:cs="Times New Roman"/>
          <w:sz w:val="44"/>
          <w:szCs w:val="44"/>
        </w:rPr>
        <w:t>决定书</w:t>
      </w:r>
    </w:p>
    <w:p w14:paraId="11353F01">
      <w:pPr>
        <w:keepNext w:val="0"/>
        <w:keepLines w:val="0"/>
        <w:pageBreakBefore w:val="0"/>
        <w:widowControl w:val="0"/>
        <w:kinsoku/>
        <w:wordWrap/>
        <w:overflowPunct/>
        <w:topLinePunct w:val="0"/>
        <w:autoSpaceDE/>
        <w:autoSpaceDN/>
        <w:bidi w:val="0"/>
        <w:adjustRightInd/>
        <w:snapToGrid/>
        <w:spacing w:after="181" w:afterLines="50" w:line="600" w:lineRule="exact"/>
        <w:jc w:val="right"/>
        <w:textAlignment w:val="auto"/>
        <w:rPr>
          <w:rFonts w:hint="default" w:ascii="Times New Roman" w:hAnsi="Times New Roman" w:eastAsia="仿宋_GB2312" w:cs="Times New Roman"/>
          <w:sz w:val="32"/>
          <w:szCs w:val="32"/>
          <w:highlight w:val="none"/>
          <w:lang w:eastAsia="zh-CN"/>
        </w:rPr>
      </w:pPr>
      <w:r>
        <w:rPr>
          <w:rFonts w:hint="default" w:ascii="Times New Roman" w:hAnsi="Times New Roman" w:eastAsia="仿宋_GB2312" w:cs="Times New Roman"/>
          <w:color w:val="auto"/>
          <w:sz w:val="32"/>
          <w:szCs w:val="32"/>
          <w:highlight w:val="none"/>
          <w:lang w:val="en-US" w:eastAsia="zh-CN" w:bidi="zh-CN"/>
        </w:rPr>
        <w:t xml:space="preserve">    涧政复决字</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2024</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第</w:t>
      </w:r>
      <w:r>
        <w:rPr>
          <w:rFonts w:hint="eastAsia" w:ascii="Times New Roman" w:hAnsi="Times New Roman" w:eastAsia="仿宋_GB2312" w:cs="Times New Roman"/>
          <w:color w:val="auto"/>
          <w:sz w:val="32"/>
          <w:szCs w:val="32"/>
          <w:highlight w:val="none"/>
          <w:lang w:val="en-US" w:eastAsia="zh-CN" w:bidi="zh-CN"/>
        </w:rPr>
        <w:t>192</w:t>
      </w:r>
      <w:r>
        <w:rPr>
          <w:rFonts w:hint="default" w:ascii="Times New Roman" w:hAnsi="Times New Roman" w:eastAsia="仿宋_GB2312" w:cs="Times New Roman"/>
          <w:color w:val="auto"/>
          <w:sz w:val="32"/>
          <w:szCs w:val="32"/>
          <w:highlight w:val="none"/>
          <w:lang w:val="en-US" w:eastAsia="zh-CN" w:bidi="zh-CN"/>
        </w:rPr>
        <w:t>号</w:t>
      </w:r>
      <w:r>
        <w:rPr>
          <w:rFonts w:hint="default" w:ascii="Times New Roman" w:hAnsi="Times New Roman" w:eastAsia="仿宋_GB2312" w:cs="Times New Roman"/>
          <w:sz w:val="32"/>
          <w:szCs w:val="32"/>
          <w:highlight w:val="none"/>
          <w:lang w:eastAsia="zh-CN"/>
        </w:rPr>
        <w:t xml:space="preserve">     </w:t>
      </w:r>
    </w:p>
    <w:p w14:paraId="7C6C3A2D">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申请人：</w:t>
      </w:r>
      <w:r>
        <w:rPr>
          <w:rFonts w:hint="eastAsia" w:ascii="Times New Roman" w:hAnsi="Times New Roman" w:eastAsia="仿宋_GB2312" w:cs="Times New Roman"/>
          <w:sz w:val="32"/>
          <w:szCs w:val="32"/>
          <w:highlight w:val="none"/>
          <w:lang w:val="en-US" w:eastAsia="zh-CN" w:bidi="zh-CN"/>
        </w:rPr>
        <w:t>杨某</w:t>
      </w:r>
      <w:r>
        <w:rPr>
          <w:rFonts w:hint="default" w:ascii="Times New Roman" w:hAnsi="Times New Roman" w:eastAsia="仿宋_GB2312" w:cs="Times New Roman"/>
          <w:sz w:val="32"/>
          <w:szCs w:val="32"/>
          <w:highlight w:val="none"/>
          <w:lang w:val="en-US" w:eastAsia="zh-CN" w:bidi="zh-CN"/>
        </w:rPr>
        <w:t>。</w:t>
      </w:r>
    </w:p>
    <w:p w14:paraId="54E3939D">
      <w:pPr>
        <w:wordWrap w:val="0"/>
        <w:spacing w:line="640" w:lineRule="exact"/>
        <w:ind w:firstLine="640" w:firstLineChars="200"/>
        <w:rPr>
          <w:rFonts w:eastAsia="仿宋_GB2312"/>
          <w:color w:val="auto"/>
          <w:sz w:val="32"/>
          <w:szCs w:val="32"/>
          <w:lang w:eastAsia="zh-CN" w:bidi="zh-CN"/>
        </w:rPr>
      </w:pPr>
      <w:r>
        <w:rPr>
          <w:rFonts w:eastAsia="仿宋_GB2312"/>
          <w:color w:val="auto"/>
          <w:sz w:val="32"/>
          <w:szCs w:val="32"/>
          <w:lang w:eastAsia="zh-CN" w:bidi="zh-CN"/>
        </w:rPr>
        <w:t>被申请人：</w:t>
      </w:r>
      <w:r>
        <w:rPr>
          <w:rFonts w:hint="default" w:ascii="Times New Roman" w:hAnsi="Times New Roman" w:eastAsia="仿宋_GB2312" w:cs="Times New Roman"/>
          <w:sz w:val="32"/>
          <w:szCs w:val="32"/>
          <w:highlight w:val="none"/>
          <w:lang w:val="en-US" w:eastAsia="zh-CN" w:bidi="zh-CN"/>
        </w:rPr>
        <w:t>洛阳市涧西区市场监督管理局</w:t>
      </w:r>
      <w:r>
        <w:rPr>
          <w:rFonts w:eastAsia="仿宋_GB2312"/>
          <w:color w:val="auto"/>
          <w:sz w:val="32"/>
          <w:szCs w:val="32"/>
          <w:lang w:eastAsia="zh-CN" w:bidi="zh-CN"/>
        </w:rPr>
        <w:t>。</w:t>
      </w:r>
    </w:p>
    <w:p w14:paraId="31612F24">
      <w:pPr>
        <w:wordWrap w:val="0"/>
        <w:spacing w:line="640" w:lineRule="exact"/>
        <w:ind w:firstLine="640" w:firstLineChars="200"/>
        <w:rPr>
          <w:rFonts w:hint="eastAsia" w:eastAsia="仿宋_GB2312"/>
          <w:color w:val="auto"/>
          <w:sz w:val="32"/>
          <w:szCs w:val="32"/>
          <w:lang w:eastAsia="zh-CN" w:bidi="zh-CN"/>
        </w:rPr>
      </w:pPr>
      <w:r>
        <w:rPr>
          <w:rFonts w:hint="default" w:ascii="Times New Roman" w:hAnsi="Times New Roman" w:eastAsia="仿宋_GB2312" w:cs="Times New Roman"/>
          <w:color w:val="auto"/>
          <w:sz w:val="32"/>
          <w:szCs w:val="32"/>
          <w:highlight w:val="none"/>
          <w:lang w:eastAsia="zh-CN" w:bidi="zh-CN"/>
        </w:rPr>
        <w:t>申请人</w:t>
      </w:r>
      <w:r>
        <w:rPr>
          <w:rFonts w:hint="eastAsia" w:ascii="Times New Roman" w:hAnsi="Times New Roman" w:eastAsia="仿宋_GB2312" w:cs="Times New Roman"/>
          <w:color w:val="auto"/>
          <w:sz w:val="32"/>
          <w:szCs w:val="32"/>
          <w:highlight w:val="none"/>
          <w:lang w:val="en-US" w:eastAsia="zh-CN" w:bidi="zh-CN"/>
        </w:rPr>
        <w:t>杨某</w:t>
      </w:r>
      <w:r>
        <w:rPr>
          <w:rFonts w:hint="default" w:ascii="Times New Roman" w:hAnsi="Times New Roman" w:eastAsia="仿宋_GB2312" w:cs="Times New Roman"/>
          <w:color w:val="auto"/>
          <w:sz w:val="32"/>
          <w:szCs w:val="32"/>
          <w:highlight w:val="none"/>
          <w:lang w:eastAsia="zh-CN" w:bidi="zh-CN"/>
        </w:rPr>
        <w:t>不服被申请人</w:t>
      </w:r>
      <w:r>
        <w:rPr>
          <w:rFonts w:hint="default" w:ascii="Times New Roman" w:hAnsi="Times New Roman" w:eastAsia="仿宋_GB2312" w:cs="Times New Roman"/>
          <w:sz w:val="32"/>
          <w:szCs w:val="32"/>
          <w:highlight w:val="none"/>
          <w:lang w:val="en-US" w:eastAsia="zh-CN" w:bidi="zh-CN"/>
        </w:rPr>
        <w:t>洛阳市涧西区市场监督管理局</w:t>
      </w:r>
    </w:p>
    <w:p w14:paraId="6EFA4AA7">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未对其在全国12315平台针对某烟酒商贸行的投诉作出处理</w:t>
      </w:r>
      <w:r>
        <w:rPr>
          <w:rFonts w:hint="default" w:ascii="Times New Roman" w:hAnsi="Times New Roman" w:eastAsia="仿宋_GB2312" w:cs="Times New Roman"/>
          <w:color w:val="auto"/>
          <w:sz w:val="32"/>
          <w:szCs w:val="32"/>
          <w:highlight w:val="none"/>
          <w:lang w:val="en-US" w:eastAsia="zh-CN" w:bidi="zh-CN"/>
        </w:rPr>
        <w:t>，于2024年</w:t>
      </w:r>
      <w:r>
        <w:rPr>
          <w:rFonts w:hint="eastAsia" w:ascii="Times New Roman" w:hAnsi="Times New Roman" w:eastAsia="仿宋_GB2312" w:cs="Times New Roman"/>
          <w:color w:val="auto"/>
          <w:sz w:val="32"/>
          <w:szCs w:val="32"/>
          <w:highlight w:val="none"/>
          <w:lang w:val="en-US" w:eastAsia="zh-CN" w:bidi="zh-CN"/>
        </w:rPr>
        <w:t>9</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23</w:t>
      </w:r>
      <w:r>
        <w:rPr>
          <w:rFonts w:hint="default" w:ascii="Times New Roman" w:hAnsi="Times New Roman" w:eastAsia="仿宋_GB2312" w:cs="Times New Roman"/>
          <w:color w:val="auto"/>
          <w:sz w:val="32"/>
          <w:szCs w:val="32"/>
          <w:highlight w:val="none"/>
          <w:lang w:val="en-US" w:eastAsia="zh-CN" w:bidi="zh-CN"/>
        </w:rPr>
        <w:t>日</w:t>
      </w:r>
      <w:r>
        <w:rPr>
          <w:rFonts w:hint="default" w:ascii="Times New Roman" w:hAnsi="Times New Roman" w:eastAsia="仿宋_GB2312" w:cs="Times New Roman"/>
          <w:color w:val="auto"/>
          <w:sz w:val="32"/>
          <w:szCs w:val="32"/>
          <w:highlight w:val="none"/>
          <w:lang w:eastAsia="zh-CN" w:bidi="zh-CN"/>
        </w:rPr>
        <w:t>向本机关申请行政复议</w:t>
      </w:r>
      <w:r>
        <w:rPr>
          <w:rFonts w:hint="default" w:ascii="Times New Roman" w:hAnsi="Times New Roman" w:eastAsia="仿宋_GB2312" w:cs="Times New Roman"/>
          <w:color w:val="auto"/>
          <w:sz w:val="32"/>
          <w:szCs w:val="32"/>
          <w:highlight w:val="none"/>
          <w:lang w:val="en-US" w:eastAsia="zh-CN" w:bidi="zh-CN"/>
        </w:rPr>
        <w:t>。</w:t>
      </w:r>
    </w:p>
    <w:p w14:paraId="2E73140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Times New Roman"/>
          <w:sz w:val="32"/>
          <w:szCs w:val="32"/>
          <w:highlight w:val="none"/>
          <w:lang w:eastAsia="zh-CN"/>
        </w:rPr>
      </w:pPr>
      <w:r>
        <w:rPr>
          <w:rFonts w:hint="default" w:ascii="Times New Roman" w:hAnsi="Times New Roman" w:eastAsia="仿宋_GB2312" w:cs="Times New Roman"/>
          <w:color w:val="auto"/>
          <w:sz w:val="32"/>
          <w:szCs w:val="32"/>
          <w:highlight w:val="none"/>
          <w:lang w:val="en-US" w:eastAsia="zh-CN" w:bidi="zh-CN"/>
        </w:rPr>
        <w:t>经审查，本机关认为</w:t>
      </w:r>
      <w:r>
        <w:rPr>
          <w:rFonts w:hint="default" w:ascii="Times New Roman" w:hAnsi="Times New Roman" w:eastAsia="仿宋_GB2312" w:cs="Times New Roman"/>
          <w:sz w:val="32"/>
          <w:szCs w:val="32"/>
          <w:highlight w:val="none"/>
        </w:rPr>
        <w:t>：</w:t>
      </w:r>
      <w:r>
        <w:rPr>
          <w:rFonts w:hint="eastAsia" w:ascii="Times New Roman" w:hAnsi="Times New Roman" w:eastAsia="仿宋_GB2312" w:cs="Times New Roman"/>
          <w:sz w:val="32"/>
          <w:szCs w:val="32"/>
          <w:highlight w:val="none"/>
          <w:lang w:val="en-US" w:eastAsia="zh-CN"/>
        </w:rPr>
        <w:t>按照《中华人民共和国行政复议法实施条例》第十六条规定，公民、法人或者其他组织依照行政复议法第六条第（八）项、第（九）项、第（十）项的规定申请行政机关履行法定职责，行政机关未履行的，行政复议申请期限依照下列规定计算：（一）有履行期限规定的，自履行期限届满之日起计算。根据《市场监督管理投诉举报处理暂行办法》第二十一条规定，有下列情形之一的，终止调解：（五）自投诉受理之日起，四十五个工作日之内投诉人</w:t>
      </w:r>
      <w:bookmarkStart w:id="0" w:name="_GoBack"/>
      <w:bookmarkEnd w:id="0"/>
      <w:r>
        <w:rPr>
          <w:rFonts w:hint="eastAsia" w:ascii="Times New Roman" w:hAnsi="Times New Roman" w:eastAsia="仿宋_GB2312" w:cs="Times New Roman"/>
          <w:sz w:val="32"/>
          <w:szCs w:val="32"/>
          <w:highlight w:val="none"/>
          <w:lang w:val="en-US" w:eastAsia="zh-CN"/>
        </w:rPr>
        <w:t>和被投诉人未能达成调解协议的；......终止调解的，市场监督管理部门应当自作出终止调解决定之日起七个工作日内告知投诉人和被投诉人。本案中，</w:t>
      </w:r>
      <w:r>
        <w:rPr>
          <w:rFonts w:hint="default" w:ascii="Times New Roman" w:hAnsi="Times New Roman" w:eastAsia="仿宋_GB2312" w:cs="Times New Roman"/>
          <w:sz w:val="32"/>
          <w:szCs w:val="32"/>
          <w:highlight w:val="none"/>
          <w:lang w:val="en-US" w:eastAsia="zh-CN"/>
        </w:rPr>
        <w:t>申请人</w:t>
      </w:r>
      <w:r>
        <w:rPr>
          <w:rFonts w:hint="eastAsia" w:ascii="Times New Roman" w:hAnsi="Times New Roman" w:eastAsia="仿宋_GB2312" w:cs="Times New Roman"/>
          <w:sz w:val="32"/>
          <w:szCs w:val="32"/>
          <w:highlight w:val="none"/>
          <w:lang w:val="en-US" w:eastAsia="zh-CN"/>
        </w:rPr>
        <w:t>于2024年9月9日通过全国12315平台进行投诉</w:t>
      </w:r>
      <w:r>
        <w:rPr>
          <w:rFonts w:hint="eastAsia" w:ascii="Times New Roman" w:hAnsi="Times New Roman" w:eastAsia="仿宋_GB2312" w:cs="Times New Roman"/>
          <w:color w:val="auto"/>
          <w:sz w:val="32"/>
          <w:szCs w:val="32"/>
          <w:highlight w:val="none"/>
          <w:lang w:val="en-US" w:eastAsia="zh-CN" w:bidi="zh-CN"/>
        </w:rPr>
        <w:t>，2024年9月10日被申请人告知申请人已受理其投诉，2024年9月23日，申请人向本机关提起行政复议申请。截至申请人提起复议之日，被申请人自投诉受理之日未满四十五个工作日，被申请人履行期限未届满。申请人的申请不符合</w:t>
      </w:r>
      <w:r>
        <w:rPr>
          <w:rFonts w:hint="default" w:ascii="Times New Roman" w:hAnsi="Times New Roman" w:eastAsia="仿宋_GB2312" w:cs="Times New Roman"/>
          <w:sz w:val="32"/>
          <w:szCs w:val="32"/>
          <w:highlight w:val="none"/>
        </w:rPr>
        <w:t>《中华人民共和国行政复议法》第</w:t>
      </w:r>
      <w:r>
        <w:rPr>
          <w:rFonts w:hint="default" w:ascii="Times New Roman" w:hAnsi="Times New Roman" w:eastAsia="仿宋_GB2312" w:cs="Times New Roman"/>
          <w:sz w:val="32"/>
          <w:szCs w:val="32"/>
          <w:highlight w:val="none"/>
          <w:lang w:val="en-US" w:eastAsia="zh-CN"/>
        </w:rPr>
        <w:t>三十</w:t>
      </w:r>
      <w:r>
        <w:rPr>
          <w:rFonts w:hint="default" w:ascii="Times New Roman" w:hAnsi="Times New Roman" w:eastAsia="仿宋_GB2312" w:cs="Times New Roman"/>
          <w:sz w:val="32"/>
          <w:szCs w:val="32"/>
          <w:highlight w:val="none"/>
        </w:rPr>
        <w:t>条</w:t>
      </w:r>
      <w:r>
        <w:rPr>
          <w:rFonts w:hint="eastAsia" w:ascii="Times New Roman" w:hAnsi="Times New Roman" w:eastAsia="仿宋_GB2312" w:cs="Times New Roman"/>
          <w:sz w:val="32"/>
          <w:szCs w:val="32"/>
          <w:highlight w:val="none"/>
          <w:lang w:val="en-US" w:eastAsia="zh-CN"/>
        </w:rPr>
        <w:t>第一款第（四）项</w:t>
      </w:r>
      <w:r>
        <w:rPr>
          <w:rFonts w:hint="default" w:ascii="Times New Roman" w:hAnsi="Times New Roman" w:eastAsia="仿宋_GB2312" w:cs="Times New Roman"/>
          <w:sz w:val="32"/>
          <w:szCs w:val="32"/>
          <w:highlight w:val="none"/>
          <w:lang w:val="en-US" w:eastAsia="zh-CN"/>
        </w:rPr>
        <w:t>之</w:t>
      </w:r>
      <w:r>
        <w:rPr>
          <w:rFonts w:hint="default" w:ascii="Times New Roman" w:hAnsi="Times New Roman" w:eastAsia="仿宋_GB2312" w:cs="Times New Roman"/>
          <w:sz w:val="32"/>
          <w:szCs w:val="32"/>
          <w:highlight w:val="none"/>
        </w:rPr>
        <w:t>规定</w:t>
      </w:r>
      <w:r>
        <w:rPr>
          <w:rFonts w:hint="eastAsia" w:ascii="Times New Roman" w:hAnsi="Times New Roman" w:eastAsia="仿宋_GB2312" w:cs="Times New Roman"/>
          <w:sz w:val="32"/>
          <w:szCs w:val="32"/>
          <w:highlight w:val="none"/>
          <w:lang w:eastAsia="zh-CN"/>
        </w:rPr>
        <w:t>。</w:t>
      </w:r>
    </w:p>
    <w:p w14:paraId="6C09157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highlight w:val="none"/>
          <w:lang w:eastAsia="zh-CN"/>
        </w:rPr>
      </w:pPr>
      <w:r>
        <w:rPr>
          <w:rFonts w:hint="default" w:ascii="Times New Roman" w:hAnsi="Times New Roman" w:eastAsia="仿宋_GB2312" w:cs="Times New Roman"/>
          <w:sz w:val="32"/>
          <w:szCs w:val="32"/>
          <w:highlight w:val="none"/>
          <w:lang w:val="en-US" w:eastAsia="zh-CN"/>
        </w:rPr>
        <w:t>综上，申请人</w:t>
      </w:r>
      <w:r>
        <w:rPr>
          <w:rFonts w:hint="eastAsia" w:ascii="Times New Roman" w:hAnsi="Times New Roman" w:eastAsia="仿宋_GB2312" w:cs="Times New Roman"/>
          <w:sz w:val="32"/>
          <w:szCs w:val="32"/>
          <w:highlight w:val="none"/>
          <w:lang w:val="en-US" w:eastAsia="zh-CN"/>
        </w:rPr>
        <w:t>提起的行政复议申请不符合</w:t>
      </w:r>
      <w:r>
        <w:rPr>
          <w:rFonts w:hint="default" w:ascii="Times New Roman" w:hAnsi="Times New Roman" w:eastAsia="仿宋_GB2312" w:cs="Times New Roman"/>
          <w:sz w:val="32"/>
          <w:szCs w:val="32"/>
          <w:highlight w:val="none"/>
        </w:rPr>
        <w:t>《中华人民共和国行政复议法》</w:t>
      </w:r>
      <w:r>
        <w:rPr>
          <w:rFonts w:hint="eastAsia" w:ascii="Times New Roman" w:hAnsi="Times New Roman" w:eastAsia="仿宋_GB2312" w:cs="Times New Roman"/>
          <w:sz w:val="32"/>
          <w:szCs w:val="32"/>
          <w:highlight w:val="none"/>
          <w:lang w:val="en-US" w:eastAsia="zh-CN"/>
        </w:rPr>
        <w:t>的受理条件，</w:t>
      </w:r>
      <w:r>
        <w:rPr>
          <w:rFonts w:hint="default" w:ascii="Times New Roman" w:hAnsi="Times New Roman" w:eastAsia="仿宋_GB2312" w:cs="Times New Roman"/>
          <w:sz w:val="32"/>
          <w:szCs w:val="32"/>
          <w:highlight w:val="none"/>
        </w:rPr>
        <w:t>根据《中华人民共和国行政复议法》第</w:t>
      </w:r>
      <w:r>
        <w:rPr>
          <w:rFonts w:hint="default" w:ascii="Times New Roman" w:hAnsi="Times New Roman" w:eastAsia="仿宋_GB2312" w:cs="Times New Roman"/>
          <w:sz w:val="32"/>
          <w:szCs w:val="32"/>
          <w:highlight w:val="none"/>
          <w:lang w:val="en-US" w:eastAsia="zh-CN"/>
        </w:rPr>
        <w:t>三十</w:t>
      </w:r>
      <w:r>
        <w:rPr>
          <w:rFonts w:hint="default" w:ascii="Times New Roman" w:hAnsi="Times New Roman" w:eastAsia="仿宋_GB2312" w:cs="Times New Roman"/>
          <w:sz w:val="32"/>
          <w:szCs w:val="32"/>
          <w:highlight w:val="none"/>
        </w:rPr>
        <w:t>条</w:t>
      </w:r>
      <w:r>
        <w:rPr>
          <w:rFonts w:hint="eastAsia" w:ascii="Times New Roman" w:hAnsi="Times New Roman" w:eastAsia="仿宋_GB2312" w:cs="Times New Roman"/>
          <w:sz w:val="32"/>
          <w:szCs w:val="32"/>
          <w:highlight w:val="none"/>
          <w:lang w:val="en-US" w:eastAsia="zh-CN"/>
        </w:rPr>
        <w:t>第二款</w:t>
      </w:r>
      <w:r>
        <w:rPr>
          <w:rFonts w:hint="default" w:ascii="Times New Roman" w:hAnsi="Times New Roman" w:eastAsia="仿宋_GB2312" w:cs="Times New Roman"/>
          <w:sz w:val="32"/>
          <w:szCs w:val="32"/>
          <w:highlight w:val="none"/>
          <w:lang w:val="en-US" w:eastAsia="zh-CN"/>
        </w:rPr>
        <w:t>之</w:t>
      </w:r>
      <w:r>
        <w:rPr>
          <w:rFonts w:hint="default" w:ascii="Times New Roman" w:hAnsi="Times New Roman" w:eastAsia="仿宋_GB2312" w:cs="Times New Roman"/>
          <w:sz w:val="32"/>
          <w:szCs w:val="32"/>
          <w:highlight w:val="none"/>
        </w:rPr>
        <w:t>规定，</w:t>
      </w:r>
      <w:r>
        <w:rPr>
          <w:rFonts w:hint="default" w:ascii="Times New Roman" w:hAnsi="Times New Roman" w:eastAsia="仿宋_GB2312" w:cs="Times New Roman"/>
          <w:sz w:val="32"/>
          <w:szCs w:val="32"/>
          <w:highlight w:val="none"/>
          <w:lang w:val="en-US" w:eastAsia="zh-CN"/>
        </w:rPr>
        <w:t>本机关</w:t>
      </w:r>
      <w:r>
        <w:rPr>
          <w:rFonts w:hint="default" w:ascii="Times New Roman" w:hAnsi="Times New Roman" w:eastAsia="仿宋_GB2312" w:cs="Times New Roman"/>
          <w:sz w:val="32"/>
          <w:szCs w:val="32"/>
          <w:highlight w:val="none"/>
        </w:rPr>
        <w:t>决定不予受理</w:t>
      </w:r>
      <w:r>
        <w:rPr>
          <w:rFonts w:hint="default" w:ascii="Times New Roman" w:hAnsi="Times New Roman" w:eastAsia="仿宋_GB2312" w:cs="Times New Roman"/>
          <w:sz w:val="32"/>
          <w:szCs w:val="32"/>
          <w:highlight w:val="none"/>
          <w:lang w:eastAsia="zh-CN"/>
        </w:rPr>
        <w:t>。</w:t>
      </w:r>
    </w:p>
    <w:p w14:paraId="5DA1D92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highlight w:val="lightGray"/>
        </w:rPr>
      </w:pPr>
      <w:r>
        <w:rPr>
          <w:rFonts w:hint="default" w:ascii="Times New Roman" w:hAnsi="Times New Roman" w:eastAsia="仿宋_GB2312" w:cs="Times New Roman"/>
          <w:sz w:val="32"/>
          <w:szCs w:val="32"/>
          <w:highlight w:val="none"/>
          <w:lang w:val="en-US" w:eastAsia="zh-CN"/>
        </w:rPr>
        <w:t>如对</w:t>
      </w:r>
      <w:r>
        <w:rPr>
          <w:rFonts w:hint="default" w:ascii="Times New Roman" w:hAnsi="Times New Roman" w:eastAsia="仿宋_GB2312" w:cs="Times New Roman"/>
          <w:sz w:val="32"/>
          <w:szCs w:val="32"/>
          <w:highlight w:val="none"/>
        </w:rPr>
        <w:t>本决定</w:t>
      </w:r>
      <w:r>
        <w:rPr>
          <w:rFonts w:hint="default" w:ascii="Times New Roman" w:hAnsi="Times New Roman" w:eastAsia="仿宋_GB2312" w:cs="Times New Roman"/>
          <w:sz w:val="32"/>
          <w:szCs w:val="32"/>
          <w:highlight w:val="none"/>
          <w:lang w:val="en-US" w:eastAsia="zh-CN"/>
        </w:rPr>
        <w:t>不服</w:t>
      </w:r>
      <w:r>
        <w:rPr>
          <w:rFonts w:hint="default" w:ascii="Times New Roman" w:hAnsi="Times New Roman" w:eastAsia="仿宋_GB2312" w:cs="Times New Roman"/>
          <w:sz w:val="32"/>
          <w:szCs w:val="32"/>
          <w:highlight w:val="none"/>
        </w:rPr>
        <w:t>，可</w:t>
      </w:r>
      <w:r>
        <w:rPr>
          <w:rFonts w:hint="default" w:ascii="Times New Roman" w:hAnsi="Times New Roman" w:eastAsia="仿宋_GB2312" w:cs="Times New Roman"/>
          <w:sz w:val="32"/>
          <w:szCs w:val="32"/>
          <w:highlight w:val="none"/>
          <w:lang w:val="en-US" w:eastAsia="zh-CN"/>
        </w:rPr>
        <w:t>在</w:t>
      </w:r>
      <w:r>
        <w:rPr>
          <w:rFonts w:hint="default" w:ascii="Times New Roman" w:hAnsi="Times New Roman" w:eastAsia="仿宋_GB2312" w:cs="Times New Roman"/>
          <w:sz w:val="32"/>
          <w:szCs w:val="32"/>
          <w:highlight w:val="none"/>
        </w:rPr>
        <w:t>收到决定书之日起15日内向有管辖权的人民法院提起行政诉讼。</w:t>
      </w:r>
    </w:p>
    <w:p w14:paraId="3FCA0C8A">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z w:val="32"/>
          <w:szCs w:val="32"/>
          <w:highlight w:val="lightGray"/>
          <w:lang w:val="en-US" w:eastAsia="zh-CN" w:bidi="zh-CN"/>
        </w:rPr>
      </w:pPr>
    </w:p>
    <w:p w14:paraId="0273658B">
      <w:pPr>
        <w:keepNext w:val="0"/>
        <w:keepLines w:val="0"/>
        <w:pageBreakBefore w:val="0"/>
        <w:widowControl w:val="0"/>
        <w:kinsoku/>
        <w:wordWrap w:val="0"/>
        <w:overflowPunct/>
        <w:topLinePunct w:val="0"/>
        <w:autoSpaceDE/>
        <w:autoSpaceDN/>
        <w:bidi w:val="0"/>
        <w:adjustRightInd/>
        <w:snapToGrid/>
        <w:spacing w:line="600" w:lineRule="exact"/>
        <w:jc w:val="right"/>
        <w:textAlignment w:val="auto"/>
        <w:rPr>
          <w:rFonts w:hint="default" w:ascii="Times New Roman" w:hAnsi="Times New Roman" w:eastAsia="仿宋_GB2312" w:cs="Times New Roman"/>
          <w:sz w:val="32"/>
          <w:szCs w:val="32"/>
          <w:highlight w:val="lightGray"/>
          <w:lang w:val="en-US" w:eastAsia="zh-CN" w:bidi="zh-CN"/>
        </w:rPr>
      </w:pPr>
    </w:p>
    <w:p w14:paraId="4758AFC0">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hint="default" w:ascii="Times New Roman" w:hAnsi="Times New Roman" w:eastAsia="仿宋_GB2312" w:cs="Times New Roman"/>
          <w:sz w:val="32"/>
          <w:szCs w:val="32"/>
          <w:highlight w:val="lightGray"/>
          <w:lang w:val="en-US" w:eastAsia="zh-CN" w:bidi="zh-CN"/>
        </w:rPr>
      </w:pPr>
    </w:p>
    <w:p w14:paraId="5D44867C">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仿宋_GB2312" w:cs="Times New Roman"/>
          <w:sz w:val="32"/>
          <w:szCs w:val="32"/>
          <w:highlight w:val="lightGray"/>
          <w:lang w:eastAsia="zh-CN"/>
        </w:rPr>
      </w:pPr>
      <w:r>
        <w:rPr>
          <w:rFonts w:hint="default" w:ascii="Times New Roman" w:hAnsi="Times New Roman" w:eastAsia="仿宋_GB2312" w:cs="Times New Roman"/>
          <w:sz w:val="32"/>
          <w:szCs w:val="32"/>
          <w:highlight w:val="none"/>
          <w:lang w:val="en-US" w:eastAsia="zh-CN" w:bidi="zh-CN"/>
        </w:rPr>
        <w:t xml:space="preserve">                                2024年</w:t>
      </w:r>
      <w:r>
        <w:rPr>
          <w:rFonts w:hint="eastAsia" w:ascii="Times New Roman" w:hAnsi="Times New Roman" w:eastAsia="仿宋_GB2312" w:cs="Times New Roman"/>
          <w:sz w:val="32"/>
          <w:szCs w:val="32"/>
          <w:highlight w:val="none"/>
          <w:lang w:val="en-US" w:eastAsia="zh-CN" w:bidi="zh-CN"/>
        </w:rPr>
        <w:t>9</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29</w:t>
      </w:r>
      <w:r>
        <w:rPr>
          <w:rFonts w:hint="default" w:ascii="Times New Roman" w:hAnsi="Times New Roman" w:eastAsia="仿宋_GB2312" w:cs="Times New Roman"/>
          <w:sz w:val="32"/>
          <w:szCs w:val="32"/>
          <w:highlight w:val="none"/>
          <w:lang w:val="en-US" w:eastAsia="zh-CN" w:bidi="zh-CN"/>
        </w:rPr>
        <w:t>日</w:t>
      </w:r>
    </w:p>
    <w:p w14:paraId="287B0099">
      <w:pPr>
        <w:pStyle w:val="2"/>
        <w:keepNext w:val="0"/>
        <w:keepLines w:val="0"/>
        <w:pageBreakBefore w:val="0"/>
        <w:tabs>
          <w:tab w:val="left" w:pos="7560"/>
        </w:tabs>
        <w:kinsoku/>
        <w:wordWrap/>
        <w:overflowPunct w:val="0"/>
        <w:topLinePunct w:val="0"/>
        <w:autoSpaceDE/>
        <w:autoSpaceDN/>
        <w:bidi w:val="0"/>
        <w:adjustRightInd/>
        <w:snapToGrid/>
        <w:spacing w:line="580" w:lineRule="exact"/>
        <w:ind w:firstLine="5440" w:firstLineChars="1700"/>
        <w:textAlignment w:val="auto"/>
        <w:rPr>
          <w:rFonts w:hint="default" w:ascii="Times New Roman" w:hAnsi="Times New Roman" w:eastAsia="仿宋_GB2312" w:cs="Times New Roman"/>
          <w:sz w:val="32"/>
          <w:szCs w:val="32"/>
          <w:highlight w:val="lightGray"/>
          <w:lang w:val="en-US" w:eastAsia="zh-CN"/>
        </w:rPr>
      </w:pP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1" w:fontKey="{B1870C96-C586-4BD7-9369-68570CAB9B18}"/>
  </w:font>
  <w:font w:name="仿宋_GB2312">
    <w:panose1 w:val="02010609030101010101"/>
    <w:charset w:val="86"/>
    <w:family w:val="auto"/>
    <w:pitch w:val="default"/>
    <w:sig w:usb0="00000001" w:usb1="080E0000" w:usb2="00000000" w:usb3="00000000" w:csb0="00040000" w:csb1="00000000"/>
    <w:embedRegular r:id="rId2" w:fontKey="{E54E1C1B-8AC7-4D43-92D6-D78181B16779}"/>
  </w:font>
  <w:font w:name="仿宋">
    <w:panose1 w:val="02010609060101010101"/>
    <w:charset w:val="86"/>
    <w:family w:val="auto"/>
    <w:pitch w:val="default"/>
    <w:sig w:usb0="800002BF" w:usb1="38CF7CFA" w:usb2="00000016" w:usb3="00000000" w:csb0="00040001" w:csb1="00000000"/>
    <w:embedRegular r:id="rId3" w:fontKey="{DF1DD1DE-75F9-4F03-A73D-2CCD580F10D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18DC05">
    <w:pPr>
      <w:pStyle w:val="3"/>
      <w:jc w:val="center"/>
      <w:rPr>
        <w:rFonts w:hint="eastAsia" w:eastAsia="宋体"/>
        <w:lang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328644AE">
                          <w:pPr>
                            <w:pStyle w:val="3"/>
                            <w:rPr>
                              <w:rFonts w:hint="default" w:ascii="Times New Roman" w:hAnsi="Times New Roman" w:cs="Times New Roman"/>
                              <w:sz w:val="24"/>
                              <w:szCs w:val="24"/>
                            </w:rPr>
                          </w:pPr>
                          <w:r>
                            <w:rPr>
                              <w:rFonts w:hint="default" w:ascii="Times New Roman" w:hAnsi="Times New Roman" w:cs="Times New Roman"/>
                              <w:sz w:val="24"/>
                              <w:szCs w:val="24"/>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r>
                            <w:rPr>
                              <w:rFonts w:hint="default" w:ascii="Times New Roman" w:hAnsi="Times New Roman" w:cs="Times New Roman"/>
                              <w:sz w:val="24"/>
                              <w:szCs w:val="24"/>
                            </w:rPr>
                            <w:t xml:space="preserve"> —</w:t>
                          </w:r>
                        </w:p>
                      </w:txbxContent>
                    </wps:txbx>
                    <wps:bodyPr wrap="none" lIns="0" tIns="0" rIns="0" bIns="0" upright="0">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7AQzP9IBAACjAwAADgAAAAAAAAABACAAAAAi&#10;AQAAZHJzL2Uyb0RvYy54bWxQSwUGAAAAAAYABgBZAQAAZgUAAAAA&#10;">
              <v:fill on="f" focussize="0,0"/>
              <v:stroke on="f" weight="1.25pt"/>
              <v:imagedata o:title=""/>
              <o:lock v:ext="edit" aspectratio="f"/>
              <v:textbox inset="0mm,0mm,0mm,0mm" style="mso-fit-shape-to-text:t;">
                <w:txbxContent>
                  <w:p w14:paraId="328644AE">
                    <w:pPr>
                      <w:pStyle w:val="3"/>
                      <w:rPr>
                        <w:rFonts w:hint="default" w:ascii="Times New Roman" w:hAnsi="Times New Roman" w:cs="Times New Roman"/>
                        <w:sz w:val="24"/>
                        <w:szCs w:val="24"/>
                      </w:rPr>
                    </w:pPr>
                    <w:r>
                      <w:rPr>
                        <w:rFonts w:hint="default" w:ascii="Times New Roman" w:hAnsi="Times New Roman" w:cs="Times New Roman"/>
                        <w:sz w:val="24"/>
                        <w:szCs w:val="24"/>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r>
                      <w:rPr>
                        <w:rFonts w:hint="default" w:ascii="Times New Roman" w:hAnsi="Times New Roman" w:cs="Times New Roman"/>
                        <w:sz w:val="24"/>
                        <w:szCs w:val="24"/>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U3NWVkYzA3MzdmMDhiYzgyNWFhZWIyOGFkYTE2OWYifQ=="/>
  </w:docVars>
  <w:rsids>
    <w:rsidRoot w:val="00000000"/>
    <w:rsid w:val="000508A4"/>
    <w:rsid w:val="00153FF5"/>
    <w:rsid w:val="0024309C"/>
    <w:rsid w:val="00867C46"/>
    <w:rsid w:val="01435A54"/>
    <w:rsid w:val="01B80FCB"/>
    <w:rsid w:val="01FC40A1"/>
    <w:rsid w:val="025102F4"/>
    <w:rsid w:val="037E54A3"/>
    <w:rsid w:val="03FC767B"/>
    <w:rsid w:val="04C4568D"/>
    <w:rsid w:val="050C5E76"/>
    <w:rsid w:val="05B63FD6"/>
    <w:rsid w:val="05C26D59"/>
    <w:rsid w:val="061F3DDB"/>
    <w:rsid w:val="09046318"/>
    <w:rsid w:val="094865B2"/>
    <w:rsid w:val="09CD226A"/>
    <w:rsid w:val="09D36778"/>
    <w:rsid w:val="09DB07FD"/>
    <w:rsid w:val="0A417965"/>
    <w:rsid w:val="0A9C35E3"/>
    <w:rsid w:val="0C50209C"/>
    <w:rsid w:val="0C70106C"/>
    <w:rsid w:val="0C7017CB"/>
    <w:rsid w:val="0C8F1240"/>
    <w:rsid w:val="0D2E6635"/>
    <w:rsid w:val="0D9F7891"/>
    <w:rsid w:val="0E6E3471"/>
    <w:rsid w:val="0F0B1760"/>
    <w:rsid w:val="0F203A3E"/>
    <w:rsid w:val="0F292ED3"/>
    <w:rsid w:val="0FBF372E"/>
    <w:rsid w:val="0FC712FE"/>
    <w:rsid w:val="107374DA"/>
    <w:rsid w:val="11974A4E"/>
    <w:rsid w:val="11AB53A0"/>
    <w:rsid w:val="120B3D4E"/>
    <w:rsid w:val="12936141"/>
    <w:rsid w:val="129E6A80"/>
    <w:rsid w:val="13726E72"/>
    <w:rsid w:val="139B20B6"/>
    <w:rsid w:val="14163CCF"/>
    <w:rsid w:val="14F32412"/>
    <w:rsid w:val="16417787"/>
    <w:rsid w:val="171E20DF"/>
    <w:rsid w:val="17200870"/>
    <w:rsid w:val="17536547"/>
    <w:rsid w:val="17A10BB7"/>
    <w:rsid w:val="17F119BD"/>
    <w:rsid w:val="181429D2"/>
    <w:rsid w:val="1852245C"/>
    <w:rsid w:val="18C96C96"/>
    <w:rsid w:val="19540489"/>
    <w:rsid w:val="197724DC"/>
    <w:rsid w:val="19ED7FE6"/>
    <w:rsid w:val="1AD07837"/>
    <w:rsid w:val="1BB455C7"/>
    <w:rsid w:val="1BD506E9"/>
    <w:rsid w:val="1C1F660B"/>
    <w:rsid w:val="1CC141D4"/>
    <w:rsid w:val="1DC01001"/>
    <w:rsid w:val="1DCE373B"/>
    <w:rsid w:val="1DD40180"/>
    <w:rsid w:val="1E291CFE"/>
    <w:rsid w:val="1EB074FF"/>
    <w:rsid w:val="1EC8408C"/>
    <w:rsid w:val="1F3F2EA1"/>
    <w:rsid w:val="1F5A6FB2"/>
    <w:rsid w:val="1F8F5C67"/>
    <w:rsid w:val="1FC31AF2"/>
    <w:rsid w:val="20051DB1"/>
    <w:rsid w:val="2144494B"/>
    <w:rsid w:val="21493214"/>
    <w:rsid w:val="21C869DC"/>
    <w:rsid w:val="21D666E8"/>
    <w:rsid w:val="21E73C49"/>
    <w:rsid w:val="23671171"/>
    <w:rsid w:val="242239CD"/>
    <w:rsid w:val="244B5416"/>
    <w:rsid w:val="25B04B74"/>
    <w:rsid w:val="25F74973"/>
    <w:rsid w:val="26056D25"/>
    <w:rsid w:val="26485FEE"/>
    <w:rsid w:val="26ED6759"/>
    <w:rsid w:val="26F366D6"/>
    <w:rsid w:val="27C36AF2"/>
    <w:rsid w:val="297053DE"/>
    <w:rsid w:val="29830BB3"/>
    <w:rsid w:val="2A1B14D6"/>
    <w:rsid w:val="2A356197"/>
    <w:rsid w:val="2A3971ED"/>
    <w:rsid w:val="2C3A15DC"/>
    <w:rsid w:val="2CBE5D2D"/>
    <w:rsid w:val="2E375631"/>
    <w:rsid w:val="2E6D6959"/>
    <w:rsid w:val="2F7B0454"/>
    <w:rsid w:val="2FD361A8"/>
    <w:rsid w:val="30374CD4"/>
    <w:rsid w:val="30C400C9"/>
    <w:rsid w:val="30CE4099"/>
    <w:rsid w:val="30DB181E"/>
    <w:rsid w:val="31964E3B"/>
    <w:rsid w:val="31AE3364"/>
    <w:rsid w:val="32182ABD"/>
    <w:rsid w:val="32B06D03"/>
    <w:rsid w:val="32CA473F"/>
    <w:rsid w:val="32FF7833"/>
    <w:rsid w:val="34367E3A"/>
    <w:rsid w:val="34F94E29"/>
    <w:rsid w:val="351A7D6D"/>
    <w:rsid w:val="356A32F7"/>
    <w:rsid w:val="36336BA7"/>
    <w:rsid w:val="372B233F"/>
    <w:rsid w:val="373066FF"/>
    <w:rsid w:val="37580C1E"/>
    <w:rsid w:val="37710628"/>
    <w:rsid w:val="38137C9C"/>
    <w:rsid w:val="38822138"/>
    <w:rsid w:val="38854651"/>
    <w:rsid w:val="38B557C0"/>
    <w:rsid w:val="38DF05D9"/>
    <w:rsid w:val="394E7CFE"/>
    <w:rsid w:val="3A1B437A"/>
    <w:rsid w:val="3A3E649C"/>
    <w:rsid w:val="3A4E41E0"/>
    <w:rsid w:val="3AAF2A68"/>
    <w:rsid w:val="3ABE2DBF"/>
    <w:rsid w:val="3B0F3F94"/>
    <w:rsid w:val="3BBBC973"/>
    <w:rsid w:val="3C4C4616"/>
    <w:rsid w:val="3C780AE5"/>
    <w:rsid w:val="3CB8260F"/>
    <w:rsid w:val="3D987AD7"/>
    <w:rsid w:val="3D9E3A7A"/>
    <w:rsid w:val="3DDE38B5"/>
    <w:rsid w:val="3DFD1951"/>
    <w:rsid w:val="3E174EC3"/>
    <w:rsid w:val="3E222B77"/>
    <w:rsid w:val="3E76393B"/>
    <w:rsid w:val="3EBB2FCC"/>
    <w:rsid w:val="3F087868"/>
    <w:rsid w:val="3F7D7772"/>
    <w:rsid w:val="408D26B3"/>
    <w:rsid w:val="40916E76"/>
    <w:rsid w:val="40A74D5D"/>
    <w:rsid w:val="41507DDC"/>
    <w:rsid w:val="41BA33F8"/>
    <w:rsid w:val="41FA176A"/>
    <w:rsid w:val="42311014"/>
    <w:rsid w:val="42CB65B7"/>
    <w:rsid w:val="446C09BA"/>
    <w:rsid w:val="44EA1CA9"/>
    <w:rsid w:val="44FA0298"/>
    <w:rsid w:val="45683BB5"/>
    <w:rsid w:val="458B6BE1"/>
    <w:rsid w:val="45BE79B4"/>
    <w:rsid w:val="46A342F8"/>
    <w:rsid w:val="473558D0"/>
    <w:rsid w:val="475E04B0"/>
    <w:rsid w:val="48176608"/>
    <w:rsid w:val="485416D6"/>
    <w:rsid w:val="4A5D66FE"/>
    <w:rsid w:val="4A617FE4"/>
    <w:rsid w:val="4B5830D2"/>
    <w:rsid w:val="4BAD6A77"/>
    <w:rsid w:val="4C3F4705"/>
    <w:rsid w:val="4C6662F4"/>
    <w:rsid w:val="4D2224B2"/>
    <w:rsid w:val="4DAC25D4"/>
    <w:rsid w:val="4E2A67E0"/>
    <w:rsid w:val="4E7F20A8"/>
    <w:rsid w:val="4EC5069E"/>
    <w:rsid w:val="4EFF40E1"/>
    <w:rsid w:val="50897E78"/>
    <w:rsid w:val="51166909"/>
    <w:rsid w:val="5172372D"/>
    <w:rsid w:val="5196613F"/>
    <w:rsid w:val="51A216FE"/>
    <w:rsid w:val="51A25E91"/>
    <w:rsid w:val="51AC5FFA"/>
    <w:rsid w:val="51B34E7A"/>
    <w:rsid w:val="51B71F8C"/>
    <w:rsid w:val="51C504A8"/>
    <w:rsid w:val="51CF4D95"/>
    <w:rsid w:val="526933B0"/>
    <w:rsid w:val="52CF1440"/>
    <w:rsid w:val="534A2D0D"/>
    <w:rsid w:val="53A61752"/>
    <w:rsid w:val="53F35A51"/>
    <w:rsid w:val="5413297B"/>
    <w:rsid w:val="546F04EF"/>
    <w:rsid w:val="561200A9"/>
    <w:rsid w:val="56177C28"/>
    <w:rsid w:val="565E1EFE"/>
    <w:rsid w:val="56923F20"/>
    <w:rsid w:val="57B63C8A"/>
    <w:rsid w:val="584A7729"/>
    <w:rsid w:val="58A9794E"/>
    <w:rsid w:val="58D41C07"/>
    <w:rsid w:val="58D44810"/>
    <w:rsid w:val="59BC320F"/>
    <w:rsid w:val="59C81391"/>
    <w:rsid w:val="59D67A6F"/>
    <w:rsid w:val="5A323864"/>
    <w:rsid w:val="5B032BD8"/>
    <w:rsid w:val="5B104ECD"/>
    <w:rsid w:val="5B122FBA"/>
    <w:rsid w:val="5B724DC1"/>
    <w:rsid w:val="5BD53796"/>
    <w:rsid w:val="5C265DD8"/>
    <w:rsid w:val="5C8A773E"/>
    <w:rsid w:val="5C9C2179"/>
    <w:rsid w:val="5D3B4C80"/>
    <w:rsid w:val="5D8F68FE"/>
    <w:rsid w:val="5DCF6FD6"/>
    <w:rsid w:val="5E4F45FE"/>
    <w:rsid w:val="5E796E4B"/>
    <w:rsid w:val="5E8A1A2D"/>
    <w:rsid w:val="5F2CAEFE"/>
    <w:rsid w:val="5F3B7874"/>
    <w:rsid w:val="5F4F1572"/>
    <w:rsid w:val="5F73062B"/>
    <w:rsid w:val="5F98498A"/>
    <w:rsid w:val="5FFE6B64"/>
    <w:rsid w:val="602D7FBA"/>
    <w:rsid w:val="60971A96"/>
    <w:rsid w:val="61106810"/>
    <w:rsid w:val="61131548"/>
    <w:rsid w:val="61F5069E"/>
    <w:rsid w:val="62246CD2"/>
    <w:rsid w:val="624262AC"/>
    <w:rsid w:val="627A192C"/>
    <w:rsid w:val="627D474B"/>
    <w:rsid w:val="628263D9"/>
    <w:rsid w:val="62AB0378"/>
    <w:rsid w:val="62FB6C04"/>
    <w:rsid w:val="63655610"/>
    <w:rsid w:val="63682FEE"/>
    <w:rsid w:val="63847AD9"/>
    <w:rsid w:val="638C22A1"/>
    <w:rsid w:val="64395110"/>
    <w:rsid w:val="64537D84"/>
    <w:rsid w:val="646402CB"/>
    <w:rsid w:val="6502023B"/>
    <w:rsid w:val="6535207F"/>
    <w:rsid w:val="657A3716"/>
    <w:rsid w:val="65C60DEB"/>
    <w:rsid w:val="65EA4FF6"/>
    <w:rsid w:val="665C2F25"/>
    <w:rsid w:val="68014955"/>
    <w:rsid w:val="683D46F4"/>
    <w:rsid w:val="68496EDF"/>
    <w:rsid w:val="68697C5F"/>
    <w:rsid w:val="691F65C2"/>
    <w:rsid w:val="6A036897"/>
    <w:rsid w:val="6A7F7368"/>
    <w:rsid w:val="6A9F481C"/>
    <w:rsid w:val="6B140CE2"/>
    <w:rsid w:val="6BD77BAE"/>
    <w:rsid w:val="6C2F0215"/>
    <w:rsid w:val="6CE452D6"/>
    <w:rsid w:val="6D422DE4"/>
    <w:rsid w:val="6D6B7B64"/>
    <w:rsid w:val="6DA26C2E"/>
    <w:rsid w:val="6DCC7F54"/>
    <w:rsid w:val="6DE54241"/>
    <w:rsid w:val="6E385814"/>
    <w:rsid w:val="6EBC0F1A"/>
    <w:rsid w:val="6EBD15FB"/>
    <w:rsid w:val="6EC613C4"/>
    <w:rsid w:val="6EE352C5"/>
    <w:rsid w:val="6F6E4088"/>
    <w:rsid w:val="6F9400A3"/>
    <w:rsid w:val="6FEF7B11"/>
    <w:rsid w:val="706C7836"/>
    <w:rsid w:val="708918FF"/>
    <w:rsid w:val="70AD7294"/>
    <w:rsid w:val="711E0050"/>
    <w:rsid w:val="716430B3"/>
    <w:rsid w:val="72D63F05"/>
    <w:rsid w:val="73C23C4F"/>
    <w:rsid w:val="742D577E"/>
    <w:rsid w:val="74537454"/>
    <w:rsid w:val="74B5584D"/>
    <w:rsid w:val="74F5054B"/>
    <w:rsid w:val="752323AC"/>
    <w:rsid w:val="77195E9E"/>
    <w:rsid w:val="7725536A"/>
    <w:rsid w:val="776D2139"/>
    <w:rsid w:val="778B4A79"/>
    <w:rsid w:val="77E15F71"/>
    <w:rsid w:val="781D7CD6"/>
    <w:rsid w:val="781E079A"/>
    <w:rsid w:val="78CD3839"/>
    <w:rsid w:val="790128DD"/>
    <w:rsid w:val="79274F0F"/>
    <w:rsid w:val="799B36E1"/>
    <w:rsid w:val="79B21659"/>
    <w:rsid w:val="79E941A2"/>
    <w:rsid w:val="7A0C7455"/>
    <w:rsid w:val="7A526DB4"/>
    <w:rsid w:val="7B0D200C"/>
    <w:rsid w:val="7C2E7CD6"/>
    <w:rsid w:val="7C3930F7"/>
    <w:rsid w:val="7D663A0C"/>
    <w:rsid w:val="7D8F113F"/>
    <w:rsid w:val="7DBEC43C"/>
    <w:rsid w:val="7DC22F82"/>
    <w:rsid w:val="7E6341B5"/>
    <w:rsid w:val="7F1545FB"/>
    <w:rsid w:val="7F566AAF"/>
    <w:rsid w:val="7F5A4613"/>
    <w:rsid w:val="7FA171CD"/>
    <w:rsid w:val="7FDC2280"/>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黑体"/>
      <w:kern w:val="2"/>
      <w:sz w:val="21"/>
      <w:szCs w:val="24"/>
      <w:lang w:val="en-US" w:eastAsia="zh-CN" w:bidi="ar-SA"/>
    </w:rPr>
  </w:style>
  <w:style w:type="character" w:default="1" w:styleId="7">
    <w:name w:val="Default Paragraph Font"/>
    <w:autoRedefine/>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customStyle="1" w:styleId="2">
    <w:name w:val="Normal Indent"/>
    <w:basedOn w:val="1"/>
    <w:autoRedefine/>
    <w:qFormat/>
    <w:uiPriority w:val="0"/>
    <w:pPr>
      <w:ind w:firstLine="420" w:firstLineChars="200"/>
    </w:p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autoRedefine/>
    <w:semiHidden/>
    <w:unhideWhenUsed/>
    <w:qFormat/>
    <w:uiPriority w:val="99"/>
    <w:pPr>
      <w:spacing w:before="0" w:beforeAutospacing="1" w:after="0" w:afterAutospacing="1"/>
      <w:ind w:left="0" w:right="0"/>
      <w:jc w:val="left"/>
    </w:pPr>
    <w:rPr>
      <w:kern w:val="0"/>
      <w:sz w:val="24"/>
      <w:lang w:val="en-US" w:eastAsia="zh-CN" w:bidi="ar"/>
    </w:rPr>
  </w:style>
  <w:style w:type="paragraph" w:customStyle="1" w:styleId="8">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9">
    <w:name w:val="Normal (Web)"/>
    <w:basedOn w:val="1"/>
    <w:autoRedefine/>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665</Words>
  <Characters>703</Characters>
  <Lines>0</Lines>
  <Paragraphs>0</Paragraphs>
  <TotalTime>1</TotalTime>
  <ScaleCrop>false</ScaleCrop>
  <LinksUpToDate>false</LinksUpToDate>
  <CharactersWithSpaces>744</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金融工作</cp:lastModifiedBy>
  <cp:lastPrinted>2024-07-08T07:08:00Z</cp:lastPrinted>
  <dcterms:modified xsi:type="dcterms:W3CDTF">2024-11-08T02:08:51Z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77D9FAFA33FE4D3E981E6334685ECD7E_13</vt:lpwstr>
  </property>
</Properties>
</file>