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ECE00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洛阳市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涧西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区城市管理局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行政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检查频次上限</w:t>
      </w:r>
    </w:p>
    <w:p w14:paraId="1C083772">
      <w:pPr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bookmarkEnd w:id="0"/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923"/>
        <w:gridCol w:w="10304"/>
        <w:gridCol w:w="1107"/>
      </w:tblGrid>
      <w:tr w14:paraId="3DF2C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atLeast"/>
          <w:tblHeader/>
          <w:jc w:val="center"/>
        </w:trPr>
        <w:tc>
          <w:tcPr>
            <w:tcW w:w="840" w:type="dxa"/>
            <w:vAlign w:val="center"/>
          </w:tcPr>
          <w:p w14:paraId="25DACC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1923" w:type="dxa"/>
            <w:vAlign w:val="center"/>
          </w:tcPr>
          <w:p w14:paraId="19A3BF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行政检查</w:t>
            </w:r>
          </w:p>
          <w:p w14:paraId="28228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事项名称</w:t>
            </w:r>
          </w:p>
        </w:tc>
        <w:tc>
          <w:tcPr>
            <w:tcW w:w="10304" w:type="dxa"/>
            <w:vAlign w:val="center"/>
          </w:tcPr>
          <w:p w14:paraId="0236C6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检查频次上限</w:t>
            </w:r>
          </w:p>
        </w:tc>
        <w:tc>
          <w:tcPr>
            <w:tcW w:w="1107" w:type="dxa"/>
            <w:vAlign w:val="center"/>
          </w:tcPr>
          <w:p w14:paraId="56D5A4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385E77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 w14:paraId="61502A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923" w:type="dxa"/>
            <w:vAlign w:val="center"/>
          </w:tcPr>
          <w:p w14:paraId="41D9996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对城镇排水与污水处理等行为的行政检查</w:t>
            </w:r>
          </w:p>
        </w:tc>
        <w:tc>
          <w:tcPr>
            <w:tcW w:w="10304" w:type="dxa"/>
            <w:vAlign w:val="center"/>
          </w:tcPr>
          <w:p w14:paraId="5A4B44C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根据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上级部门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安排部署的专项行动制定检查计划；根据工作实际，制定检查计划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；根据投诉举报、转办交办、数据监测等线索确需实施行政检查，不受频次上限限制，但不得明显超过合理频次。</w:t>
            </w:r>
          </w:p>
        </w:tc>
        <w:tc>
          <w:tcPr>
            <w:tcW w:w="1107" w:type="dxa"/>
            <w:vAlign w:val="center"/>
          </w:tcPr>
          <w:p w14:paraId="1FA8B2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1A358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 w14:paraId="36F38E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923" w:type="dxa"/>
            <w:vAlign w:val="center"/>
          </w:tcPr>
          <w:p w14:paraId="7D9073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对燃气经营等行为的行政检查</w:t>
            </w:r>
          </w:p>
        </w:tc>
        <w:tc>
          <w:tcPr>
            <w:tcW w:w="10304" w:type="dxa"/>
            <w:vAlign w:val="center"/>
          </w:tcPr>
          <w:p w14:paraId="1D6652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根据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上级部门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安排部署的专项行动制定检查计划；根据工作实际，制定检查计划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；根据投诉举报、转办交办、数据监测等线索确需实施行政检查，不受频次上限限制，但不得明显超过合理频次。</w:t>
            </w:r>
          </w:p>
        </w:tc>
        <w:tc>
          <w:tcPr>
            <w:tcW w:w="1107" w:type="dxa"/>
            <w:vAlign w:val="center"/>
          </w:tcPr>
          <w:p w14:paraId="61F1F8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  <w:tr w14:paraId="0132DD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40" w:type="dxa"/>
            <w:vAlign w:val="center"/>
          </w:tcPr>
          <w:p w14:paraId="35007D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923" w:type="dxa"/>
            <w:vAlign w:val="center"/>
          </w:tcPr>
          <w:p w14:paraId="76596AD3">
            <w:pPr>
              <w:keepNext w:val="0"/>
              <w:keepLines w:val="0"/>
              <w:pageBreakBefore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对城市桥梁、道路养护等的行政检查</w:t>
            </w:r>
          </w:p>
        </w:tc>
        <w:tc>
          <w:tcPr>
            <w:tcW w:w="10304" w:type="dxa"/>
            <w:vAlign w:val="center"/>
          </w:tcPr>
          <w:p w14:paraId="5D257D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根据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上级部门</w:t>
            </w: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  <w:t>安排部署的专项行动制定检查计划；根据工作实际，制定检查计划</w:t>
            </w:r>
            <w:r>
              <w:rPr>
                <w:rFonts w:hint="eastAsia" w:asciiTheme="minorEastAsia" w:hAnsiTheme="minorEastAsia" w:cstheme="minorEastAsia"/>
                <w:sz w:val="28"/>
                <w:szCs w:val="28"/>
                <w:lang w:val="en-US" w:eastAsia="zh-CN"/>
              </w:rPr>
              <w:t>；根据投诉举报、转办交办、数据监测等线索确需实施行政检查，不受频次上限限制，但不得明显超过合理频次。</w:t>
            </w:r>
          </w:p>
        </w:tc>
        <w:tc>
          <w:tcPr>
            <w:tcW w:w="1107" w:type="dxa"/>
            <w:vAlign w:val="center"/>
          </w:tcPr>
          <w:p w14:paraId="75F4DFF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4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lang w:val="en-US" w:eastAsia="zh-CN"/>
              </w:rPr>
            </w:pPr>
          </w:p>
        </w:tc>
      </w:tr>
    </w:tbl>
    <w:p w14:paraId="37EF2E62">
      <w:pPr>
        <w:rPr>
          <w:rFonts w:hint="eastAsia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21D6130D"/>
    <w:rsid w:val="31806A7E"/>
    <w:rsid w:val="346A66DE"/>
    <w:rsid w:val="3970075F"/>
    <w:rsid w:val="4012322E"/>
    <w:rsid w:val="518357F5"/>
    <w:rsid w:val="6F861CC0"/>
    <w:rsid w:val="7DF14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unhideWhenUsed/>
    <w:qFormat/>
    <w:uiPriority w:val="99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340</Words>
  <Characters>340</Characters>
  <Lines>0</Lines>
  <Paragraphs>0</Paragraphs>
  <TotalTime>4</TotalTime>
  <ScaleCrop>false</ScaleCrop>
  <LinksUpToDate>false</LinksUpToDate>
  <CharactersWithSpaces>340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2025-07-31T02:13:00Z</dcterms:created>
  <dc:creator>Administrator</dc:creator>
  <cp:lastModifiedBy>宗美如</cp:lastModifiedBy>
  <dcterms:modified xsi:type="dcterms:W3CDTF">2025-11-10T09:54:41Z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02130FBD744A4E2DAE1E202F9EA1F6A5_11</vt:lpwstr>
  </property>
  <property fmtid="{D5CDD505-2E9C-101B-9397-08002B2CF9AE}" pid="4" name="KSOTemplateDocerSaveRecord">
    <vt:lpwstr>eyJoZGlkIjoiZTM1NzZmZjkyMTBkNTVkYWEzZWVkMzZmMmEyYmYzYmYiLCJ1c2VySWQiOiIxNDM5MTA5ODkzIn0=</vt:lpwstr>
  </property>
</Properties>
</file>