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eastAsia"/>
          <w:highlight w:val="none"/>
        </w:rPr>
      </w:pPr>
    </w:p>
    <w:p>
      <w:pPr>
        <w:jc w:val="center"/>
        <w:rPr>
          <w:rFonts w:hint="eastAsia" w:ascii="黑体" w:eastAsia="黑体"/>
          <w:sz w:val="40"/>
          <w:szCs w:val="40"/>
          <w:highlight w:val="none"/>
          <w:lang w:eastAsia="zh-CN"/>
        </w:rPr>
      </w:pPr>
      <w:r>
        <w:rPr>
          <w:rFonts w:hint="eastAsia" w:ascii="黑体" w:eastAsia="黑体"/>
          <w:sz w:val="40"/>
          <w:szCs w:val="40"/>
          <w:highlight w:val="none"/>
          <w:lang w:eastAsia="zh-CN"/>
        </w:rPr>
        <w:t>西苑九将体育综合体项目EPC工程总承包</w:t>
      </w:r>
    </w:p>
    <w:p>
      <w:pPr>
        <w:jc w:val="center"/>
        <w:rPr>
          <w:rFonts w:ascii="黑体" w:eastAsia="黑体"/>
          <w:sz w:val="44"/>
          <w:szCs w:val="44"/>
          <w:highlight w:val="none"/>
        </w:rPr>
      </w:pPr>
    </w:p>
    <w:p>
      <w:pPr>
        <w:jc w:val="center"/>
        <w:rPr>
          <w:rFonts w:ascii="黑体" w:eastAsia="黑体"/>
          <w:sz w:val="96"/>
          <w:szCs w:val="96"/>
          <w:highlight w:val="none"/>
        </w:rPr>
      </w:pPr>
      <w:r>
        <w:rPr>
          <w:rFonts w:hint="eastAsia" w:ascii="黑体" w:eastAsia="黑体"/>
          <w:sz w:val="96"/>
          <w:szCs w:val="96"/>
          <w:highlight w:val="none"/>
        </w:rPr>
        <w:t>招标文件</w:t>
      </w:r>
    </w:p>
    <w:p>
      <w:pPr>
        <w:spacing w:line="400" w:lineRule="exact"/>
        <w:rPr>
          <w:highlight w:val="none"/>
        </w:rPr>
      </w:pPr>
    </w:p>
    <w:p>
      <w:pPr>
        <w:spacing w:line="400" w:lineRule="exact"/>
        <w:jc w:val="center"/>
        <w:rPr>
          <w:rFonts w:hint="eastAsia"/>
          <w:sz w:val="32"/>
          <w:szCs w:val="40"/>
          <w:highlight w:val="none"/>
          <w:lang w:eastAsia="zh-CN"/>
        </w:rPr>
      </w:pPr>
      <w:r>
        <w:rPr>
          <w:rFonts w:hint="eastAsia"/>
          <w:sz w:val="32"/>
          <w:szCs w:val="40"/>
          <w:highlight w:val="none"/>
          <w:lang w:eastAsia="zh-CN"/>
        </w:rPr>
        <w:t>招标编号：涧西工施招标(2022)0053号</w:t>
      </w:r>
    </w:p>
    <w:p>
      <w:pPr>
        <w:spacing w:line="400" w:lineRule="exact"/>
        <w:rPr>
          <w:highlight w:val="none"/>
        </w:rPr>
      </w:pPr>
    </w:p>
    <w:p>
      <w:pPr>
        <w:spacing w:line="400" w:lineRule="exact"/>
        <w:rPr>
          <w:highlight w:val="none"/>
        </w:rPr>
      </w:pPr>
    </w:p>
    <w:p>
      <w:pPr>
        <w:spacing w:line="400" w:lineRule="exact"/>
        <w:rPr>
          <w:highlight w:val="none"/>
        </w:rPr>
      </w:pPr>
    </w:p>
    <w:p>
      <w:pPr>
        <w:spacing w:line="400" w:lineRule="exact"/>
        <w:rPr>
          <w:rFonts w:hint="eastAsia" w:eastAsia="宋体"/>
          <w:highlight w:val="none"/>
          <w:lang w:eastAsia="zh-CN"/>
        </w:rPr>
      </w:pPr>
      <w:r>
        <w:rPr>
          <w:highlight w:val="none"/>
        </w:rPr>
        <w:t xml:space="preserve"> </w:t>
      </w:r>
    </w:p>
    <w:p>
      <w:pPr>
        <w:spacing w:line="400" w:lineRule="exact"/>
        <w:rPr>
          <w:highlight w:val="none"/>
        </w:rPr>
      </w:pPr>
    </w:p>
    <w:p>
      <w:pPr>
        <w:autoSpaceDE w:val="0"/>
        <w:autoSpaceDN w:val="0"/>
        <w:adjustRightInd w:val="0"/>
        <w:spacing w:line="360" w:lineRule="auto"/>
        <w:jc w:val="center"/>
        <w:rPr>
          <w:highlight w:val="none"/>
        </w:rPr>
      </w:pPr>
      <w:r>
        <w:rPr>
          <w:rFonts w:hint="eastAsia" w:ascii="宋体" w:hAnsi="宋体" w:eastAsia="宋体" w:cs="宋体"/>
          <w:color w:val="auto"/>
          <w:highlight w:val="none"/>
        </w:rPr>
        <w:drawing>
          <wp:inline distT="0" distB="0" distL="114300" distR="114300">
            <wp:extent cx="4095750" cy="2524125"/>
            <wp:effectExtent l="0" t="0" r="0" b="952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9"/>
                    <a:stretch>
                      <a:fillRect/>
                    </a:stretch>
                  </pic:blipFill>
                  <pic:spPr>
                    <a:xfrm>
                      <a:off x="0" y="0"/>
                      <a:ext cx="4095750" cy="2524125"/>
                    </a:xfrm>
                    <a:prstGeom prst="rect">
                      <a:avLst/>
                    </a:prstGeom>
                    <a:noFill/>
                    <a:ln>
                      <a:noFill/>
                    </a:ln>
                  </pic:spPr>
                </pic:pic>
              </a:graphicData>
            </a:graphic>
          </wp:inline>
        </w:drawing>
      </w:r>
    </w:p>
    <w:p>
      <w:pPr>
        <w:pStyle w:val="56"/>
        <w:rPr>
          <w:highlight w:val="none"/>
        </w:rPr>
      </w:pPr>
    </w:p>
    <w:p>
      <w:pPr>
        <w:spacing w:line="400" w:lineRule="exact"/>
        <w:rPr>
          <w:highlight w:val="none"/>
        </w:rPr>
      </w:pPr>
    </w:p>
    <w:p>
      <w:pPr>
        <w:jc w:val="center"/>
        <w:rPr>
          <w:rFonts w:ascii="黑体" w:hAnsi="黑体" w:eastAsia="黑体" w:cs="黑体"/>
          <w:b/>
          <w:spacing w:val="14"/>
          <w:sz w:val="28"/>
          <w:szCs w:val="28"/>
          <w:highlight w:val="none"/>
        </w:rPr>
      </w:pPr>
    </w:p>
    <w:p>
      <w:pPr>
        <w:jc w:val="both"/>
        <w:rPr>
          <w:rFonts w:ascii="黑体" w:hAnsi="黑体" w:eastAsia="黑体" w:cs="黑体"/>
          <w:b/>
          <w:spacing w:val="14"/>
          <w:sz w:val="28"/>
          <w:szCs w:val="28"/>
          <w:highlight w:val="none"/>
        </w:rPr>
      </w:pPr>
    </w:p>
    <w:p>
      <w:pPr>
        <w:jc w:val="center"/>
        <w:rPr>
          <w:rFonts w:hint="eastAsia" w:ascii="黑体" w:hAnsi="黑体" w:eastAsia="黑体" w:cs="黑体"/>
          <w:b/>
          <w:spacing w:val="14"/>
          <w:sz w:val="28"/>
          <w:szCs w:val="28"/>
          <w:highlight w:val="none"/>
          <w:lang w:eastAsia="zh-CN"/>
        </w:rPr>
      </w:pPr>
      <w:r>
        <w:rPr>
          <w:rFonts w:hint="eastAsia" w:ascii="黑体" w:hAnsi="黑体" w:eastAsia="黑体" w:cs="黑体"/>
          <w:b/>
          <w:spacing w:val="14"/>
          <w:sz w:val="28"/>
          <w:szCs w:val="28"/>
          <w:highlight w:val="none"/>
        </w:rPr>
        <w:t>招标人：</w:t>
      </w:r>
      <w:r>
        <w:rPr>
          <w:rFonts w:hint="eastAsia" w:ascii="黑体" w:hAnsi="黑体" w:eastAsia="黑体" w:cs="黑体"/>
          <w:b/>
          <w:spacing w:val="14"/>
          <w:sz w:val="28"/>
          <w:szCs w:val="28"/>
          <w:highlight w:val="none"/>
          <w:lang w:eastAsia="zh-CN"/>
        </w:rPr>
        <w:t>洛阳市西苑九将体育文化发展有限公司</w:t>
      </w:r>
    </w:p>
    <w:p>
      <w:pPr>
        <w:pStyle w:val="3"/>
        <w:ind w:firstLine="1236" w:firstLineChars="400"/>
        <w:rPr>
          <w:rFonts w:hint="eastAsia" w:ascii="黑体" w:hAnsi="黑体" w:eastAsia="黑体" w:cs="黑体"/>
          <w:b/>
          <w:color w:val="FF0000"/>
          <w:spacing w:val="14"/>
          <w:sz w:val="28"/>
          <w:szCs w:val="28"/>
          <w:highlight w:val="none"/>
          <w:lang w:eastAsia="zh-CN"/>
        </w:rPr>
      </w:pPr>
      <w:r>
        <w:rPr>
          <w:rFonts w:hint="eastAsia" w:ascii="黑体" w:hAnsi="黑体" w:eastAsia="黑体" w:cs="黑体"/>
          <w:b/>
          <w:spacing w:val="14"/>
          <w:sz w:val="28"/>
          <w:szCs w:val="28"/>
          <w:highlight w:val="none"/>
        </w:rPr>
        <w:t>招标代理机构：</w:t>
      </w:r>
      <w:r>
        <w:rPr>
          <w:rFonts w:hint="eastAsia" w:ascii="黑体" w:hAnsi="黑体" w:eastAsia="黑体" w:cs="黑体"/>
          <w:b/>
          <w:spacing w:val="14"/>
          <w:sz w:val="28"/>
          <w:szCs w:val="28"/>
          <w:highlight w:val="none"/>
          <w:lang w:eastAsia="zh-CN"/>
        </w:rPr>
        <w:t>河南洛航工程管理有限公司</w:t>
      </w:r>
    </w:p>
    <w:p>
      <w:pPr>
        <w:jc w:val="center"/>
        <w:rPr>
          <w:rFonts w:ascii="宋体" w:hAnsi="宋体" w:cs="宋体"/>
          <w:kern w:val="0"/>
          <w:szCs w:val="21"/>
          <w:highlight w:val="none"/>
        </w:rPr>
      </w:pPr>
      <w:r>
        <w:rPr>
          <w:rFonts w:hint="eastAsia" w:ascii="黑体" w:hAnsi="黑体" w:eastAsia="黑体" w:cs="黑体"/>
          <w:b/>
          <w:spacing w:val="14"/>
          <w:sz w:val="28"/>
          <w:szCs w:val="28"/>
          <w:highlight w:val="none"/>
          <w:lang w:eastAsia="zh-CN"/>
        </w:rPr>
        <w:t>二</w:t>
      </w:r>
      <w:r>
        <w:rPr>
          <w:rFonts w:hint="eastAsia" w:ascii="黑体" w:hAnsi="黑体" w:eastAsia="黑体" w:cs="黑体"/>
          <w:b/>
          <w:spacing w:val="14"/>
          <w:sz w:val="28"/>
          <w:szCs w:val="28"/>
          <w:highlight w:val="none"/>
          <w:lang w:val="en-US" w:eastAsia="zh-CN"/>
        </w:rPr>
        <w:t>O二二</w:t>
      </w:r>
      <w:r>
        <w:rPr>
          <w:rFonts w:hint="eastAsia" w:ascii="黑体" w:hAnsi="黑体" w:eastAsia="黑体" w:cs="黑体"/>
          <w:b/>
          <w:spacing w:val="14"/>
          <w:sz w:val="28"/>
          <w:szCs w:val="28"/>
          <w:highlight w:val="none"/>
        </w:rPr>
        <w:t>年</w:t>
      </w:r>
      <w:r>
        <w:rPr>
          <w:rFonts w:hint="eastAsia" w:ascii="黑体" w:hAnsi="黑体" w:eastAsia="黑体" w:cs="黑体"/>
          <w:b/>
          <w:spacing w:val="14"/>
          <w:sz w:val="28"/>
          <w:szCs w:val="28"/>
          <w:highlight w:val="none"/>
          <w:lang w:val="en-US" w:eastAsia="zh-CN"/>
        </w:rPr>
        <w:t>六</w:t>
      </w:r>
      <w:r>
        <w:rPr>
          <w:rFonts w:hint="eastAsia" w:ascii="黑体" w:hAnsi="黑体" w:eastAsia="黑体" w:cs="黑体"/>
          <w:b/>
          <w:spacing w:val="14"/>
          <w:sz w:val="28"/>
          <w:szCs w:val="28"/>
          <w:highlight w:val="none"/>
        </w:rPr>
        <w:t>月</w:t>
      </w:r>
      <w:r>
        <w:rPr>
          <w:highlight w:val="none"/>
        </w:rPr>
        <w:br w:type="page"/>
      </w:r>
      <w:bookmarkStart w:id="0" w:name="_Toc152042286"/>
      <w:bookmarkStart w:id="1" w:name="_Toc144974478"/>
    </w:p>
    <w:p>
      <w:pPr>
        <w:shd w:val="clear"/>
        <w:autoSpaceDE w:val="0"/>
        <w:autoSpaceDN w:val="0"/>
        <w:adjustRightInd w:val="0"/>
        <w:spacing w:line="360" w:lineRule="auto"/>
        <w:jc w:val="center"/>
        <w:rPr>
          <w:rFonts w:ascii="宋体" w:cs="宋体"/>
          <w:kern w:val="0"/>
          <w:sz w:val="32"/>
          <w:szCs w:val="32"/>
          <w:highlight w:val="none"/>
        </w:rPr>
      </w:pPr>
      <w:r>
        <w:rPr>
          <w:rFonts w:hint="eastAsia" w:ascii="宋体" w:cs="宋体"/>
          <w:kern w:val="0"/>
          <w:sz w:val="32"/>
          <w:szCs w:val="32"/>
          <w:highlight w:val="none"/>
        </w:rPr>
        <w:t>特别提示</w:t>
      </w:r>
      <w:r>
        <w:rPr>
          <w:rFonts w:ascii="宋体" w:cs="宋体"/>
          <w:kern w:val="0"/>
          <w:sz w:val="32"/>
          <w:szCs w:val="32"/>
          <w:highlight w:val="none"/>
        </w:rPr>
        <w:t xml:space="preserve"> </w:t>
      </w:r>
    </w:p>
    <w:p>
      <w:pPr>
        <w:shd w:val="clear"/>
        <w:autoSpaceDE w:val="0"/>
        <w:autoSpaceDN w:val="0"/>
        <w:adjustRightInd w:val="0"/>
        <w:spacing w:line="500" w:lineRule="exact"/>
        <w:jc w:val="left"/>
        <w:rPr>
          <w:rFonts w:ascii="宋体" w:hAnsi="宋体" w:cs="宋体"/>
          <w:b/>
          <w:kern w:val="0"/>
          <w:sz w:val="22"/>
          <w:szCs w:val="22"/>
          <w:highlight w:val="none"/>
        </w:rPr>
      </w:pPr>
      <w:r>
        <w:rPr>
          <w:rFonts w:ascii="宋体" w:hAnsi="宋体" w:cs="宋体"/>
          <w:b/>
          <w:kern w:val="0"/>
          <w:sz w:val="22"/>
          <w:szCs w:val="22"/>
          <w:highlight w:val="none"/>
        </w:rPr>
        <w:t>1</w:t>
      </w:r>
      <w:r>
        <w:rPr>
          <w:rFonts w:hint="eastAsia" w:ascii="宋体" w:hAnsi="宋体" w:cs="宋体"/>
          <w:b/>
          <w:kern w:val="0"/>
          <w:sz w:val="22"/>
          <w:szCs w:val="22"/>
          <w:highlight w:val="none"/>
        </w:rPr>
        <w:t>、投标文件制作</w:t>
      </w:r>
      <w:r>
        <w:rPr>
          <w:rFonts w:ascii="宋体" w:hAnsi="宋体" w:cs="宋体"/>
          <w:b/>
          <w:kern w:val="0"/>
          <w:sz w:val="22"/>
          <w:szCs w:val="22"/>
          <w:highlight w:val="none"/>
        </w:rPr>
        <w:t xml:space="preserve"> </w:t>
      </w:r>
    </w:p>
    <w:p>
      <w:pPr>
        <w:shd w:val="clear"/>
        <w:autoSpaceDE w:val="0"/>
        <w:autoSpaceDN w:val="0"/>
        <w:adjustRightInd w:val="0"/>
        <w:spacing w:line="500" w:lineRule="exact"/>
        <w:ind w:firstLine="440" w:firstLineChars="200"/>
        <w:jc w:val="left"/>
        <w:rPr>
          <w:rFonts w:ascii="宋体" w:hAnsi="宋体" w:cs="宋体"/>
          <w:kern w:val="0"/>
          <w:sz w:val="22"/>
          <w:szCs w:val="22"/>
          <w:highlight w:val="none"/>
        </w:rPr>
      </w:pPr>
      <w:r>
        <w:rPr>
          <w:rFonts w:ascii="宋体" w:hAnsi="宋体" w:cs="宋体"/>
          <w:kern w:val="0"/>
          <w:sz w:val="22"/>
          <w:szCs w:val="22"/>
          <w:highlight w:val="none"/>
        </w:rPr>
        <w:t xml:space="preserve">1.1 </w:t>
      </w:r>
      <w:r>
        <w:rPr>
          <w:rFonts w:hint="eastAsia" w:ascii="宋体" w:hAnsi="宋体" w:cs="宋体"/>
          <w:kern w:val="0"/>
          <w:sz w:val="22"/>
          <w:szCs w:val="22"/>
          <w:highlight w:val="none"/>
        </w:rPr>
        <w:t>投标人登录</w:t>
      </w:r>
      <w:r>
        <w:rPr>
          <w:rFonts w:ascii="宋体" w:hAnsi="宋体"/>
          <w:kern w:val="0"/>
          <w:sz w:val="22"/>
          <w:szCs w:val="22"/>
          <w:highlight w:val="none"/>
        </w:rPr>
        <w:t>“</w:t>
      </w:r>
      <w:r>
        <w:rPr>
          <w:rFonts w:hint="eastAsia" w:ascii="宋体" w:hAnsi="宋体" w:cs="宋体"/>
          <w:kern w:val="0"/>
          <w:sz w:val="22"/>
          <w:szCs w:val="22"/>
          <w:highlight w:val="none"/>
        </w:rPr>
        <w:t>洛阳市公共资源交易中心</w:t>
      </w:r>
      <w:r>
        <w:rPr>
          <w:rFonts w:ascii="宋体" w:hAnsi="宋体"/>
          <w:kern w:val="0"/>
          <w:sz w:val="22"/>
          <w:szCs w:val="22"/>
          <w:highlight w:val="none"/>
        </w:rPr>
        <w:t>”</w:t>
      </w:r>
      <w:r>
        <w:rPr>
          <w:rFonts w:hint="eastAsia" w:ascii="宋体" w:hAnsi="宋体" w:cs="宋体"/>
          <w:kern w:val="0"/>
          <w:sz w:val="22"/>
          <w:szCs w:val="22"/>
          <w:highlight w:val="none"/>
        </w:rPr>
        <w:t>网站，进入【办事指南】</w:t>
      </w:r>
      <w:r>
        <w:rPr>
          <w:rFonts w:ascii="宋体" w:hAnsi="宋体" w:cs="宋体"/>
          <w:kern w:val="0"/>
          <w:sz w:val="22"/>
          <w:szCs w:val="22"/>
          <w:highlight w:val="none"/>
        </w:rPr>
        <w:t>-</w:t>
      </w:r>
      <w:r>
        <w:rPr>
          <w:rFonts w:hint="eastAsia" w:ascii="宋体" w:hAnsi="宋体" w:cs="宋体"/>
          <w:kern w:val="0"/>
          <w:sz w:val="22"/>
          <w:szCs w:val="22"/>
          <w:highlight w:val="none"/>
        </w:rPr>
        <w:t>【下载中心】</w:t>
      </w:r>
      <w:r>
        <w:rPr>
          <w:rFonts w:ascii="宋体" w:hAnsi="宋体" w:cs="宋体"/>
          <w:kern w:val="0"/>
          <w:sz w:val="22"/>
          <w:szCs w:val="22"/>
          <w:highlight w:val="none"/>
        </w:rPr>
        <w:t>-</w:t>
      </w:r>
      <w:r>
        <w:rPr>
          <w:rFonts w:hint="eastAsia" w:ascii="宋体" w:hAnsi="宋体" w:cs="宋体"/>
          <w:kern w:val="0"/>
          <w:sz w:val="22"/>
          <w:szCs w:val="22"/>
          <w:highlight w:val="none"/>
        </w:rPr>
        <w:t>【操作手册】下载</w:t>
      </w:r>
      <w:r>
        <w:rPr>
          <w:rFonts w:ascii="宋体" w:hAnsi="宋体"/>
          <w:kern w:val="0"/>
          <w:sz w:val="22"/>
          <w:szCs w:val="22"/>
          <w:highlight w:val="none"/>
        </w:rPr>
        <w:t>“</w:t>
      </w:r>
      <w:r>
        <w:rPr>
          <w:rFonts w:hint="eastAsia" w:ascii="宋体" w:hAnsi="宋体" w:cs="宋体"/>
          <w:kern w:val="0"/>
          <w:sz w:val="22"/>
          <w:szCs w:val="22"/>
          <w:highlight w:val="none"/>
        </w:rPr>
        <w:t>新点投标文件制作软件</w:t>
      </w:r>
      <w:r>
        <w:rPr>
          <w:rFonts w:ascii="宋体" w:hAnsi="宋体"/>
          <w:kern w:val="0"/>
          <w:sz w:val="22"/>
          <w:szCs w:val="22"/>
          <w:highlight w:val="none"/>
        </w:rPr>
        <w:t>”</w:t>
      </w:r>
      <w:r>
        <w:rPr>
          <w:rFonts w:hint="eastAsia" w:ascii="宋体" w:hAnsi="宋体" w:cs="宋体"/>
          <w:kern w:val="0"/>
          <w:sz w:val="22"/>
          <w:szCs w:val="22"/>
          <w:highlight w:val="none"/>
        </w:rPr>
        <w:t>。</w:t>
      </w:r>
    </w:p>
    <w:p>
      <w:pPr>
        <w:shd w:val="clear"/>
        <w:autoSpaceDE w:val="0"/>
        <w:autoSpaceDN w:val="0"/>
        <w:adjustRightInd w:val="0"/>
        <w:spacing w:line="500" w:lineRule="exact"/>
        <w:ind w:firstLine="440" w:firstLineChars="200"/>
        <w:jc w:val="left"/>
        <w:rPr>
          <w:rFonts w:ascii="宋体" w:hAnsi="宋体" w:cs="宋体"/>
          <w:kern w:val="0"/>
          <w:sz w:val="22"/>
          <w:szCs w:val="22"/>
          <w:highlight w:val="none"/>
        </w:rPr>
      </w:pPr>
      <w:r>
        <w:rPr>
          <w:rFonts w:ascii="宋体" w:hAnsi="宋体" w:cs="宋体"/>
          <w:kern w:val="0"/>
          <w:sz w:val="22"/>
          <w:szCs w:val="22"/>
          <w:highlight w:val="none"/>
        </w:rPr>
        <w:t xml:space="preserve">1.2 </w:t>
      </w:r>
      <w:r>
        <w:rPr>
          <w:rFonts w:hint="eastAsia" w:ascii="宋体" w:hAnsi="宋体" w:cs="宋体"/>
          <w:kern w:val="0"/>
          <w:sz w:val="22"/>
          <w:szCs w:val="22"/>
          <w:highlight w:val="none"/>
        </w:rPr>
        <w:t>投标人凭</w:t>
      </w:r>
      <w:r>
        <w:rPr>
          <w:rFonts w:ascii="宋体" w:hAnsi="宋体" w:cs="宋体"/>
          <w:kern w:val="0"/>
          <w:sz w:val="22"/>
          <w:szCs w:val="22"/>
          <w:highlight w:val="none"/>
        </w:rPr>
        <w:t xml:space="preserve"> CA </w:t>
      </w:r>
      <w:r>
        <w:rPr>
          <w:rFonts w:hint="eastAsia" w:ascii="宋体" w:hAnsi="宋体" w:cs="宋体"/>
          <w:kern w:val="0"/>
          <w:sz w:val="22"/>
          <w:szCs w:val="22"/>
          <w:highlight w:val="none"/>
        </w:rPr>
        <w:t>锁登录，并按网上提示自行下载招标文件。使用</w:t>
      </w:r>
      <w:r>
        <w:rPr>
          <w:rFonts w:ascii="宋体" w:hAnsi="宋体" w:cs="宋体"/>
          <w:kern w:val="0"/>
          <w:sz w:val="22"/>
          <w:szCs w:val="22"/>
          <w:highlight w:val="none"/>
        </w:rPr>
        <w:t>“</w:t>
      </w:r>
      <w:r>
        <w:rPr>
          <w:rFonts w:hint="eastAsia" w:ascii="宋体" w:hAnsi="宋体" w:cs="宋体"/>
          <w:kern w:val="0"/>
          <w:sz w:val="22"/>
          <w:szCs w:val="22"/>
          <w:highlight w:val="none"/>
        </w:rPr>
        <w:t>新点投标文件制作软件</w:t>
      </w:r>
      <w:r>
        <w:rPr>
          <w:rFonts w:ascii="宋体" w:hAnsi="宋体" w:cs="宋体"/>
          <w:kern w:val="0"/>
          <w:sz w:val="22"/>
          <w:szCs w:val="22"/>
          <w:highlight w:val="none"/>
        </w:rPr>
        <w:t>”</w:t>
      </w:r>
      <w:r>
        <w:rPr>
          <w:rFonts w:hint="eastAsia" w:ascii="宋体" w:hAnsi="宋体" w:cs="宋体"/>
          <w:kern w:val="0"/>
          <w:sz w:val="22"/>
          <w:szCs w:val="22"/>
          <w:highlight w:val="none"/>
        </w:rPr>
        <w:t>按要求制作电子投标文件。投标人在制作电子投标文件时，应按要求进行电子签章。投标人编辑电子投标文件时，根据招标文件要求用法定代表人</w:t>
      </w:r>
      <w:r>
        <w:rPr>
          <w:rFonts w:ascii="宋体" w:hAnsi="宋体" w:cs="宋体"/>
          <w:kern w:val="0"/>
          <w:sz w:val="22"/>
          <w:szCs w:val="22"/>
          <w:highlight w:val="none"/>
        </w:rPr>
        <w:t>CA</w:t>
      </w:r>
      <w:r>
        <w:rPr>
          <w:rFonts w:hint="eastAsia" w:ascii="宋体" w:hAnsi="宋体" w:cs="宋体"/>
          <w:kern w:val="0"/>
          <w:sz w:val="22"/>
          <w:szCs w:val="22"/>
          <w:highlight w:val="none"/>
        </w:rPr>
        <w:t>锁和企业</w:t>
      </w:r>
      <w:r>
        <w:rPr>
          <w:rFonts w:ascii="宋体" w:hAnsi="宋体" w:cs="宋体"/>
          <w:kern w:val="0"/>
          <w:sz w:val="22"/>
          <w:szCs w:val="22"/>
          <w:highlight w:val="none"/>
        </w:rPr>
        <w:t>CA</w:t>
      </w:r>
      <w:r>
        <w:rPr>
          <w:rFonts w:hint="eastAsia" w:ascii="宋体" w:hAnsi="宋体" w:cs="宋体"/>
          <w:kern w:val="0"/>
          <w:sz w:val="22"/>
          <w:szCs w:val="22"/>
          <w:highlight w:val="none"/>
        </w:rPr>
        <w:t>锁进行签章制作；最后一步生成电子投标文件（</w:t>
      </w:r>
      <w:r>
        <w:rPr>
          <w:rFonts w:ascii="宋体" w:hAnsi="宋体" w:cs="宋体"/>
          <w:kern w:val="0"/>
          <w:sz w:val="22"/>
          <w:szCs w:val="22"/>
          <w:highlight w:val="none"/>
        </w:rPr>
        <w:t>*.lytf</w:t>
      </w:r>
      <w:r>
        <w:rPr>
          <w:rFonts w:hint="eastAsia" w:ascii="宋体" w:hAnsi="宋体" w:cs="宋体"/>
          <w:kern w:val="0"/>
          <w:sz w:val="22"/>
          <w:szCs w:val="22"/>
          <w:highlight w:val="none"/>
        </w:rPr>
        <w:t>格式和</w:t>
      </w:r>
      <w:r>
        <w:rPr>
          <w:rFonts w:ascii="宋体" w:hAnsi="宋体" w:cs="宋体"/>
          <w:kern w:val="0"/>
          <w:sz w:val="22"/>
          <w:szCs w:val="22"/>
          <w:highlight w:val="none"/>
        </w:rPr>
        <w:t>*.nlytf</w:t>
      </w:r>
      <w:r>
        <w:rPr>
          <w:rFonts w:hint="eastAsia" w:ascii="宋体" w:hAnsi="宋体" w:cs="宋体"/>
          <w:kern w:val="0"/>
          <w:sz w:val="22"/>
          <w:szCs w:val="22"/>
          <w:highlight w:val="none"/>
        </w:rPr>
        <w:t>格式）时，只能用本单位的企业</w:t>
      </w:r>
      <w:r>
        <w:rPr>
          <w:rFonts w:ascii="宋体" w:hAnsi="宋体" w:cs="宋体"/>
          <w:kern w:val="0"/>
          <w:sz w:val="22"/>
          <w:szCs w:val="22"/>
          <w:highlight w:val="none"/>
        </w:rPr>
        <w:t xml:space="preserve"> CA </w:t>
      </w:r>
      <w:r>
        <w:rPr>
          <w:rFonts w:hint="eastAsia" w:ascii="宋体" w:hAnsi="宋体" w:cs="宋体"/>
          <w:kern w:val="0"/>
          <w:sz w:val="22"/>
          <w:szCs w:val="22"/>
          <w:highlight w:val="none"/>
        </w:rPr>
        <w:t>锁。联合体投标的，投标文件由联合体牵头人按上述规定进行签章。</w:t>
      </w:r>
      <w:r>
        <w:rPr>
          <w:rFonts w:ascii="宋体" w:hAnsi="宋体" w:cs="宋体"/>
          <w:kern w:val="0"/>
          <w:sz w:val="22"/>
          <w:szCs w:val="22"/>
          <w:highlight w:val="none"/>
        </w:rPr>
        <w:t xml:space="preserve"> </w:t>
      </w:r>
    </w:p>
    <w:p>
      <w:pPr>
        <w:shd w:val="clear"/>
        <w:autoSpaceDE w:val="0"/>
        <w:autoSpaceDN w:val="0"/>
        <w:adjustRightInd w:val="0"/>
        <w:spacing w:line="500" w:lineRule="exact"/>
        <w:ind w:firstLine="440" w:firstLineChars="200"/>
        <w:jc w:val="left"/>
        <w:rPr>
          <w:rFonts w:ascii="宋体" w:hAnsi="宋体" w:cs="宋体"/>
          <w:kern w:val="0"/>
          <w:sz w:val="22"/>
          <w:szCs w:val="22"/>
          <w:highlight w:val="none"/>
        </w:rPr>
      </w:pPr>
      <w:r>
        <w:rPr>
          <w:rFonts w:ascii="宋体" w:hAnsi="宋体" w:cs="宋体"/>
          <w:kern w:val="0"/>
          <w:sz w:val="22"/>
          <w:szCs w:val="22"/>
          <w:highlight w:val="none"/>
        </w:rPr>
        <w:t xml:space="preserve">1.3 </w:t>
      </w:r>
      <w:r>
        <w:rPr>
          <w:rFonts w:hint="eastAsia" w:ascii="宋体" w:hAnsi="宋体" w:cs="宋体"/>
          <w:kern w:val="0"/>
          <w:sz w:val="22"/>
          <w:szCs w:val="22"/>
          <w:highlight w:val="none"/>
        </w:rPr>
        <w:t>加密的电子投标文件为</w:t>
      </w:r>
      <w:r>
        <w:rPr>
          <w:rFonts w:ascii="宋体" w:hAnsi="宋体" w:cs="宋体"/>
          <w:kern w:val="0"/>
          <w:sz w:val="22"/>
          <w:szCs w:val="22"/>
          <w:highlight w:val="none"/>
        </w:rPr>
        <w:t>“</w:t>
      </w:r>
      <w:r>
        <w:rPr>
          <w:rFonts w:hint="eastAsia" w:ascii="宋体" w:hAnsi="宋体" w:cs="宋体"/>
          <w:kern w:val="0"/>
          <w:sz w:val="22"/>
          <w:szCs w:val="22"/>
          <w:highlight w:val="none"/>
        </w:rPr>
        <w:t>洛阳市公共资源交易中心</w:t>
      </w:r>
      <w:r>
        <w:rPr>
          <w:rFonts w:ascii="宋体" w:hAnsi="宋体" w:cs="宋体"/>
          <w:kern w:val="0"/>
          <w:sz w:val="22"/>
          <w:szCs w:val="22"/>
          <w:highlight w:val="none"/>
        </w:rPr>
        <w:t>”</w:t>
      </w:r>
      <w:r>
        <w:rPr>
          <w:rFonts w:hint="eastAsia" w:ascii="宋体" w:hAnsi="宋体" w:cs="宋体"/>
          <w:kern w:val="0"/>
          <w:sz w:val="22"/>
          <w:szCs w:val="22"/>
          <w:highlight w:val="none"/>
        </w:rPr>
        <w:t>网站提供的</w:t>
      </w:r>
      <w:r>
        <w:rPr>
          <w:rFonts w:ascii="宋体" w:hAnsi="宋体" w:cs="宋体"/>
          <w:kern w:val="0"/>
          <w:sz w:val="22"/>
          <w:szCs w:val="22"/>
          <w:highlight w:val="none"/>
        </w:rPr>
        <w:t>“</w:t>
      </w:r>
      <w:r>
        <w:rPr>
          <w:rFonts w:hint="eastAsia" w:ascii="宋体" w:hAnsi="宋体" w:cs="宋体"/>
          <w:kern w:val="0"/>
          <w:sz w:val="22"/>
          <w:szCs w:val="22"/>
          <w:highlight w:val="none"/>
        </w:rPr>
        <w:t>新点投标文件制作软件</w:t>
      </w:r>
      <w:r>
        <w:rPr>
          <w:rFonts w:ascii="宋体" w:hAnsi="宋体" w:cs="宋体"/>
          <w:kern w:val="0"/>
          <w:sz w:val="22"/>
          <w:szCs w:val="22"/>
          <w:highlight w:val="none"/>
        </w:rPr>
        <w:t>”</w:t>
      </w:r>
      <w:r>
        <w:rPr>
          <w:rFonts w:hint="eastAsia" w:ascii="宋体" w:hAnsi="宋体" w:cs="宋体"/>
          <w:kern w:val="0"/>
          <w:sz w:val="22"/>
          <w:szCs w:val="22"/>
          <w:highlight w:val="none"/>
        </w:rPr>
        <w:t>制作生成的加密版投标文件。未加密的电子投标文件应与加密的电子投标文件为同时生成的版本。</w:t>
      </w:r>
      <w:r>
        <w:rPr>
          <w:rFonts w:ascii="宋体" w:hAnsi="宋体" w:cs="宋体"/>
          <w:kern w:val="0"/>
          <w:sz w:val="22"/>
          <w:szCs w:val="22"/>
          <w:highlight w:val="none"/>
        </w:rPr>
        <w:t xml:space="preserve"> </w:t>
      </w:r>
    </w:p>
    <w:p>
      <w:pPr>
        <w:shd w:val="clear"/>
        <w:autoSpaceDE w:val="0"/>
        <w:autoSpaceDN w:val="0"/>
        <w:adjustRightInd w:val="0"/>
        <w:spacing w:line="500" w:lineRule="exact"/>
        <w:ind w:firstLine="440" w:firstLineChars="200"/>
        <w:jc w:val="left"/>
        <w:rPr>
          <w:rFonts w:ascii="宋体" w:hAnsi="宋体" w:cs="宋体"/>
          <w:kern w:val="0"/>
          <w:sz w:val="22"/>
          <w:szCs w:val="22"/>
          <w:highlight w:val="none"/>
        </w:rPr>
      </w:pPr>
      <w:r>
        <w:rPr>
          <w:rFonts w:ascii="宋体" w:hAnsi="宋体" w:cs="宋体"/>
          <w:kern w:val="0"/>
          <w:sz w:val="22"/>
          <w:szCs w:val="22"/>
          <w:highlight w:val="none"/>
        </w:rPr>
        <w:t xml:space="preserve">1.4 </w:t>
      </w:r>
      <w:r>
        <w:rPr>
          <w:rFonts w:hint="eastAsia" w:ascii="宋体" w:hAnsi="宋体" w:cs="宋体"/>
          <w:kern w:val="0"/>
          <w:sz w:val="22"/>
          <w:szCs w:val="22"/>
          <w:highlight w:val="none"/>
        </w:rPr>
        <w:t>招标文件格式所要求包含的全部资料应全部制作在投标文件内，严格按照本项目招标文件所有格式如实填写（不涉及的内容除外），不应存在漏项或缺项，否则将存在投标被否决的风险。</w:t>
      </w:r>
      <w:r>
        <w:rPr>
          <w:rFonts w:ascii="宋体" w:hAnsi="宋体" w:cs="宋体"/>
          <w:kern w:val="0"/>
          <w:sz w:val="22"/>
          <w:szCs w:val="22"/>
          <w:highlight w:val="none"/>
        </w:rPr>
        <w:t xml:space="preserve"> </w:t>
      </w:r>
    </w:p>
    <w:p>
      <w:pPr>
        <w:shd w:val="clear"/>
        <w:autoSpaceDE w:val="0"/>
        <w:autoSpaceDN w:val="0"/>
        <w:adjustRightInd w:val="0"/>
        <w:spacing w:line="500" w:lineRule="exact"/>
        <w:ind w:firstLine="440" w:firstLineChars="200"/>
        <w:jc w:val="left"/>
        <w:rPr>
          <w:rFonts w:ascii="宋体" w:hAnsi="宋体" w:cs="宋体"/>
          <w:kern w:val="0"/>
          <w:sz w:val="22"/>
          <w:szCs w:val="22"/>
          <w:highlight w:val="none"/>
        </w:rPr>
      </w:pPr>
      <w:r>
        <w:rPr>
          <w:rFonts w:ascii="宋体" w:hAnsi="宋体" w:cs="宋体"/>
          <w:kern w:val="0"/>
          <w:sz w:val="22"/>
          <w:szCs w:val="22"/>
          <w:highlight w:val="none"/>
        </w:rPr>
        <w:t xml:space="preserve">1.5 </w:t>
      </w:r>
      <w:r>
        <w:rPr>
          <w:rFonts w:hint="eastAsia" w:ascii="宋体" w:hAnsi="宋体" w:cs="宋体"/>
          <w:kern w:val="0"/>
          <w:sz w:val="22"/>
          <w:szCs w:val="22"/>
          <w:highlight w:val="none"/>
        </w:rPr>
        <w:t>投标文件所附证明材料均为原件的扫描件（或照片），尺寸和清晰度应该能够在电脑上被阅读、识别和判断；若投标人未按要求提供证明材料或提供不清晰的扫描件（或照片）的，评标委员会有权认定其投标文件未对招标文件有关要求进行响应。</w:t>
      </w:r>
      <w:r>
        <w:rPr>
          <w:rFonts w:ascii="宋体" w:hAnsi="宋体" w:cs="宋体"/>
          <w:kern w:val="0"/>
          <w:sz w:val="22"/>
          <w:szCs w:val="22"/>
          <w:highlight w:val="none"/>
        </w:rPr>
        <w:t xml:space="preserve"> </w:t>
      </w:r>
    </w:p>
    <w:p>
      <w:pPr>
        <w:shd w:val="clear"/>
        <w:autoSpaceDE w:val="0"/>
        <w:autoSpaceDN w:val="0"/>
        <w:adjustRightInd w:val="0"/>
        <w:spacing w:line="500" w:lineRule="exact"/>
        <w:jc w:val="left"/>
        <w:rPr>
          <w:rFonts w:ascii="宋体" w:hAnsi="宋体" w:cs="宋体"/>
          <w:b/>
          <w:kern w:val="0"/>
          <w:sz w:val="22"/>
          <w:szCs w:val="22"/>
          <w:highlight w:val="none"/>
        </w:rPr>
      </w:pPr>
      <w:r>
        <w:rPr>
          <w:rFonts w:ascii="宋体" w:hAnsi="宋体" w:cs="宋体"/>
          <w:b/>
          <w:kern w:val="0"/>
          <w:sz w:val="22"/>
          <w:szCs w:val="22"/>
          <w:highlight w:val="none"/>
        </w:rPr>
        <w:t>2</w:t>
      </w:r>
      <w:r>
        <w:rPr>
          <w:rFonts w:hint="eastAsia" w:ascii="宋体" w:hAnsi="宋体" w:cs="宋体"/>
          <w:b/>
          <w:kern w:val="0"/>
          <w:sz w:val="22"/>
          <w:szCs w:val="22"/>
          <w:highlight w:val="none"/>
        </w:rPr>
        <w:t>、投标文件的提交</w:t>
      </w:r>
      <w:r>
        <w:rPr>
          <w:rFonts w:ascii="宋体" w:hAnsi="宋体" w:cs="宋体"/>
          <w:b/>
          <w:kern w:val="0"/>
          <w:sz w:val="22"/>
          <w:szCs w:val="22"/>
          <w:highlight w:val="none"/>
        </w:rPr>
        <w:t xml:space="preserve"> </w:t>
      </w:r>
    </w:p>
    <w:p>
      <w:pPr>
        <w:shd w:val="clear"/>
        <w:autoSpaceDE w:val="0"/>
        <w:autoSpaceDN w:val="0"/>
        <w:adjustRightInd w:val="0"/>
        <w:spacing w:line="500" w:lineRule="exact"/>
        <w:ind w:firstLine="440" w:firstLineChars="200"/>
        <w:jc w:val="left"/>
        <w:rPr>
          <w:rFonts w:hint="eastAsia" w:ascii="宋体" w:hAnsi="宋体" w:cs="宋体"/>
          <w:kern w:val="0"/>
          <w:sz w:val="22"/>
          <w:szCs w:val="22"/>
          <w:highlight w:val="none"/>
        </w:rPr>
      </w:pPr>
      <w:r>
        <w:rPr>
          <w:rFonts w:hint="eastAsia" w:ascii="宋体" w:hAnsi="宋体" w:cs="宋体"/>
          <w:kern w:val="0"/>
          <w:sz w:val="22"/>
          <w:szCs w:val="22"/>
          <w:highlight w:val="none"/>
        </w:rPr>
        <w:t>2.1除电子投标文件外，投标时不再接受任何纸质文件、资料等。</w:t>
      </w:r>
    </w:p>
    <w:p>
      <w:pPr>
        <w:shd w:val="clear"/>
        <w:autoSpaceDE w:val="0"/>
        <w:autoSpaceDN w:val="0"/>
        <w:adjustRightInd w:val="0"/>
        <w:spacing w:line="500" w:lineRule="exact"/>
        <w:ind w:firstLine="440" w:firstLineChars="200"/>
        <w:jc w:val="left"/>
        <w:rPr>
          <w:rFonts w:ascii="宋体" w:hAnsi="宋体" w:cs="宋体"/>
          <w:kern w:val="0"/>
          <w:sz w:val="22"/>
          <w:szCs w:val="22"/>
          <w:highlight w:val="none"/>
        </w:rPr>
      </w:pPr>
      <w:r>
        <w:rPr>
          <w:rFonts w:ascii="宋体" w:hAnsi="宋体" w:cs="宋体"/>
          <w:kern w:val="0"/>
          <w:sz w:val="22"/>
          <w:szCs w:val="22"/>
          <w:highlight w:val="none"/>
        </w:rPr>
        <w:t>2.</w:t>
      </w:r>
      <w:r>
        <w:rPr>
          <w:rFonts w:hint="eastAsia" w:ascii="宋体" w:hAnsi="宋体" w:cs="宋体"/>
          <w:kern w:val="0"/>
          <w:sz w:val="22"/>
          <w:szCs w:val="22"/>
          <w:highlight w:val="none"/>
        </w:rPr>
        <w:t>2</w:t>
      </w:r>
      <w:r>
        <w:rPr>
          <w:rFonts w:ascii="宋体" w:hAnsi="宋体" w:cs="宋体"/>
          <w:kern w:val="0"/>
          <w:sz w:val="22"/>
          <w:szCs w:val="22"/>
          <w:highlight w:val="none"/>
        </w:rPr>
        <w:t xml:space="preserve"> </w:t>
      </w:r>
      <w:r>
        <w:rPr>
          <w:rFonts w:hint="eastAsia" w:ascii="宋体" w:hAnsi="宋体" w:cs="宋体"/>
          <w:kern w:val="0"/>
          <w:sz w:val="22"/>
          <w:szCs w:val="22"/>
          <w:highlight w:val="none"/>
        </w:rPr>
        <w:t>投标人应在投标截止时间前上传加密的电子投标文件（</w:t>
      </w:r>
      <w:r>
        <w:rPr>
          <w:rFonts w:ascii="宋体" w:hAnsi="宋体" w:cs="宋体"/>
          <w:kern w:val="0"/>
          <w:sz w:val="22"/>
          <w:szCs w:val="22"/>
          <w:highlight w:val="none"/>
        </w:rPr>
        <w:t>*.lytf</w:t>
      </w:r>
      <w:r>
        <w:rPr>
          <w:rFonts w:hint="eastAsia" w:ascii="宋体" w:hAnsi="宋体" w:cs="宋体"/>
          <w:kern w:val="0"/>
          <w:sz w:val="22"/>
          <w:szCs w:val="22"/>
          <w:highlight w:val="none"/>
        </w:rPr>
        <w:t>）到洛阳市电子招投标交易平台指定位置。上传时投标人须使用制作该投标文件的同一</w:t>
      </w:r>
      <w:r>
        <w:rPr>
          <w:rFonts w:ascii="宋体" w:hAnsi="宋体" w:cs="宋体"/>
          <w:kern w:val="0"/>
          <w:sz w:val="22"/>
          <w:szCs w:val="22"/>
          <w:highlight w:val="none"/>
        </w:rPr>
        <w:t xml:space="preserve">CA </w:t>
      </w:r>
      <w:r>
        <w:rPr>
          <w:rFonts w:hint="eastAsia" w:ascii="宋体" w:hAnsi="宋体" w:cs="宋体"/>
          <w:kern w:val="0"/>
          <w:sz w:val="22"/>
          <w:szCs w:val="22"/>
          <w:highlight w:val="none"/>
        </w:rPr>
        <w:t>锁进行上传操作。请投标人在上传时认真检查上传投标文件是否完整、正确。投标人应充分考虑上传文件时的不可预见因素，未在投标截止时间前完成上传的，视为逾期送达，洛阳市电子招投标交易平台将拒绝接收。上传成功后将得到上传成功的确认。</w:t>
      </w:r>
      <w:r>
        <w:rPr>
          <w:rFonts w:ascii="宋体" w:hAnsi="宋体" w:cs="宋体"/>
          <w:kern w:val="0"/>
          <w:sz w:val="22"/>
          <w:szCs w:val="22"/>
          <w:highlight w:val="none"/>
        </w:rPr>
        <w:t xml:space="preserve"> </w:t>
      </w:r>
    </w:p>
    <w:p>
      <w:pPr>
        <w:shd w:val="clear"/>
        <w:autoSpaceDE w:val="0"/>
        <w:autoSpaceDN w:val="0"/>
        <w:adjustRightInd w:val="0"/>
        <w:spacing w:line="500" w:lineRule="exact"/>
        <w:ind w:firstLine="440" w:firstLineChars="200"/>
        <w:jc w:val="left"/>
        <w:rPr>
          <w:rFonts w:hint="eastAsia" w:ascii="宋体" w:hAnsi="宋体" w:cs="宋体"/>
          <w:kern w:val="0"/>
          <w:sz w:val="22"/>
          <w:szCs w:val="22"/>
          <w:highlight w:val="none"/>
        </w:rPr>
      </w:pPr>
      <w:r>
        <w:rPr>
          <w:rFonts w:ascii="宋体" w:hAnsi="宋体" w:cs="宋体"/>
          <w:kern w:val="0"/>
          <w:sz w:val="22"/>
          <w:szCs w:val="22"/>
          <w:highlight w:val="none"/>
        </w:rPr>
        <w:t>2.</w:t>
      </w:r>
      <w:r>
        <w:rPr>
          <w:rFonts w:hint="eastAsia" w:ascii="宋体" w:hAnsi="宋体" w:cs="宋体"/>
          <w:kern w:val="0"/>
          <w:sz w:val="22"/>
          <w:szCs w:val="22"/>
          <w:highlight w:val="none"/>
        </w:rPr>
        <w:t>3</w:t>
      </w:r>
      <w:r>
        <w:rPr>
          <w:rFonts w:ascii="宋体" w:hAnsi="宋体" w:cs="宋体"/>
          <w:kern w:val="0"/>
          <w:sz w:val="22"/>
          <w:szCs w:val="22"/>
          <w:highlight w:val="none"/>
        </w:rPr>
        <w:t xml:space="preserve"> </w:t>
      </w:r>
      <w:r>
        <w:rPr>
          <w:rFonts w:hint="eastAsia" w:ascii="宋体" w:hAnsi="宋体" w:cs="宋体"/>
          <w:kern w:val="0"/>
          <w:sz w:val="22"/>
          <w:szCs w:val="22"/>
          <w:highlight w:val="none"/>
        </w:rPr>
        <w:t>投标人因洛阳市电子招投标交易平台问题无法上传电子投标文件时，请在工作时间与交易中心联系。</w:t>
      </w:r>
    </w:p>
    <w:p>
      <w:pPr>
        <w:shd w:val="clear"/>
        <w:autoSpaceDE w:val="0"/>
        <w:autoSpaceDN w:val="0"/>
        <w:adjustRightInd w:val="0"/>
        <w:spacing w:line="500" w:lineRule="exact"/>
        <w:jc w:val="left"/>
        <w:rPr>
          <w:rFonts w:ascii="宋体" w:hAnsi="宋体" w:cs="宋体"/>
          <w:b/>
          <w:kern w:val="0"/>
          <w:sz w:val="22"/>
          <w:szCs w:val="22"/>
          <w:highlight w:val="none"/>
        </w:rPr>
      </w:pPr>
      <w:r>
        <w:rPr>
          <w:rFonts w:ascii="宋体" w:hAnsi="宋体" w:cs="宋体"/>
          <w:b/>
          <w:kern w:val="0"/>
          <w:sz w:val="22"/>
          <w:szCs w:val="22"/>
          <w:highlight w:val="none"/>
        </w:rPr>
        <w:t>3</w:t>
      </w:r>
      <w:r>
        <w:rPr>
          <w:rFonts w:hint="eastAsia" w:ascii="宋体" w:hAnsi="宋体" w:cs="宋体"/>
          <w:b/>
          <w:kern w:val="0"/>
          <w:sz w:val="22"/>
          <w:szCs w:val="22"/>
          <w:highlight w:val="none"/>
        </w:rPr>
        <w:t>、招标文件的澄清、修改</w:t>
      </w:r>
      <w:r>
        <w:rPr>
          <w:rFonts w:ascii="宋体" w:hAnsi="宋体" w:cs="宋体"/>
          <w:b/>
          <w:kern w:val="0"/>
          <w:sz w:val="22"/>
          <w:szCs w:val="22"/>
          <w:highlight w:val="none"/>
        </w:rPr>
        <w:t xml:space="preserve"> </w:t>
      </w:r>
    </w:p>
    <w:p>
      <w:pPr>
        <w:shd w:val="clear"/>
        <w:autoSpaceDE w:val="0"/>
        <w:autoSpaceDN w:val="0"/>
        <w:adjustRightInd w:val="0"/>
        <w:spacing w:line="500" w:lineRule="exact"/>
        <w:ind w:firstLine="440" w:firstLineChars="200"/>
        <w:jc w:val="left"/>
        <w:rPr>
          <w:rFonts w:ascii="宋体" w:hAnsi="宋体" w:cs="宋体"/>
          <w:kern w:val="0"/>
          <w:sz w:val="22"/>
          <w:szCs w:val="22"/>
          <w:highlight w:val="none"/>
        </w:rPr>
      </w:pPr>
      <w:r>
        <w:rPr>
          <w:rFonts w:ascii="宋体" w:hAnsi="宋体" w:cs="宋体"/>
          <w:kern w:val="0"/>
          <w:sz w:val="22"/>
          <w:szCs w:val="22"/>
          <w:highlight w:val="none"/>
        </w:rPr>
        <w:t>3.1</w:t>
      </w:r>
      <w:r>
        <w:rPr>
          <w:rFonts w:hint="eastAsia" w:ascii="宋体" w:hAnsi="宋体" w:cs="宋体"/>
          <w:kern w:val="0"/>
          <w:sz w:val="22"/>
          <w:szCs w:val="22"/>
          <w:highlight w:val="none"/>
        </w:rPr>
        <w:t>招标文件的澄清、修改将在洛阳市公共资源交易中心网站上发布</w:t>
      </w:r>
      <w:r>
        <w:rPr>
          <w:rFonts w:ascii="宋体" w:hAnsi="宋体" w:cs="宋体"/>
          <w:kern w:val="0"/>
          <w:sz w:val="22"/>
          <w:szCs w:val="22"/>
          <w:highlight w:val="none"/>
        </w:rPr>
        <w:t>“</w:t>
      </w:r>
      <w:r>
        <w:rPr>
          <w:rFonts w:hint="eastAsia" w:ascii="宋体" w:hAnsi="宋体" w:cs="宋体"/>
          <w:kern w:val="0"/>
          <w:sz w:val="22"/>
          <w:szCs w:val="22"/>
          <w:highlight w:val="none"/>
        </w:rPr>
        <w:t>变更公告</w:t>
      </w:r>
      <w:r>
        <w:rPr>
          <w:rFonts w:ascii="宋体" w:hAnsi="宋体" w:cs="宋体"/>
          <w:kern w:val="0"/>
          <w:sz w:val="22"/>
          <w:szCs w:val="22"/>
          <w:highlight w:val="none"/>
        </w:rPr>
        <w:t>”</w:t>
      </w:r>
      <w:r>
        <w:rPr>
          <w:rFonts w:hint="eastAsia" w:ascii="宋体" w:hAnsi="宋体" w:cs="宋体"/>
          <w:kern w:val="0"/>
          <w:sz w:val="22"/>
          <w:szCs w:val="22"/>
          <w:highlight w:val="none"/>
        </w:rPr>
        <w:t>，如需修改招标文件，则同时在洛阳市电子招投标交易平台发布</w:t>
      </w:r>
      <w:r>
        <w:rPr>
          <w:rFonts w:ascii="宋体" w:hAnsi="宋体" w:cs="宋体"/>
          <w:kern w:val="0"/>
          <w:sz w:val="22"/>
          <w:szCs w:val="22"/>
          <w:highlight w:val="none"/>
        </w:rPr>
        <w:t>“</w:t>
      </w:r>
      <w:r>
        <w:rPr>
          <w:rFonts w:hint="eastAsia" w:ascii="宋体" w:hAnsi="宋体" w:cs="宋体"/>
          <w:kern w:val="0"/>
          <w:sz w:val="22"/>
          <w:szCs w:val="22"/>
          <w:highlight w:val="none"/>
        </w:rPr>
        <w:t>答疑文件</w:t>
      </w:r>
      <w:r>
        <w:rPr>
          <w:rFonts w:ascii="宋体" w:hAnsi="宋体" w:cs="宋体"/>
          <w:kern w:val="0"/>
          <w:sz w:val="22"/>
          <w:szCs w:val="22"/>
          <w:highlight w:val="none"/>
        </w:rPr>
        <w:t>”</w:t>
      </w:r>
      <w:r>
        <w:rPr>
          <w:rFonts w:hint="eastAsia" w:ascii="宋体" w:hAnsi="宋体" w:cs="宋体"/>
          <w:kern w:val="0"/>
          <w:sz w:val="22"/>
          <w:szCs w:val="22"/>
          <w:highlight w:val="none"/>
        </w:rPr>
        <w:t>（答疑文件指修改后最新的招标文件）。对于各项目中已经成功报名并下载招标文件的投标人，将通过第三方短信群发方式提醒投标人进行查询。各投标人须重新下载最新的</w:t>
      </w:r>
      <w:r>
        <w:rPr>
          <w:rFonts w:ascii="宋体" w:hAnsi="宋体" w:cs="宋体"/>
          <w:kern w:val="0"/>
          <w:sz w:val="22"/>
          <w:szCs w:val="22"/>
          <w:highlight w:val="none"/>
        </w:rPr>
        <w:t>“</w:t>
      </w:r>
      <w:r>
        <w:rPr>
          <w:rFonts w:hint="eastAsia" w:ascii="宋体" w:hAnsi="宋体" w:cs="宋体"/>
          <w:kern w:val="0"/>
          <w:sz w:val="22"/>
          <w:szCs w:val="22"/>
          <w:highlight w:val="none"/>
        </w:rPr>
        <w:t>答疑文件</w:t>
      </w:r>
      <w:r>
        <w:rPr>
          <w:rFonts w:ascii="宋体" w:hAnsi="宋体" w:cs="宋体"/>
          <w:kern w:val="0"/>
          <w:sz w:val="22"/>
          <w:szCs w:val="22"/>
          <w:highlight w:val="none"/>
        </w:rPr>
        <w:t>”</w:t>
      </w:r>
      <w:r>
        <w:rPr>
          <w:rFonts w:hint="eastAsia" w:ascii="宋体" w:hAnsi="宋体" w:cs="宋体"/>
          <w:kern w:val="0"/>
          <w:sz w:val="22"/>
          <w:szCs w:val="22"/>
          <w:highlight w:val="none"/>
        </w:rPr>
        <w:t>，并以此编制投标文件。如不以最新发布的</w:t>
      </w:r>
      <w:r>
        <w:rPr>
          <w:rFonts w:ascii="宋体" w:hAnsi="宋体" w:cs="宋体"/>
          <w:kern w:val="0"/>
          <w:sz w:val="22"/>
          <w:szCs w:val="22"/>
          <w:highlight w:val="none"/>
        </w:rPr>
        <w:t>“</w:t>
      </w:r>
      <w:r>
        <w:rPr>
          <w:rFonts w:hint="eastAsia" w:ascii="宋体" w:hAnsi="宋体" w:cs="宋体"/>
          <w:kern w:val="0"/>
          <w:sz w:val="22"/>
          <w:szCs w:val="22"/>
          <w:highlight w:val="none"/>
        </w:rPr>
        <w:t>答疑文件</w:t>
      </w:r>
      <w:r>
        <w:rPr>
          <w:rFonts w:ascii="宋体" w:hAnsi="宋体" w:cs="宋体"/>
          <w:kern w:val="0"/>
          <w:sz w:val="22"/>
          <w:szCs w:val="22"/>
          <w:highlight w:val="none"/>
        </w:rPr>
        <w:t>”</w:t>
      </w:r>
      <w:r>
        <w:rPr>
          <w:rFonts w:hint="eastAsia" w:ascii="宋体" w:hAnsi="宋体" w:cs="宋体"/>
          <w:kern w:val="0"/>
          <w:sz w:val="22"/>
          <w:szCs w:val="22"/>
          <w:highlight w:val="none"/>
        </w:rPr>
        <w:t>编制投标文件，造成投标无效的后果由投标人自己承担。</w:t>
      </w:r>
      <w:r>
        <w:rPr>
          <w:rFonts w:ascii="宋体" w:hAnsi="宋体" w:cs="宋体"/>
          <w:kern w:val="0"/>
          <w:sz w:val="22"/>
          <w:szCs w:val="22"/>
          <w:highlight w:val="none"/>
        </w:rPr>
        <w:t xml:space="preserve"> </w:t>
      </w:r>
    </w:p>
    <w:p>
      <w:pPr>
        <w:shd w:val="clear"/>
        <w:autoSpaceDE w:val="0"/>
        <w:autoSpaceDN w:val="0"/>
        <w:adjustRightInd w:val="0"/>
        <w:spacing w:line="500" w:lineRule="exact"/>
        <w:ind w:firstLine="440" w:firstLineChars="200"/>
        <w:jc w:val="left"/>
        <w:rPr>
          <w:rFonts w:ascii="宋体" w:hAnsi="宋体" w:cs="宋体"/>
          <w:kern w:val="0"/>
          <w:sz w:val="22"/>
          <w:szCs w:val="22"/>
          <w:highlight w:val="none"/>
        </w:rPr>
      </w:pPr>
      <w:r>
        <w:rPr>
          <w:rFonts w:ascii="宋体" w:hAnsi="宋体" w:cs="宋体"/>
          <w:kern w:val="0"/>
          <w:sz w:val="22"/>
          <w:szCs w:val="22"/>
          <w:highlight w:val="none"/>
        </w:rPr>
        <w:t xml:space="preserve">3.2 </w:t>
      </w:r>
      <w:r>
        <w:rPr>
          <w:rFonts w:hint="eastAsia" w:ascii="宋体" w:hAnsi="宋体" w:cs="宋体"/>
          <w:kern w:val="0"/>
          <w:sz w:val="22"/>
          <w:szCs w:val="22"/>
          <w:highlight w:val="none"/>
        </w:rPr>
        <w:t>因洛阳市电子招投标交易平台在开标前具有保密性，投标人在投标文件递交截止时间前须自行查看项目进展、变更通知、澄清及回复，因投标人未及时查看而造成的后果自负。</w:t>
      </w:r>
      <w:r>
        <w:rPr>
          <w:rFonts w:ascii="宋体" w:hAnsi="宋体" w:cs="宋体"/>
          <w:kern w:val="0"/>
          <w:sz w:val="22"/>
          <w:szCs w:val="22"/>
          <w:highlight w:val="none"/>
        </w:rPr>
        <w:t xml:space="preserve"> </w:t>
      </w:r>
    </w:p>
    <w:p>
      <w:pPr>
        <w:shd w:val="clear"/>
        <w:autoSpaceDE w:val="0"/>
        <w:autoSpaceDN w:val="0"/>
        <w:adjustRightInd w:val="0"/>
        <w:spacing w:line="500" w:lineRule="exact"/>
        <w:jc w:val="left"/>
        <w:rPr>
          <w:rFonts w:ascii="宋体" w:hAnsi="宋体" w:cs="宋体"/>
          <w:b/>
          <w:kern w:val="0"/>
          <w:sz w:val="22"/>
          <w:szCs w:val="22"/>
          <w:highlight w:val="none"/>
        </w:rPr>
      </w:pPr>
      <w:r>
        <w:rPr>
          <w:rFonts w:ascii="宋体" w:hAnsi="宋体" w:cs="宋体"/>
          <w:b/>
          <w:kern w:val="0"/>
          <w:sz w:val="22"/>
          <w:szCs w:val="22"/>
          <w:highlight w:val="none"/>
        </w:rPr>
        <w:t>4</w:t>
      </w:r>
      <w:r>
        <w:rPr>
          <w:rFonts w:hint="eastAsia" w:ascii="宋体" w:hAnsi="宋体" w:cs="宋体"/>
          <w:b/>
          <w:kern w:val="0"/>
          <w:sz w:val="22"/>
          <w:szCs w:val="22"/>
          <w:highlight w:val="none"/>
        </w:rPr>
        <w:t>、开标</w:t>
      </w:r>
      <w:r>
        <w:rPr>
          <w:rFonts w:ascii="宋体" w:hAnsi="宋体" w:cs="宋体"/>
          <w:b/>
          <w:kern w:val="0"/>
          <w:sz w:val="22"/>
          <w:szCs w:val="22"/>
          <w:highlight w:val="none"/>
        </w:rPr>
        <w:t xml:space="preserve"> </w:t>
      </w:r>
    </w:p>
    <w:p>
      <w:pPr>
        <w:shd w:val="clear"/>
        <w:autoSpaceDE w:val="0"/>
        <w:autoSpaceDN w:val="0"/>
        <w:adjustRightInd w:val="0"/>
        <w:spacing w:line="500" w:lineRule="exact"/>
        <w:ind w:firstLine="440" w:firstLineChars="200"/>
        <w:jc w:val="left"/>
        <w:rPr>
          <w:rFonts w:hint="eastAsia" w:ascii="宋体" w:hAnsi="宋体" w:cs="宋体"/>
          <w:kern w:val="0"/>
          <w:sz w:val="22"/>
          <w:szCs w:val="22"/>
          <w:highlight w:val="none"/>
        </w:rPr>
      </w:pPr>
      <w:r>
        <w:rPr>
          <w:rFonts w:hint="eastAsia" w:ascii="宋体" w:hAnsi="宋体" w:cs="宋体"/>
          <w:kern w:val="0"/>
          <w:sz w:val="22"/>
          <w:szCs w:val="22"/>
          <w:highlight w:val="none"/>
        </w:rPr>
        <w:t>本项目采用远程不见面交易的模式。开标当日，投标人无需到开标现场参加开标会议，投标人应当在投标截止时间前，登录不见面开标大厅选择洛阳市公共资源电子招投标系统进行登录，在线准时参加开标活动并进行投标文件解密等。因投标人原因未能解密、解密失败或解密超时的将被拒绝。请参照洛阳市公共资源交易中心首页—办事指南—下载中心—操作手册—《洛阳市公共资源交易中心不见面开标大厅操作手册（投标人）》。</w:t>
      </w:r>
    </w:p>
    <w:p>
      <w:pPr>
        <w:shd w:val="clear"/>
        <w:autoSpaceDE w:val="0"/>
        <w:autoSpaceDN w:val="0"/>
        <w:adjustRightInd w:val="0"/>
        <w:spacing w:line="500" w:lineRule="exact"/>
        <w:jc w:val="left"/>
        <w:rPr>
          <w:rFonts w:hint="eastAsia" w:ascii="宋体" w:hAnsi="宋体" w:cs="宋体"/>
          <w:b/>
          <w:kern w:val="0"/>
          <w:sz w:val="22"/>
          <w:szCs w:val="22"/>
          <w:highlight w:val="none"/>
        </w:rPr>
      </w:pPr>
      <w:r>
        <w:rPr>
          <w:rFonts w:hint="eastAsia" w:ascii="宋体" w:hAnsi="宋体" w:cs="宋体"/>
          <w:b/>
          <w:kern w:val="0"/>
          <w:sz w:val="22"/>
          <w:szCs w:val="22"/>
          <w:highlight w:val="none"/>
        </w:rPr>
        <w:t>5、开标异常处理</w:t>
      </w:r>
    </w:p>
    <w:p>
      <w:pPr>
        <w:shd w:val="clear"/>
        <w:autoSpaceDE w:val="0"/>
        <w:autoSpaceDN w:val="0"/>
        <w:adjustRightInd w:val="0"/>
        <w:spacing w:line="500" w:lineRule="exact"/>
        <w:ind w:firstLine="440" w:firstLineChars="200"/>
        <w:jc w:val="left"/>
        <w:rPr>
          <w:rFonts w:hint="eastAsia" w:ascii="宋体" w:hAnsi="宋体" w:cs="宋体"/>
          <w:kern w:val="0"/>
          <w:sz w:val="22"/>
          <w:szCs w:val="22"/>
          <w:highlight w:val="none"/>
        </w:rPr>
      </w:pPr>
      <w:r>
        <w:rPr>
          <w:rFonts w:hint="eastAsia" w:ascii="宋体" w:hAnsi="宋体" w:cs="宋体"/>
          <w:kern w:val="0"/>
          <w:sz w:val="22"/>
          <w:szCs w:val="22"/>
          <w:highlight w:val="none"/>
        </w:rPr>
        <w:t>当出现以下情况时，应对未开标的中止电子开标，对原有资料及信息作出妥善保密处理，并在恢复正常后及时安排时间开标：</w:t>
      </w:r>
    </w:p>
    <w:p>
      <w:pPr>
        <w:shd w:val="clear"/>
        <w:autoSpaceDE w:val="0"/>
        <w:autoSpaceDN w:val="0"/>
        <w:adjustRightInd w:val="0"/>
        <w:spacing w:line="500" w:lineRule="exact"/>
        <w:ind w:firstLine="440" w:firstLineChars="200"/>
        <w:jc w:val="left"/>
        <w:rPr>
          <w:rFonts w:hint="eastAsia" w:ascii="宋体" w:hAnsi="宋体" w:cs="宋体"/>
          <w:kern w:val="0"/>
          <w:sz w:val="22"/>
          <w:szCs w:val="22"/>
          <w:highlight w:val="none"/>
        </w:rPr>
      </w:pPr>
      <w:r>
        <w:rPr>
          <w:rFonts w:hint="eastAsia" w:ascii="宋体" w:hAnsi="宋体" w:cs="宋体"/>
          <w:kern w:val="0"/>
          <w:sz w:val="22"/>
          <w:szCs w:val="22"/>
          <w:highlight w:val="none"/>
        </w:rPr>
        <w:t>（1）系统服务器发生故障，无法访问或无法使用系统；</w:t>
      </w:r>
    </w:p>
    <w:p>
      <w:pPr>
        <w:shd w:val="clear"/>
        <w:autoSpaceDE w:val="0"/>
        <w:autoSpaceDN w:val="0"/>
        <w:adjustRightInd w:val="0"/>
        <w:spacing w:line="500" w:lineRule="exact"/>
        <w:ind w:firstLine="440" w:firstLineChars="200"/>
        <w:jc w:val="left"/>
        <w:rPr>
          <w:rFonts w:hint="eastAsia" w:ascii="宋体" w:hAnsi="宋体" w:cs="宋体"/>
          <w:kern w:val="0"/>
          <w:sz w:val="22"/>
          <w:szCs w:val="22"/>
          <w:highlight w:val="none"/>
        </w:rPr>
      </w:pPr>
      <w:r>
        <w:rPr>
          <w:rFonts w:hint="eastAsia" w:ascii="宋体" w:hAnsi="宋体" w:cs="宋体"/>
          <w:kern w:val="0"/>
          <w:sz w:val="22"/>
          <w:szCs w:val="22"/>
          <w:highlight w:val="none"/>
        </w:rPr>
        <w:t>（2）系统的软件或数据库出现错误，不能进行正常操作；</w:t>
      </w:r>
    </w:p>
    <w:p>
      <w:pPr>
        <w:shd w:val="clear"/>
        <w:autoSpaceDE w:val="0"/>
        <w:autoSpaceDN w:val="0"/>
        <w:adjustRightInd w:val="0"/>
        <w:spacing w:line="500" w:lineRule="exact"/>
        <w:ind w:firstLine="440" w:firstLineChars="200"/>
        <w:jc w:val="left"/>
        <w:rPr>
          <w:rFonts w:hint="eastAsia" w:ascii="宋体" w:hAnsi="宋体" w:cs="宋体"/>
          <w:kern w:val="0"/>
          <w:sz w:val="22"/>
          <w:szCs w:val="22"/>
          <w:highlight w:val="none"/>
        </w:rPr>
      </w:pPr>
      <w:r>
        <w:rPr>
          <w:rFonts w:hint="eastAsia" w:ascii="宋体" w:hAnsi="宋体" w:cs="宋体"/>
          <w:kern w:val="0"/>
          <w:sz w:val="22"/>
          <w:szCs w:val="22"/>
          <w:highlight w:val="none"/>
        </w:rPr>
        <w:t>（3）系统发现有安全漏洞，有潜在的泄密危险；</w:t>
      </w:r>
    </w:p>
    <w:p>
      <w:pPr>
        <w:shd w:val="clear"/>
        <w:autoSpaceDE w:val="0"/>
        <w:autoSpaceDN w:val="0"/>
        <w:adjustRightInd w:val="0"/>
        <w:spacing w:line="500" w:lineRule="exact"/>
        <w:ind w:firstLine="440" w:firstLineChars="200"/>
        <w:jc w:val="left"/>
        <w:rPr>
          <w:rFonts w:hint="eastAsia" w:ascii="宋体" w:hAnsi="宋体" w:cs="宋体"/>
          <w:kern w:val="0"/>
          <w:sz w:val="22"/>
          <w:szCs w:val="22"/>
          <w:highlight w:val="none"/>
        </w:rPr>
      </w:pPr>
      <w:r>
        <w:rPr>
          <w:rFonts w:hint="eastAsia" w:ascii="宋体" w:hAnsi="宋体" w:cs="宋体"/>
          <w:kern w:val="0"/>
          <w:sz w:val="22"/>
          <w:szCs w:val="22"/>
          <w:highlight w:val="none"/>
        </w:rPr>
        <w:t>（4）出现断电事故且短时间内无法恢复供电；</w:t>
      </w:r>
    </w:p>
    <w:p>
      <w:pPr>
        <w:autoSpaceDE w:val="0"/>
        <w:autoSpaceDN w:val="0"/>
        <w:adjustRightInd w:val="0"/>
        <w:spacing w:line="400" w:lineRule="exact"/>
        <w:ind w:firstLine="440" w:firstLineChars="200"/>
        <w:jc w:val="both"/>
        <w:rPr>
          <w:rFonts w:hint="eastAsia" w:ascii="黑体" w:hAnsi="黑体" w:eastAsia="黑体" w:cs="黑体"/>
          <w:sz w:val="28"/>
          <w:szCs w:val="28"/>
          <w:highlight w:val="none"/>
        </w:rPr>
      </w:pPr>
      <w:r>
        <w:rPr>
          <w:rFonts w:hint="eastAsia" w:ascii="宋体" w:hAnsi="宋体" w:cs="宋体"/>
          <w:kern w:val="0"/>
          <w:sz w:val="22"/>
          <w:szCs w:val="22"/>
          <w:highlight w:val="none"/>
        </w:rPr>
        <w:t>（5）其他无法保证招投标过程正常进行的情形。</w:t>
      </w:r>
    </w:p>
    <w:p>
      <w:pPr>
        <w:autoSpaceDE w:val="0"/>
        <w:autoSpaceDN w:val="0"/>
        <w:adjustRightInd w:val="0"/>
        <w:spacing w:line="400" w:lineRule="exact"/>
        <w:jc w:val="center"/>
        <w:rPr>
          <w:rFonts w:hint="eastAsia" w:ascii="黑体" w:hAnsi="黑体" w:eastAsia="黑体" w:cs="黑体"/>
          <w:sz w:val="32"/>
          <w:szCs w:val="32"/>
          <w:highlight w:val="none"/>
        </w:rPr>
      </w:pPr>
    </w:p>
    <w:p>
      <w:pPr>
        <w:pStyle w:val="56"/>
        <w:rPr>
          <w:rFonts w:hint="eastAsia" w:ascii="黑体" w:hAnsi="黑体" w:eastAsia="黑体" w:cs="黑体"/>
          <w:sz w:val="32"/>
          <w:szCs w:val="32"/>
          <w:highlight w:val="none"/>
        </w:rPr>
      </w:pPr>
    </w:p>
    <w:p>
      <w:pPr>
        <w:rPr>
          <w:rFonts w:hint="eastAsia" w:ascii="黑体" w:hAnsi="黑体" w:eastAsia="黑体" w:cs="黑体"/>
          <w:sz w:val="32"/>
          <w:szCs w:val="32"/>
          <w:highlight w:val="none"/>
        </w:rPr>
      </w:pPr>
    </w:p>
    <w:p>
      <w:pPr>
        <w:pStyle w:val="56"/>
        <w:rPr>
          <w:rFonts w:hint="eastAsia"/>
          <w:highlight w:val="none"/>
        </w:rPr>
      </w:pPr>
    </w:p>
    <w:p>
      <w:pPr>
        <w:autoSpaceDE w:val="0"/>
        <w:autoSpaceDN w:val="0"/>
        <w:adjustRightInd w:val="0"/>
        <w:spacing w:line="400" w:lineRule="exact"/>
        <w:jc w:val="center"/>
        <w:rPr>
          <w:rFonts w:ascii="黑体" w:hAnsi="黑体" w:eastAsia="黑体" w:cs="黑体"/>
          <w:sz w:val="32"/>
          <w:szCs w:val="32"/>
          <w:highlight w:val="none"/>
        </w:rPr>
      </w:pPr>
      <w:r>
        <w:rPr>
          <w:rFonts w:hint="eastAsia" w:ascii="黑体" w:hAnsi="黑体" w:eastAsia="黑体" w:cs="黑体"/>
          <w:sz w:val="32"/>
          <w:szCs w:val="32"/>
          <w:highlight w:val="none"/>
        </w:rPr>
        <w:t>致房屋建筑和市政基础设施工程建设项目</w:t>
      </w:r>
    </w:p>
    <w:p>
      <w:pPr>
        <w:spacing w:line="700" w:lineRule="exact"/>
        <w:jc w:val="center"/>
        <w:rPr>
          <w:rFonts w:ascii="黑体" w:hAnsi="黑体" w:eastAsia="黑体" w:cs="黑体"/>
          <w:sz w:val="32"/>
          <w:szCs w:val="32"/>
          <w:highlight w:val="none"/>
        </w:rPr>
      </w:pPr>
      <w:r>
        <w:rPr>
          <w:rFonts w:hint="eastAsia" w:ascii="黑体" w:hAnsi="黑体" w:eastAsia="黑体" w:cs="黑体"/>
          <w:sz w:val="32"/>
          <w:szCs w:val="32"/>
          <w:highlight w:val="none"/>
        </w:rPr>
        <w:t>招标投标各方主体的一封公开信</w:t>
      </w:r>
    </w:p>
    <w:p>
      <w:pPr>
        <w:spacing w:line="400" w:lineRule="exact"/>
        <w:rPr>
          <w:rFonts w:ascii="宋体" w:hAnsi="宋体" w:cs="宋体"/>
          <w:szCs w:val="21"/>
          <w:highlight w:val="none"/>
        </w:rPr>
      </w:pPr>
      <w:r>
        <w:rPr>
          <w:rFonts w:hint="eastAsia" w:ascii="宋体" w:hAnsi="宋体" w:cs="宋体"/>
          <w:szCs w:val="21"/>
          <w:highlight w:val="none"/>
        </w:rPr>
        <w:t>参与全市房屋建筑和市政基础设施工程建设项目招标投标的各方主体：</w:t>
      </w:r>
    </w:p>
    <w:p>
      <w:pPr>
        <w:pStyle w:val="34"/>
        <w:spacing w:line="400" w:lineRule="exact"/>
        <w:ind w:firstLine="420" w:firstLineChars="200"/>
        <w:rPr>
          <w:rFonts w:ascii="宋体" w:hAnsi="宋体" w:cs="宋体"/>
          <w:sz w:val="21"/>
          <w:szCs w:val="21"/>
          <w:highlight w:val="none"/>
        </w:rPr>
      </w:pPr>
      <w:r>
        <w:rPr>
          <w:rFonts w:hint="eastAsia" w:ascii="宋体" w:hAnsi="宋体" w:cs="宋体"/>
          <w:sz w:val="21"/>
          <w:szCs w:val="21"/>
          <w:highlight w:val="none"/>
        </w:rPr>
        <w:t>为深入贯彻落实中央、省委、市委关于扫黑除恶专项斗争的决策部署，根据《住房和城乡建设部办公厅关于开展工程建设行业专项整治的通知》（建办市函〔2020〕298号）精神，我市聚焦房屋建筑和市政基础设施工程建设领域招标投标活动中存在的恶意竞标、强揽工程、借用资质、干扰招标投标正常秩序等违法违规行为，正在开展专项整治活动，重点治理以下行为：</w:t>
      </w:r>
    </w:p>
    <w:p>
      <w:pPr>
        <w:pStyle w:val="34"/>
        <w:widowControl/>
        <w:spacing w:line="400" w:lineRule="exact"/>
        <w:ind w:firstLine="420" w:firstLineChars="200"/>
        <w:jc w:val="both"/>
        <w:rPr>
          <w:rFonts w:ascii="宋体" w:hAnsi="宋体" w:cs="宋体"/>
          <w:sz w:val="21"/>
          <w:szCs w:val="21"/>
          <w:highlight w:val="none"/>
        </w:rPr>
      </w:pPr>
      <w:r>
        <w:rPr>
          <w:rFonts w:hint="eastAsia" w:ascii="宋体" w:hAnsi="宋体" w:cs="宋体"/>
          <w:color w:val="000000"/>
          <w:sz w:val="21"/>
          <w:szCs w:val="21"/>
          <w:highlight w:val="none"/>
        </w:rPr>
        <w:t>（一）招标人在招标文件中设置不合理条件，限制或者排斥潜在投标人，或招标人以任何方式规避招标。</w:t>
      </w:r>
    </w:p>
    <w:p>
      <w:pPr>
        <w:pStyle w:val="34"/>
        <w:widowControl/>
        <w:spacing w:line="400" w:lineRule="exact"/>
        <w:ind w:firstLine="420" w:firstLineChars="200"/>
        <w:jc w:val="both"/>
        <w:rPr>
          <w:rFonts w:ascii="宋体" w:hAnsi="宋体" w:cs="宋体"/>
          <w:sz w:val="21"/>
          <w:szCs w:val="21"/>
          <w:highlight w:val="none"/>
        </w:rPr>
      </w:pPr>
      <w:r>
        <w:rPr>
          <w:rFonts w:hint="eastAsia" w:ascii="宋体" w:hAnsi="宋体" w:cs="宋体"/>
          <w:color w:val="000000"/>
          <w:sz w:val="21"/>
          <w:szCs w:val="21"/>
          <w:highlight w:val="none"/>
        </w:rPr>
        <w:t>（二）投标人相互串通投标或者与招标人、招标代理机构串通投标，或者投标人以向招标人、招标代理机构或者评标委员会成员行贿的手段谋取中标。</w:t>
      </w:r>
    </w:p>
    <w:p>
      <w:pPr>
        <w:pStyle w:val="34"/>
        <w:widowControl/>
        <w:spacing w:line="400" w:lineRule="exact"/>
        <w:ind w:firstLine="420" w:firstLineChars="200"/>
        <w:jc w:val="both"/>
        <w:rPr>
          <w:rFonts w:ascii="宋体" w:hAnsi="宋体" w:cs="宋体"/>
          <w:sz w:val="21"/>
          <w:szCs w:val="21"/>
          <w:highlight w:val="none"/>
        </w:rPr>
      </w:pPr>
      <w:r>
        <w:rPr>
          <w:rFonts w:hint="eastAsia" w:ascii="宋体" w:hAnsi="宋体" w:cs="宋体"/>
          <w:color w:val="000000"/>
          <w:sz w:val="21"/>
          <w:szCs w:val="21"/>
          <w:highlight w:val="none"/>
        </w:rPr>
        <w:t>（三）投标人以他人名义投标，挂靠、借用资质投标或者以其他方式弄虚作假，骗取中标。</w:t>
      </w:r>
    </w:p>
    <w:p>
      <w:pPr>
        <w:pStyle w:val="34"/>
        <w:widowControl/>
        <w:spacing w:line="400" w:lineRule="exact"/>
        <w:ind w:firstLine="420" w:firstLineChars="200"/>
        <w:jc w:val="both"/>
        <w:rPr>
          <w:rFonts w:ascii="宋体" w:hAnsi="宋体" w:cs="宋体"/>
          <w:sz w:val="21"/>
          <w:szCs w:val="21"/>
          <w:highlight w:val="none"/>
        </w:rPr>
      </w:pPr>
      <w:r>
        <w:rPr>
          <w:rFonts w:hint="eastAsia" w:ascii="宋体" w:hAnsi="宋体" w:cs="宋体"/>
          <w:color w:val="000000"/>
          <w:sz w:val="21"/>
          <w:szCs w:val="21"/>
          <w:highlight w:val="none"/>
        </w:rPr>
        <w:t>（四）招标人或投标人胁迫其他潜在投标人放弃投标，或胁迫中标人放弃中标。</w:t>
      </w:r>
    </w:p>
    <w:p>
      <w:pPr>
        <w:pStyle w:val="34"/>
        <w:widowControl/>
        <w:spacing w:line="400" w:lineRule="exact"/>
        <w:ind w:firstLine="420" w:firstLineChars="200"/>
        <w:jc w:val="both"/>
        <w:rPr>
          <w:rFonts w:ascii="宋体" w:hAnsi="宋体" w:cs="宋体"/>
          <w:sz w:val="21"/>
          <w:szCs w:val="21"/>
          <w:highlight w:val="none"/>
        </w:rPr>
      </w:pPr>
      <w:r>
        <w:rPr>
          <w:rFonts w:hint="eastAsia" w:ascii="宋体" w:hAnsi="宋体" w:cs="宋体"/>
          <w:color w:val="000000"/>
          <w:sz w:val="21"/>
          <w:szCs w:val="21"/>
          <w:highlight w:val="none"/>
        </w:rPr>
        <w:t>（五）投标人恶意举报投诉中标人或其他潜在投标人，干扰招标投标正常秩序。</w:t>
      </w:r>
    </w:p>
    <w:p>
      <w:pPr>
        <w:pStyle w:val="34"/>
        <w:widowControl/>
        <w:spacing w:line="400" w:lineRule="exact"/>
        <w:ind w:firstLine="420" w:firstLineChars="200"/>
        <w:jc w:val="both"/>
        <w:rPr>
          <w:rFonts w:ascii="宋体" w:hAnsi="宋体" w:cs="宋体"/>
          <w:sz w:val="21"/>
          <w:szCs w:val="21"/>
          <w:highlight w:val="none"/>
        </w:rPr>
      </w:pPr>
      <w:r>
        <w:rPr>
          <w:rFonts w:hint="eastAsia" w:ascii="宋体" w:hAnsi="宋体" w:cs="宋体"/>
          <w:color w:val="000000"/>
          <w:sz w:val="21"/>
          <w:szCs w:val="21"/>
          <w:highlight w:val="none"/>
        </w:rPr>
        <w:t>（六）中标人将中标项目转让给他人，或者将中标项目肢解后分别转让给他人，以及将中标项目违法分包给他人。</w:t>
      </w:r>
    </w:p>
    <w:p>
      <w:pPr>
        <w:pStyle w:val="34"/>
        <w:widowControl/>
        <w:spacing w:line="400" w:lineRule="exact"/>
        <w:ind w:firstLine="420" w:firstLineChars="200"/>
        <w:jc w:val="both"/>
        <w:rPr>
          <w:rFonts w:ascii="宋体" w:hAnsi="宋体" w:cs="宋体"/>
          <w:sz w:val="21"/>
          <w:szCs w:val="21"/>
          <w:highlight w:val="none"/>
        </w:rPr>
      </w:pPr>
      <w:r>
        <w:rPr>
          <w:rFonts w:hint="eastAsia" w:ascii="宋体" w:hAnsi="宋体" w:cs="宋体"/>
          <w:color w:val="000000"/>
          <w:sz w:val="21"/>
          <w:szCs w:val="21"/>
          <w:highlight w:val="none"/>
        </w:rPr>
        <w:t>（七）党政机关、事业单位、行业协（学）会等单位领导干部或工作人员利用职权或者职务上的影响干预招标投标活动。</w:t>
      </w:r>
    </w:p>
    <w:p>
      <w:pPr>
        <w:pStyle w:val="34"/>
        <w:spacing w:line="400" w:lineRule="exact"/>
        <w:ind w:firstLine="420" w:firstLineChars="200"/>
        <w:rPr>
          <w:rFonts w:ascii="宋体" w:hAnsi="宋体" w:cs="宋体"/>
          <w:sz w:val="21"/>
          <w:szCs w:val="21"/>
          <w:highlight w:val="none"/>
        </w:rPr>
      </w:pPr>
      <w:r>
        <w:rPr>
          <w:rFonts w:hint="eastAsia" w:ascii="宋体" w:hAnsi="宋体" w:cs="宋体"/>
          <w:sz w:val="21"/>
          <w:szCs w:val="21"/>
          <w:highlight w:val="none"/>
        </w:rPr>
        <w:t>如果您单位和个人在参与投标活动中发现以上行为或《河南省房屋建筑和市政基础设施工程项目招标投标监管禁止行为清单》、《河南省房屋建筑和市政基础设施工程项目招标投标活动禁止行为清单》和《洛阳市房屋建筑和市政</w:t>
      </w:r>
      <w:r>
        <w:rPr>
          <w:rFonts w:hint="eastAsia" w:ascii="宋体" w:hAnsi="宋体" w:cs="宋体"/>
          <w:spacing w:val="-6"/>
          <w:sz w:val="21"/>
          <w:szCs w:val="21"/>
          <w:highlight w:val="none"/>
        </w:rPr>
        <w:t xml:space="preserve">基础设施工程招标投标负面行为清单》中所列行为，请依法向当地住房城乡建设主管部门举报，举报电话： </w:t>
      </w:r>
      <w:r>
        <w:rPr>
          <w:rFonts w:hint="eastAsia" w:ascii="宋体" w:hAnsi="宋体" w:cs="宋体"/>
          <w:spacing w:val="-6"/>
          <w:sz w:val="21"/>
          <w:szCs w:val="21"/>
          <w:highlight w:val="none"/>
          <w:u w:val="single"/>
        </w:rPr>
        <w:t>0379-63937963</w:t>
      </w:r>
      <w:r>
        <w:rPr>
          <w:rFonts w:hint="eastAsia" w:ascii="宋体" w:hAnsi="宋体" w:cs="宋体"/>
          <w:spacing w:val="-6"/>
          <w:sz w:val="21"/>
          <w:szCs w:val="21"/>
          <w:highlight w:val="none"/>
        </w:rPr>
        <w:t>，举报地址：</w:t>
      </w:r>
      <w:r>
        <w:rPr>
          <w:rFonts w:hint="eastAsia" w:ascii="宋体" w:hAnsi="宋体" w:cs="宋体"/>
          <w:spacing w:val="-6"/>
          <w:sz w:val="21"/>
          <w:szCs w:val="21"/>
          <w:highlight w:val="none"/>
          <w:u w:val="single"/>
        </w:rPr>
        <w:t>洛阳市洛龙区开元大道与民生路万众金融广场B座520</w:t>
      </w:r>
      <w:r>
        <w:rPr>
          <w:rFonts w:hint="eastAsia" w:ascii="宋体" w:hAnsi="宋体" w:cs="宋体"/>
          <w:spacing w:val="-6"/>
          <w:sz w:val="21"/>
          <w:szCs w:val="21"/>
          <w:highlight w:val="none"/>
        </w:rPr>
        <w:t xml:space="preserve">  </w:t>
      </w:r>
      <w:r>
        <w:rPr>
          <w:rFonts w:hint="eastAsia" w:ascii="宋体" w:hAnsi="宋体" w:cs="宋体"/>
          <w:sz w:val="21"/>
          <w:szCs w:val="21"/>
          <w:highlight w:val="none"/>
        </w:rPr>
        <w:t xml:space="preserve">                 </w:t>
      </w:r>
    </w:p>
    <w:p>
      <w:pPr>
        <w:pStyle w:val="34"/>
        <w:spacing w:line="400" w:lineRule="exact"/>
        <w:ind w:firstLine="420" w:firstLineChars="200"/>
        <w:rPr>
          <w:rFonts w:ascii="宋体" w:hAnsi="宋体" w:cs="宋体"/>
          <w:sz w:val="21"/>
          <w:szCs w:val="21"/>
          <w:highlight w:val="none"/>
        </w:rPr>
      </w:pPr>
      <w:r>
        <w:rPr>
          <w:rFonts w:hint="eastAsia" w:ascii="宋体" w:hAnsi="宋体" w:cs="宋体"/>
          <w:sz w:val="21"/>
          <w:szCs w:val="21"/>
          <w:highlight w:val="none"/>
        </w:rPr>
        <w:t>如果您单位和个人在参与投标活动中发现涉黑涉恶线索，可登录河南省住房城乡建设厅官方网站首页“投诉举报”专栏“住房城乡建设领域涉黑涉恶违法线索在线举报”窗口反映。</w:t>
      </w:r>
    </w:p>
    <w:p>
      <w:pPr>
        <w:pStyle w:val="34"/>
        <w:spacing w:line="400" w:lineRule="exact"/>
        <w:ind w:firstLine="420" w:firstLineChars="200"/>
        <w:rPr>
          <w:rFonts w:ascii="宋体" w:hAnsi="宋体" w:cs="宋体"/>
          <w:sz w:val="21"/>
          <w:szCs w:val="21"/>
          <w:highlight w:val="none"/>
        </w:rPr>
      </w:pPr>
      <w:r>
        <w:rPr>
          <w:rFonts w:hint="eastAsia" w:ascii="宋体" w:hAnsi="宋体" w:cs="宋体"/>
          <w:sz w:val="21"/>
          <w:szCs w:val="21"/>
          <w:highlight w:val="none"/>
        </w:rPr>
        <w:t>举报时请尽量提供详细的事实材料，我们将认真落实行业监管责任，坚决依法依规处理。涉及实名举报的，我们将严格为举报人保密。</w:t>
      </w:r>
    </w:p>
    <w:p>
      <w:pPr>
        <w:pStyle w:val="34"/>
        <w:spacing w:line="400" w:lineRule="exact"/>
        <w:ind w:firstLine="420" w:firstLineChars="200"/>
        <w:rPr>
          <w:rFonts w:ascii="宋体" w:hAnsi="宋体" w:cs="宋体"/>
          <w:sz w:val="21"/>
          <w:szCs w:val="21"/>
          <w:highlight w:val="none"/>
        </w:rPr>
      </w:pPr>
      <w:r>
        <w:rPr>
          <w:rFonts w:hint="eastAsia" w:ascii="宋体" w:hAnsi="宋体" w:cs="宋体"/>
          <w:sz w:val="21"/>
          <w:szCs w:val="21"/>
          <w:highlight w:val="none"/>
        </w:rPr>
        <w:t>让我们大家共同行动起来，为营造公平公正的招标投标市场环境而努力！</w:t>
      </w:r>
    </w:p>
    <w:p>
      <w:pPr>
        <w:pStyle w:val="34"/>
        <w:spacing w:line="560" w:lineRule="exact"/>
        <w:rPr>
          <w:rFonts w:ascii="仿宋_GB2312" w:hAnsi="仿宋_GB2312" w:eastAsia="仿宋_GB2312" w:cs="仿宋_GB2312"/>
          <w:sz w:val="32"/>
          <w:szCs w:val="32"/>
          <w:highlight w:val="none"/>
        </w:rPr>
      </w:pPr>
    </w:p>
    <w:p>
      <w:pPr>
        <w:pStyle w:val="4"/>
        <w:ind w:left="420" w:firstLine="420"/>
        <w:rPr>
          <w:highlight w:val="none"/>
        </w:rPr>
        <w:sectPr>
          <w:footerReference r:id="rId3" w:type="default"/>
          <w:pgSz w:w="11906" w:h="16838"/>
          <w:pgMar w:top="1440" w:right="1486" w:bottom="1440" w:left="1800" w:header="851" w:footer="992" w:gutter="0"/>
          <w:pgNumType w:fmt="decimal"/>
          <w:cols w:space="720" w:num="1"/>
          <w:docGrid w:type="lines" w:linePitch="312" w:charSpace="0"/>
        </w:sectPr>
      </w:pPr>
    </w:p>
    <w:p>
      <w:pPr>
        <w:pStyle w:val="7"/>
        <w:jc w:val="center"/>
        <w:rPr>
          <w:highlight w:val="none"/>
        </w:rPr>
      </w:pPr>
      <w:bookmarkStart w:id="2" w:name="_Toc300834926"/>
      <w:bookmarkStart w:id="3" w:name="_Toc247527532"/>
      <w:bookmarkStart w:id="4" w:name="_Toc19346"/>
      <w:bookmarkStart w:id="5" w:name="_Toc21317"/>
      <w:bookmarkStart w:id="6" w:name="_Toc21763"/>
      <w:r>
        <w:rPr>
          <w:rFonts w:hint="eastAsia"/>
          <w:highlight w:val="none"/>
        </w:rPr>
        <w:t>目     录</w:t>
      </w:r>
      <w:bookmarkEnd w:id="0"/>
      <w:bookmarkEnd w:id="1"/>
      <w:bookmarkEnd w:id="2"/>
      <w:bookmarkEnd w:id="3"/>
      <w:bookmarkEnd w:id="4"/>
      <w:bookmarkEnd w:id="5"/>
      <w:bookmarkEnd w:id="6"/>
    </w:p>
    <w:p>
      <w:pPr>
        <w:pStyle w:val="27"/>
        <w:tabs>
          <w:tab w:val="right" w:leader="dot" w:pos="8306"/>
        </w:tabs>
        <w:rPr>
          <w:highlight w:val="none"/>
        </w:rPr>
      </w:pPr>
      <w:bookmarkStart w:id="7" w:name="_Toc247513932"/>
      <w:bookmarkStart w:id="8" w:name="_Toc247527533"/>
      <w:bookmarkStart w:id="9" w:name="_Toc152042287"/>
      <w:bookmarkStart w:id="10" w:name="_Toc152045511"/>
      <w:bookmarkStart w:id="11" w:name="_Toc144974479"/>
      <w:r>
        <w:rPr>
          <w:caps w:val="0"/>
          <w:highlight w:val="none"/>
        </w:rPr>
        <w:fldChar w:fldCharType="begin"/>
      </w:r>
      <w:r>
        <w:rPr>
          <w:caps w:val="0"/>
          <w:highlight w:val="none"/>
        </w:rPr>
        <w:instrText xml:space="preserve"> TOC \o "1-3" \h \z \u </w:instrText>
      </w:r>
      <w:r>
        <w:rPr>
          <w:caps w:val="0"/>
          <w:highlight w:val="none"/>
        </w:rPr>
        <w:fldChar w:fldCharType="separate"/>
      </w:r>
      <w:r>
        <w:rPr>
          <w:caps w:val="0"/>
          <w:highlight w:val="none"/>
        </w:rPr>
        <w:fldChar w:fldCharType="begin"/>
      </w:r>
      <w:r>
        <w:rPr>
          <w:caps w:val="0"/>
          <w:highlight w:val="none"/>
        </w:rPr>
        <w:instrText xml:space="preserve"> HYPERLINK \l _Toc19346 </w:instrText>
      </w:r>
      <w:r>
        <w:rPr>
          <w:caps w:val="0"/>
          <w:highlight w:val="none"/>
        </w:rPr>
        <w:fldChar w:fldCharType="separate"/>
      </w:r>
      <w:r>
        <w:rPr>
          <w:rFonts w:hint="eastAsia"/>
          <w:highlight w:val="none"/>
        </w:rPr>
        <w:t>目     录</w:t>
      </w:r>
      <w:r>
        <w:rPr>
          <w:highlight w:val="none"/>
        </w:rPr>
        <w:tab/>
      </w:r>
      <w:r>
        <w:rPr>
          <w:highlight w:val="none"/>
        </w:rPr>
        <w:fldChar w:fldCharType="begin"/>
      </w:r>
      <w:r>
        <w:rPr>
          <w:highlight w:val="none"/>
        </w:rPr>
        <w:instrText xml:space="preserve"> PAGEREF _Toc19346 \h </w:instrText>
      </w:r>
      <w:r>
        <w:rPr>
          <w:highlight w:val="none"/>
        </w:rPr>
        <w:fldChar w:fldCharType="separate"/>
      </w:r>
      <w:r>
        <w:rPr>
          <w:highlight w:val="none"/>
        </w:rPr>
        <w:t>5</w:t>
      </w:r>
      <w:r>
        <w:rPr>
          <w:highlight w:val="none"/>
        </w:rPr>
        <w:fldChar w:fldCharType="end"/>
      </w:r>
      <w:r>
        <w:rPr>
          <w:caps w:val="0"/>
          <w:highlight w:val="none"/>
        </w:rPr>
        <w:fldChar w:fldCharType="end"/>
      </w:r>
    </w:p>
    <w:p>
      <w:pPr>
        <w:pStyle w:val="27"/>
        <w:tabs>
          <w:tab w:val="right" w:leader="dot" w:pos="8306"/>
        </w:tabs>
        <w:rPr>
          <w:highlight w:val="none"/>
        </w:rPr>
      </w:pPr>
      <w:r>
        <w:rPr>
          <w:highlight w:val="none"/>
        </w:rPr>
        <w:fldChar w:fldCharType="begin"/>
      </w:r>
      <w:r>
        <w:rPr>
          <w:highlight w:val="none"/>
        </w:rPr>
        <w:instrText xml:space="preserve"> HYPERLINK \l _Toc31474 </w:instrText>
      </w:r>
      <w:r>
        <w:rPr>
          <w:highlight w:val="none"/>
        </w:rPr>
        <w:fldChar w:fldCharType="separate"/>
      </w:r>
      <w:r>
        <w:rPr>
          <w:rFonts w:hint="eastAsia"/>
          <w:highlight w:val="none"/>
        </w:rPr>
        <w:t>第一卷</w:t>
      </w:r>
      <w:r>
        <w:rPr>
          <w:highlight w:val="none"/>
        </w:rPr>
        <w:tab/>
      </w:r>
      <w:r>
        <w:rPr>
          <w:highlight w:val="none"/>
        </w:rPr>
        <w:fldChar w:fldCharType="begin"/>
      </w:r>
      <w:r>
        <w:rPr>
          <w:highlight w:val="none"/>
        </w:rPr>
        <w:instrText xml:space="preserve"> PAGEREF _Toc31474 \h </w:instrText>
      </w:r>
      <w:r>
        <w:rPr>
          <w:highlight w:val="none"/>
        </w:rPr>
        <w:fldChar w:fldCharType="separate"/>
      </w:r>
      <w:r>
        <w:rPr>
          <w:highlight w:val="none"/>
        </w:rPr>
        <w:t>6</w:t>
      </w:r>
      <w:r>
        <w:rPr>
          <w:highlight w:val="none"/>
        </w:rPr>
        <w:fldChar w:fldCharType="end"/>
      </w:r>
      <w:r>
        <w:rPr>
          <w:highlight w:val="none"/>
        </w:rPr>
        <w:fldChar w:fldCharType="end"/>
      </w:r>
    </w:p>
    <w:p>
      <w:pPr>
        <w:pStyle w:val="27"/>
        <w:tabs>
          <w:tab w:val="right" w:leader="dot" w:pos="8306"/>
        </w:tabs>
        <w:rPr>
          <w:highlight w:val="none"/>
        </w:rPr>
      </w:pPr>
      <w:r>
        <w:rPr>
          <w:highlight w:val="none"/>
        </w:rPr>
        <w:fldChar w:fldCharType="begin"/>
      </w:r>
      <w:r>
        <w:rPr>
          <w:highlight w:val="none"/>
        </w:rPr>
        <w:instrText xml:space="preserve"> HYPERLINK \l _Toc6814 </w:instrText>
      </w:r>
      <w:r>
        <w:rPr>
          <w:highlight w:val="none"/>
        </w:rPr>
        <w:fldChar w:fldCharType="separate"/>
      </w:r>
      <w:r>
        <w:rPr>
          <w:rFonts w:hint="eastAsia" w:ascii="黑体" w:hAnsi="黑体" w:eastAsia="黑体" w:cs="黑体"/>
          <w:highlight w:val="none"/>
        </w:rPr>
        <w:t>第一章 招标公告</w:t>
      </w:r>
      <w:r>
        <w:rPr>
          <w:highlight w:val="none"/>
        </w:rPr>
        <w:tab/>
      </w:r>
      <w:r>
        <w:rPr>
          <w:highlight w:val="none"/>
        </w:rPr>
        <w:fldChar w:fldCharType="begin"/>
      </w:r>
      <w:r>
        <w:rPr>
          <w:highlight w:val="none"/>
        </w:rPr>
        <w:instrText xml:space="preserve"> PAGEREF _Toc6814 \h </w:instrText>
      </w:r>
      <w:r>
        <w:rPr>
          <w:highlight w:val="none"/>
        </w:rPr>
        <w:fldChar w:fldCharType="separate"/>
      </w:r>
      <w:r>
        <w:rPr>
          <w:highlight w:val="none"/>
        </w:rPr>
        <w:t>7</w:t>
      </w:r>
      <w:r>
        <w:rPr>
          <w:highlight w:val="none"/>
        </w:rPr>
        <w:fldChar w:fldCharType="end"/>
      </w:r>
      <w:r>
        <w:rPr>
          <w:highlight w:val="none"/>
        </w:rPr>
        <w:fldChar w:fldCharType="end"/>
      </w:r>
    </w:p>
    <w:p>
      <w:pPr>
        <w:pStyle w:val="27"/>
        <w:tabs>
          <w:tab w:val="right" w:leader="dot" w:pos="8306"/>
        </w:tabs>
        <w:rPr>
          <w:highlight w:val="none"/>
        </w:rPr>
      </w:pPr>
      <w:r>
        <w:rPr>
          <w:highlight w:val="none"/>
        </w:rPr>
        <w:fldChar w:fldCharType="begin"/>
      </w:r>
      <w:r>
        <w:rPr>
          <w:highlight w:val="none"/>
        </w:rPr>
        <w:instrText xml:space="preserve"> HYPERLINK \l _Toc27692 </w:instrText>
      </w:r>
      <w:r>
        <w:rPr>
          <w:highlight w:val="none"/>
        </w:rPr>
        <w:fldChar w:fldCharType="separate"/>
      </w:r>
      <w:r>
        <w:rPr>
          <w:rFonts w:hint="eastAsia" w:ascii="黑体" w:hAnsi="黑体" w:eastAsia="黑体" w:cs="黑体"/>
          <w:highlight w:val="none"/>
        </w:rPr>
        <w:t>第二章 投标人须知</w:t>
      </w:r>
      <w:r>
        <w:rPr>
          <w:highlight w:val="none"/>
        </w:rPr>
        <w:tab/>
      </w:r>
      <w:r>
        <w:rPr>
          <w:highlight w:val="none"/>
        </w:rPr>
        <w:fldChar w:fldCharType="begin"/>
      </w:r>
      <w:r>
        <w:rPr>
          <w:highlight w:val="none"/>
        </w:rPr>
        <w:instrText xml:space="preserve"> PAGEREF _Toc27692 \h </w:instrText>
      </w:r>
      <w:r>
        <w:rPr>
          <w:highlight w:val="none"/>
        </w:rPr>
        <w:fldChar w:fldCharType="separate"/>
      </w:r>
      <w:r>
        <w:rPr>
          <w:highlight w:val="none"/>
        </w:rPr>
        <w:t>12</w:t>
      </w:r>
      <w:r>
        <w:rPr>
          <w:highlight w:val="none"/>
        </w:rPr>
        <w:fldChar w:fldCharType="end"/>
      </w:r>
      <w:r>
        <w:rPr>
          <w:highlight w:val="none"/>
        </w:rPr>
        <w:fldChar w:fldCharType="end"/>
      </w:r>
    </w:p>
    <w:p>
      <w:pPr>
        <w:pStyle w:val="27"/>
        <w:tabs>
          <w:tab w:val="right" w:leader="dot" w:pos="8306"/>
        </w:tabs>
        <w:rPr>
          <w:highlight w:val="none"/>
        </w:rPr>
      </w:pPr>
      <w:r>
        <w:rPr>
          <w:highlight w:val="none"/>
        </w:rPr>
        <w:fldChar w:fldCharType="begin"/>
      </w:r>
      <w:r>
        <w:rPr>
          <w:highlight w:val="none"/>
        </w:rPr>
        <w:instrText xml:space="preserve"> HYPERLINK \l _Toc16889 </w:instrText>
      </w:r>
      <w:r>
        <w:rPr>
          <w:highlight w:val="none"/>
        </w:rPr>
        <w:fldChar w:fldCharType="separate"/>
      </w:r>
      <w:r>
        <w:rPr>
          <w:rFonts w:hint="eastAsia" w:ascii="黑体" w:hAnsi="黑体"/>
          <w:highlight w:val="none"/>
        </w:rPr>
        <w:t>第三章</w:t>
      </w:r>
      <w:r>
        <w:rPr>
          <w:rFonts w:ascii="黑体" w:hAnsi="黑体"/>
          <w:highlight w:val="none"/>
        </w:rPr>
        <w:t xml:space="preserve"> </w:t>
      </w:r>
      <w:r>
        <w:rPr>
          <w:rFonts w:hint="eastAsia" w:ascii="黑体" w:hAnsi="黑体"/>
          <w:highlight w:val="none"/>
        </w:rPr>
        <w:t>评标办法（综合评估法）</w:t>
      </w:r>
      <w:r>
        <w:rPr>
          <w:highlight w:val="none"/>
        </w:rPr>
        <w:tab/>
      </w:r>
      <w:r>
        <w:rPr>
          <w:highlight w:val="none"/>
        </w:rPr>
        <w:fldChar w:fldCharType="begin"/>
      </w:r>
      <w:r>
        <w:rPr>
          <w:highlight w:val="none"/>
        </w:rPr>
        <w:instrText xml:space="preserve"> PAGEREF _Toc16889 \h </w:instrText>
      </w:r>
      <w:r>
        <w:rPr>
          <w:highlight w:val="none"/>
        </w:rPr>
        <w:fldChar w:fldCharType="separate"/>
      </w:r>
      <w:r>
        <w:rPr>
          <w:highlight w:val="none"/>
        </w:rPr>
        <w:t>35</w:t>
      </w:r>
      <w:r>
        <w:rPr>
          <w:highlight w:val="none"/>
        </w:rPr>
        <w:fldChar w:fldCharType="end"/>
      </w:r>
      <w:r>
        <w:rPr>
          <w:highlight w:val="none"/>
        </w:rPr>
        <w:fldChar w:fldCharType="end"/>
      </w:r>
    </w:p>
    <w:p>
      <w:pPr>
        <w:pStyle w:val="27"/>
        <w:tabs>
          <w:tab w:val="right" w:leader="dot" w:pos="8306"/>
        </w:tabs>
        <w:rPr>
          <w:highlight w:val="none"/>
        </w:rPr>
      </w:pPr>
      <w:r>
        <w:rPr>
          <w:highlight w:val="none"/>
        </w:rPr>
        <w:fldChar w:fldCharType="begin"/>
      </w:r>
      <w:r>
        <w:rPr>
          <w:highlight w:val="none"/>
        </w:rPr>
        <w:instrText xml:space="preserve"> HYPERLINK \l _Toc8327 </w:instrText>
      </w:r>
      <w:r>
        <w:rPr>
          <w:highlight w:val="none"/>
        </w:rPr>
        <w:fldChar w:fldCharType="separate"/>
      </w:r>
      <w:r>
        <w:rPr>
          <w:rFonts w:hint="eastAsia" w:ascii="黑体" w:hAnsi="黑体" w:eastAsia="黑体" w:cs="黑体"/>
          <w:highlight w:val="none"/>
        </w:rPr>
        <w:t>第四章 合同条款及格式</w:t>
      </w:r>
      <w:r>
        <w:rPr>
          <w:highlight w:val="none"/>
        </w:rPr>
        <w:tab/>
      </w:r>
      <w:r>
        <w:rPr>
          <w:highlight w:val="none"/>
        </w:rPr>
        <w:fldChar w:fldCharType="begin"/>
      </w:r>
      <w:r>
        <w:rPr>
          <w:highlight w:val="none"/>
        </w:rPr>
        <w:instrText xml:space="preserve"> PAGEREF _Toc8327 \h </w:instrText>
      </w:r>
      <w:r>
        <w:rPr>
          <w:highlight w:val="none"/>
        </w:rPr>
        <w:fldChar w:fldCharType="separate"/>
      </w:r>
      <w:r>
        <w:rPr>
          <w:highlight w:val="none"/>
        </w:rPr>
        <w:t>48</w:t>
      </w:r>
      <w:r>
        <w:rPr>
          <w:highlight w:val="none"/>
        </w:rPr>
        <w:fldChar w:fldCharType="end"/>
      </w:r>
      <w:r>
        <w:rPr>
          <w:highlight w:val="none"/>
        </w:rPr>
        <w:fldChar w:fldCharType="end"/>
      </w:r>
    </w:p>
    <w:p>
      <w:pPr>
        <w:pStyle w:val="27"/>
        <w:tabs>
          <w:tab w:val="right" w:leader="dot" w:pos="8306"/>
        </w:tabs>
        <w:rPr>
          <w:highlight w:val="none"/>
        </w:rPr>
      </w:pPr>
      <w:r>
        <w:rPr>
          <w:highlight w:val="none"/>
        </w:rPr>
        <w:fldChar w:fldCharType="begin"/>
      </w:r>
      <w:r>
        <w:rPr>
          <w:highlight w:val="none"/>
        </w:rPr>
        <w:instrText xml:space="preserve"> HYPERLINK \l _Toc6057 </w:instrText>
      </w:r>
      <w:r>
        <w:rPr>
          <w:highlight w:val="none"/>
        </w:rPr>
        <w:fldChar w:fldCharType="separate"/>
      </w:r>
      <w:r>
        <w:rPr>
          <w:rFonts w:hint="eastAsia" w:ascii="黑体" w:hAnsi="黑体" w:eastAsia="黑体" w:cs="黑体"/>
          <w:highlight w:val="none"/>
        </w:rPr>
        <w:t>第五章  发包人要求</w:t>
      </w:r>
      <w:r>
        <w:rPr>
          <w:highlight w:val="none"/>
        </w:rPr>
        <w:tab/>
      </w:r>
      <w:r>
        <w:rPr>
          <w:highlight w:val="none"/>
        </w:rPr>
        <w:fldChar w:fldCharType="begin"/>
      </w:r>
      <w:r>
        <w:rPr>
          <w:highlight w:val="none"/>
        </w:rPr>
        <w:instrText xml:space="preserve"> PAGEREF _Toc6057 \h </w:instrText>
      </w:r>
      <w:r>
        <w:rPr>
          <w:highlight w:val="none"/>
        </w:rPr>
        <w:fldChar w:fldCharType="separate"/>
      </w:r>
      <w:r>
        <w:rPr>
          <w:highlight w:val="none"/>
        </w:rPr>
        <w:t>50</w:t>
      </w:r>
      <w:r>
        <w:rPr>
          <w:highlight w:val="none"/>
        </w:rPr>
        <w:fldChar w:fldCharType="end"/>
      </w:r>
      <w:r>
        <w:rPr>
          <w:highlight w:val="none"/>
        </w:rPr>
        <w:fldChar w:fldCharType="end"/>
      </w:r>
    </w:p>
    <w:p>
      <w:pPr>
        <w:pStyle w:val="27"/>
        <w:tabs>
          <w:tab w:val="right" w:leader="dot" w:pos="8306"/>
        </w:tabs>
        <w:rPr>
          <w:highlight w:val="none"/>
        </w:rPr>
      </w:pPr>
      <w:r>
        <w:rPr>
          <w:highlight w:val="none"/>
        </w:rPr>
        <w:fldChar w:fldCharType="begin"/>
      </w:r>
      <w:r>
        <w:rPr>
          <w:highlight w:val="none"/>
        </w:rPr>
        <w:instrText xml:space="preserve"> HYPERLINK \l _Toc17304 </w:instrText>
      </w:r>
      <w:r>
        <w:rPr>
          <w:highlight w:val="none"/>
        </w:rPr>
        <w:fldChar w:fldCharType="separate"/>
      </w:r>
      <w:r>
        <w:rPr>
          <w:rFonts w:hint="eastAsia" w:ascii="黑体" w:hAnsi="黑体" w:eastAsia="黑体" w:cs="黑体"/>
          <w:highlight w:val="none"/>
        </w:rPr>
        <w:t>第六章  发包人提供的资料</w:t>
      </w:r>
      <w:r>
        <w:rPr>
          <w:highlight w:val="none"/>
        </w:rPr>
        <w:tab/>
      </w:r>
      <w:r>
        <w:rPr>
          <w:highlight w:val="none"/>
        </w:rPr>
        <w:fldChar w:fldCharType="begin"/>
      </w:r>
      <w:r>
        <w:rPr>
          <w:highlight w:val="none"/>
        </w:rPr>
        <w:instrText xml:space="preserve"> PAGEREF _Toc17304 \h </w:instrText>
      </w:r>
      <w:r>
        <w:rPr>
          <w:highlight w:val="none"/>
        </w:rPr>
        <w:fldChar w:fldCharType="separate"/>
      </w:r>
      <w:r>
        <w:rPr>
          <w:highlight w:val="none"/>
        </w:rPr>
        <w:t>53</w:t>
      </w:r>
      <w:r>
        <w:rPr>
          <w:highlight w:val="none"/>
        </w:rPr>
        <w:fldChar w:fldCharType="end"/>
      </w:r>
      <w:r>
        <w:rPr>
          <w:highlight w:val="none"/>
        </w:rPr>
        <w:fldChar w:fldCharType="end"/>
      </w:r>
    </w:p>
    <w:p>
      <w:pPr>
        <w:pStyle w:val="27"/>
        <w:tabs>
          <w:tab w:val="right" w:leader="dot" w:pos="8306"/>
        </w:tabs>
        <w:rPr>
          <w:highlight w:val="none"/>
        </w:rPr>
        <w:sectPr>
          <w:footerReference r:id="rId4" w:type="default"/>
          <w:pgSz w:w="11906" w:h="16838"/>
          <w:pgMar w:top="1440" w:right="1800" w:bottom="1440" w:left="1800" w:header="851" w:footer="992" w:gutter="0"/>
          <w:pgNumType w:fmt="decimal" w:start="5"/>
          <w:cols w:space="720" w:num="1"/>
          <w:docGrid w:type="lines" w:linePitch="312" w:charSpace="0"/>
        </w:sectPr>
      </w:pPr>
      <w:r>
        <w:rPr>
          <w:highlight w:val="none"/>
        </w:rPr>
        <w:fldChar w:fldCharType="begin"/>
      </w:r>
      <w:r>
        <w:rPr>
          <w:highlight w:val="none"/>
        </w:rPr>
        <w:instrText xml:space="preserve"> HYPERLINK \l _Toc30457 </w:instrText>
      </w:r>
      <w:r>
        <w:rPr>
          <w:highlight w:val="none"/>
        </w:rPr>
        <w:fldChar w:fldCharType="separate"/>
      </w:r>
      <w:r>
        <w:rPr>
          <w:rFonts w:hint="eastAsia" w:ascii="黑体" w:hAnsi="黑体" w:eastAsia="黑体" w:cs="黑体"/>
          <w:highlight w:val="none"/>
        </w:rPr>
        <w:t>第七章  投标文件格式</w:t>
      </w:r>
      <w:r>
        <w:rPr>
          <w:highlight w:val="none"/>
        </w:rPr>
        <w:tab/>
      </w:r>
      <w:r>
        <w:rPr>
          <w:highlight w:val="none"/>
        </w:rPr>
        <w:fldChar w:fldCharType="begin"/>
      </w:r>
      <w:r>
        <w:rPr>
          <w:highlight w:val="none"/>
        </w:rPr>
        <w:instrText xml:space="preserve"> PAGEREF _Toc30457 \h </w:instrText>
      </w:r>
      <w:r>
        <w:rPr>
          <w:highlight w:val="none"/>
        </w:rPr>
        <w:fldChar w:fldCharType="separate"/>
      </w:r>
      <w:r>
        <w:rPr>
          <w:highlight w:val="none"/>
        </w:rPr>
        <w:t>55</w:t>
      </w:r>
      <w:r>
        <w:rPr>
          <w:highlight w:val="none"/>
        </w:rPr>
        <w:fldChar w:fldCharType="end"/>
      </w:r>
      <w:r>
        <w:rPr>
          <w:highlight w:val="none"/>
        </w:rPr>
        <w:fldChar w:fldCharType="end"/>
      </w:r>
      <w:r>
        <w:rPr>
          <w:highlight w:val="none"/>
        </w:rPr>
        <w:fldChar w:fldCharType="end"/>
      </w:r>
    </w:p>
    <w:p>
      <w:pPr>
        <w:rPr>
          <w:rFonts w:hint="eastAsia"/>
          <w:highlight w:val="none"/>
        </w:rPr>
      </w:pPr>
    </w:p>
    <w:p>
      <w:pPr>
        <w:pStyle w:val="7"/>
        <w:jc w:val="center"/>
        <w:rPr>
          <w:highlight w:val="none"/>
        </w:rPr>
      </w:pPr>
      <w:bookmarkStart w:id="12" w:name="_Toc31474"/>
      <w:r>
        <w:rPr>
          <w:rFonts w:hint="eastAsia"/>
          <w:highlight w:val="none"/>
        </w:rPr>
        <w:t>第一卷</w:t>
      </w:r>
      <w:bookmarkEnd w:id="7"/>
      <w:bookmarkEnd w:id="8"/>
      <w:bookmarkEnd w:id="12"/>
    </w:p>
    <w:p>
      <w:pPr>
        <w:pStyle w:val="7"/>
        <w:keepNext/>
        <w:keepLines/>
        <w:pageBreakBefore w:val="0"/>
        <w:widowControl w:val="0"/>
        <w:kinsoku/>
        <w:wordWrap/>
        <w:overflowPunct/>
        <w:topLinePunct w:val="0"/>
        <w:autoSpaceDE/>
        <w:autoSpaceDN/>
        <w:bidi w:val="0"/>
        <w:adjustRightInd/>
        <w:snapToGrid/>
        <w:spacing w:line="500" w:lineRule="exact"/>
        <w:jc w:val="center"/>
        <w:textAlignment w:val="auto"/>
        <w:rPr>
          <w:highlight w:val="none"/>
        </w:rPr>
      </w:pPr>
      <w:r>
        <w:rPr>
          <w:highlight w:val="none"/>
        </w:rPr>
        <w:br w:type="page"/>
      </w:r>
      <w:bookmarkStart w:id="13" w:name="_Toc6814"/>
      <w:bookmarkStart w:id="14" w:name="_Toc247527534"/>
      <w:bookmarkStart w:id="15" w:name="_Toc247513933"/>
      <w:r>
        <w:rPr>
          <w:rFonts w:hint="eastAsia" w:ascii="黑体" w:hAnsi="黑体" w:eastAsia="黑体" w:cs="黑体"/>
          <w:highlight w:val="none"/>
        </w:rPr>
        <w:t>第一章 招标公告</w:t>
      </w:r>
      <w:bookmarkEnd w:id="9"/>
      <w:bookmarkEnd w:id="10"/>
      <w:bookmarkEnd w:id="11"/>
      <w:bookmarkEnd w:id="13"/>
      <w:bookmarkEnd w:id="14"/>
      <w:bookmarkEnd w:id="15"/>
    </w:p>
    <w:p>
      <w:pPr>
        <w:spacing w:line="440" w:lineRule="exact"/>
        <w:jc w:val="center"/>
        <w:rPr>
          <w:rFonts w:hint="eastAsia" w:ascii="黑体" w:hAnsi="黑体" w:eastAsia="黑体" w:cs="黑体"/>
          <w:sz w:val="32"/>
          <w:szCs w:val="32"/>
          <w:highlight w:val="none"/>
        </w:rPr>
      </w:pPr>
    </w:p>
    <w:p>
      <w:pPr>
        <w:spacing w:line="440" w:lineRule="exact"/>
        <w:jc w:val="center"/>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西苑九将体育综合体项目EPC工程总承包</w:t>
      </w:r>
    </w:p>
    <w:p>
      <w:pPr>
        <w:spacing w:line="440" w:lineRule="exact"/>
        <w:jc w:val="center"/>
        <w:rPr>
          <w:rFonts w:eastAsia="黑体"/>
          <w:sz w:val="20"/>
          <w:szCs w:val="20"/>
          <w:highlight w:val="none"/>
        </w:rPr>
      </w:pPr>
      <w:r>
        <w:rPr>
          <w:rFonts w:hint="eastAsia" w:ascii="黑体" w:hAnsi="黑体" w:eastAsia="黑体" w:cs="黑体"/>
          <w:sz w:val="32"/>
          <w:szCs w:val="32"/>
          <w:highlight w:val="none"/>
        </w:rPr>
        <w:t>招标公告</w:t>
      </w:r>
      <w:r>
        <w:rPr>
          <w:rFonts w:eastAsia="黑体"/>
          <w:sz w:val="29"/>
          <w:szCs w:val="29"/>
          <w:highlight w:val="none"/>
        </w:rPr>
        <w:t xml:space="preserve"> </w:t>
      </w:r>
      <w:r>
        <w:rPr>
          <w:rFonts w:eastAsia="黑体"/>
          <w:sz w:val="20"/>
          <w:szCs w:val="20"/>
          <w:highlight w:val="none"/>
        </w:rPr>
        <w:t xml:space="preserve">               </w:t>
      </w:r>
    </w:p>
    <w:p>
      <w:pPr>
        <w:pStyle w:val="8"/>
        <w:pageBreakBefore w:val="0"/>
        <w:widowControl w:val="0"/>
        <w:kinsoku/>
        <w:wordWrap/>
        <w:overflowPunct/>
        <w:topLinePunct w:val="0"/>
        <w:autoSpaceDE/>
        <w:autoSpaceDN/>
        <w:bidi w:val="0"/>
        <w:adjustRightInd/>
        <w:snapToGrid/>
        <w:spacing w:before="0" w:after="0" w:line="480" w:lineRule="auto"/>
        <w:textAlignment w:val="auto"/>
        <w:rPr>
          <w:rFonts w:ascii="黑体" w:hAnsi="黑体" w:cs="黑体"/>
          <w:sz w:val="24"/>
          <w:szCs w:val="24"/>
          <w:highlight w:val="none"/>
        </w:rPr>
      </w:pPr>
      <w:bookmarkStart w:id="16" w:name="_Toc247513934"/>
      <w:bookmarkStart w:id="17" w:name="_Toc1761"/>
      <w:bookmarkStart w:id="18" w:name="_Toc152042288"/>
      <w:bookmarkStart w:id="19" w:name="_Toc247527535"/>
      <w:bookmarkStart w:id="20" w:name="_Toc152045512"/>
      <w:bookmarkStart w:id="21" w:name="_Toc144974480"/>
      <w:r>
        <w:rPr>
          <w:rFonts w:hint="eastAsia" w:ascii="黑体" w:hAnsi="黑体" w:cs="黑体"/>
          <w:sz w:val="24"/>
          <w:szCs w:val="24"/>
          <w:highlight w:val="none"/>
        </w:rPr>
        <w:t>一、招标条件</w:t>
      </w:r>
      <w:bookmarkEnd w:id="16"/>
      <w:bookmarkEnd w:id="17"/>
      <w:bookmarkEnd w:id="18"/>
      <w:bookmarkEnd w:id="19"/>
      <w:bookmarkEnd w:id="20"/>
      <w:bookmarkEnd w:id="21"/>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ascii="宋体" w:hAnsi="宋体" w:cs="宋体"/>
          <w:szCs w:val="21"/>
          <w:highlight w:val="none"/>
          <w:u w:val="none"/>
        </w:rPr>
      </w:pPr>
      <w:r>
        <w:rPr>
          <w:rFonts w:hint="eastAsia" w:ascii="宋体" w:hAnsi="宋体" w:cs="宋体"/>
          <w:szCs w:val="21"/>
          <w:highlight w:val="none"/>
          <w:u w:val="none"/>
        </w:rPr>
        <w:t>本招标项目</w:t>
      </w:r>
      <w:r>
        <w:rPr>
          <w:rFonts w:hint="eastAsia" w:ascii="宋体" w:hAnsi="宋体" w:cs="宋体"/>
          <w:szCs w:val="21"/>
          <w:highlight w:val="none"/>
          <w:u w:val="none"/>
          <w:lang w:eastAsia="zh-CN"/>
        </w:rPr>
        <w:t>西苑九将体育综合体项目EPC工程总承包</w:t>
      </w:r>
      <w:r>
        <w:rPr>
          <w:rFonts w:hint="eastAsia" w:ascii="宋体" w:hAnsi="宋体" w:cs="宋体"/>
          <w:szCs w:val="21"/>
          <w:highlight w:val="none"/>
          <w:u w:val="none"/>
        </w:rPr>
        <w:t>，建设资金</w:t>
      </w:r>
      <w:r>
        <w:rPr>
          <w:rFonts w:hint="eastAsia" w:ascii="宋体" w:hAnsi="宋体" w:cs="宋体"/>
          <w:szCs w:val="21"/>
          <w:highlight w:val="none"/>
          <w:u w:val="none"/>
          <w:lang w:eastAsia="zh-CN"/>
        </w:rPr>
        <w:t>为</w:t>
      </w:r>
      <w:r>
        <w:rPr>
          <w:rFonts w:hint="eastAsia" w:ascii="宋体" w:hAnsi="宋体" w:cs="宋体"/>
          <w:szCs w:val="21"/>
          <w:highlight w:val="none"/>
          <w:u w:val="none"/>
        </w:rPr>
        <w:t>企业自筹，项目出资比例为100%，招标人为</w:t>
      </w:r>
      <w:r>
        <w:rPr>
          <w:rFonts w:hint="eastAsia" w:ascii="宋体" w:hAnsi="宋体" w:cs="宋体"/>
          <w:szCs w:val="21"/>
          <w:highlight w:val="none"/>
          <w:u w:val="none"/>
          <w:lang w:eastAsia="zh-CN"/>
        </w:rPr>
        <w:t>洛阳市西苑九将体育文化发展有限公司，招标代理机构为河南洛航工程管理有限公司</w:t>
      </w:r>
      <w:r>
        <w:rPr>
          <w:rFonts w:hint="eastAsia" w:ascii="宋体" w:hAnsi="宋体" w:cs="宋体"/>
          <w:szCs w:val="21"/>
          <w:highlight w:val="none"/>
          <w:u w:val="none"/>
        </w:rPr>
        <w:t>。项目已具备招标条件，现对该项目进行公开招标</w:t>
      </w:r>
      <w:r>
        <w:rPr>
          <w:rFonts w:hint="eastAsia" w:ascii="宋体" w:hAnsi="宋体" w:cs="宋体"/>
          <w:szCs w:val="21"/>
          <w:highlight w:val="none"/>
          <w:u w:val="none"/>
          <w:lang w:eastAsia="zh-CN"/>
        </w:rPr>
        <w:t>，欢迎符合相关条件的投标人参加投标</w:t>
      </w:r>
      <w:r>
        <w:rPr>
          <w:rFonts w:hint="eastAsia" w:ascii="宋体" w:hAnsi="宋体" w:cs="宋体"/>
          <w:szCs w:val="21"/>
          <w:highlight w:val="none"/>
          <w:u w:val="none"/>
        </w:rPr>
        <w:t>。</w:t>
      </w:r>
    </w:p>
    <w:p>
      <w:pPr>
        <w:pStyle w:val="8"/>
        <w:pageBreakBefore w:val="0"/>
        <w:widowControl w:val="0"/>
        <w:kinsoku/>
        <w:wordWrap/>
        <w:overflowPunct/>
        <w:topLinePunct w:val="0"/>
        <w:autoSpaceDE/>
        <w:autoSpaceDN/>
        <w:bidi w:val="0"/>
        <w:adjustRightInd/>
        <w:snapToGrid/>
        <w:spacing w:before="0" w:after="0" w:line="480" w:lineRule="auto"/>
        <w:textAlignment w:val="auto"/>
        <w:rPr>
          <w:rFonts w:ascii="黑体" w:hAnsi="黑体" w:cs="黑体"/>
          <w:sz w:val="24"/>
          <w:szCs w:val="24"/>
          <w:highlight w:val="none"/>
        </w:rPr>
      </w:pPr>
      <w:bookmarkStart w:id="22" w:name="_Toc152045513"/>
      <w:bookmarkStart w:id="23" w:name="_Toc144974481"/>
      <w:bookmarkStart w:id="24" w:name="_Toc8754"/>
      <w:bookmarkStart w:id="25" w:name="_Toc247513935"/>
      <w:bookmarkStart w:id="26" w:name="_Toc247527536"/>
      <w:bookmarkStart w:id="27" w:name="_Toc152042289"/>
      <w:r>
        <w:rPr>
          <w:rFonts w:hint="eastAsia" w:ascii="黑体" w:hAnsi="黑体" w:cs="黑体"/>
          <w:sz w:val="24"/>
          <w:szCs w:val="24"/>
          <w:highlight w:val="none"/>
        </w:rPr>
        <w:t>二、项目概况与招标范围</w:t>
      </w:r>
      <w:bookmarkEnd w:id="22"/>
      <w:bookmarkEnd w:id="23"/>
      <w:bookmarkEnd w:id="24"/>
      <w:bookmarkEnd w:id="25"/>
      <w:bookmarkEnd w:id="26"/>
      <w:bookmarkEnd w:id="27"/>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Cs w:val="21"/>
          <w:highlight w:val="none"/>
          <w:u w:val="none"/>
          <w:lang w:eastAsia="zh-CN"/>
        </w:rPr>
      </w:pPr>
      <w:r>
        <w:rPr>
          <w:rFonts w:hint="eastAsia" w:ascii="宋体" w:hAnsi="宋体" w:cs="宋体"/>
          <w:szCs w:val="21"/>
          <w:highlight w:val="none"/>
          <w:u w:val="none"/>
          <w:lang w:val="en-US" w:eastAsia="zh-CN"/>
        </w:rPr>
        <w:t>1、</w:t>
      </w:r>
      <w:r>
        <w:rPr>
          <w:rFonts w:hint="eastAsia" w:ascii="宋体" w:hAnsi="宋体" w:cs="宋体"/>
          <w:szCs w:val="21"/>
          <w:highlight w:val="none"/>
          <w:u w:val="none"/>
        </w:rPr>
        <w:t>项目名称：</w:t>
      </w:r>
      <w:r>
        <w:rPr>
          <w:rFonts w:hint="eastAsia" w:ascii="宋体" w:hAnsi="宋体" w:cs="宋体"/>
          <w:szCs w:val="21"/>
          <w:highlight w:val="none"/>
          <w:u w:val="none"/>
          <w:lang w:eastAsia="zh-CN"/>
        </w:rPr>
        <w:t>西苑九将体育综合体项目EPC工程总承包。</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default" w:ascii="宋体" w:hAnsi="宋体" w:cs="宋体"/>
          <w:szCs w:val="21"/>
          <w:highlight w:val="none"/>
          <w:lang w:val="en-US"/>
        </w:rPr>
      </w:pPr>
      <w:r>
        <w:rPr>
          <w:rFonts w:hint="eastAsia" w:ascii="宋体" w:hAnsi="宋体" w:cs="宋体"/>
          <w:szCs w:val="21"/>
          <w:highlight w:val="none"/>
          <w:lang w:val="en-US" w:eastAsia="zh-CN"/>
        </w:rPr>
        <w:t xml:space="preserve">2、招标编号：涧西工施招标(2022)0053号。 </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ascii="宋体" w:hAnsi="宋体" w:cs="宋体"/>
          <w:szCs w:val="21"/>
          <w:highlight w:val="none"/>
        </w:rPr>
      </w:pPr>
      <w:r>
        <w:rPr>
          <w:rFonts w:hint="eastAsia" w:ascii="宋体" w:hAnsi="宋体" w:cs="宋体"/>
          <w:szCs w:val="21"/>
          <w:highlight w:val="none"/>
          <w:lang w:val="en-US" w:eastAsia="zh-CN"/>
        </w:rPr>
        <w:t>3、</w:t>
      </w:r>
      <w:r>
        <w:rPr>
          <w:rFonts w:hint="eastAsia" w:ascii="宋体" w:hAnsi="宋体" w:cs="宋体"/>
          <w:color w:val="000000"/>
          <w:szCs w:val="21"/>
          <w:highlight w:val="none"/>
          <w:lang w:val="en-US" w:eastAsia="zh-CN"/>
        </w:rPr>
        <w:t>资金来源及项目投资估算：企业自筹、投资金额5301.67万元，其中建安工程费5161.17万元，设计费（含初步设计与施工图设计）140.5万元。</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ascii="宋体" w:hAnsi="宋体" w:cs="宋体"/>
          <w:szCs w:val="21"/>
          <w:highlight w:val="none"/>
        </w:rPr>
      </w:pPr>
      <w:r>
        <w:rPr>
          <w:rFonts w:hint="eastAsia" w:ascii="宋体" w:hAnsi="宋体" w:cs="宋体"/>
          <w:szCs w:val="21"/>
          <w:highlight w:val="none"/>
          <w:lang w:val="en-US" w:eastAsia="zh-CN"/>
        </w:rPr>
        <w:t>4、</w:t>
      </w:r>
      <w:r>
        <w:rPr>
          <w:rFonts w:hint="eastAsia" w:ascii="宋体" w:hAnsi="宋体" w:cs="宋体"/>
          <w:szCs w:val="21"/>
          <w:highlight w:val="none"/>
          <w:lang w:eastAsia="zh-CN"/>
        </w:rPr>
        <w:t>项目</w:t>
      </w:r>
      <w:r>
        <w:rPr>
          <w:rFonts w:hint="eastAsia" w:ascii="宋体" w:hAnsi="宋体" w:cs="宋体"/>
          <w:szCs w:val="21"/>
          <w:highlight w:val="none"/>
        </w:rPr>
        <w:t>概况：西苑九将体育综合体项目位于涧西区祁连路与太行路交叉口东北角，总建设用地面积约15329㎡（约合23.89亩），容积率0.8，总建筑面积约16883.19㎡</w:t>
      </w:r>
      <w:r>
        <w:rPr>
          <w:rFonts w:hint="eastAsia" w:ascii="宋体" w:hAnsi="宋体" w:cs="宋体"/>
          <w:szCs w:val="21"/>
          <w:highlight w:val="none"/>
          <w:lang w:val="en-US" w:eastAsia="zh-CN"/>
        </w:rPr>
        <w:t>。</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cs="宋体"/>
          <w:color w:val="000000"/>
          <w:szCs w:val="21"/>
          <w:highlight w:val="none"/>
          <w:lang w:val="en-US" w:eastAsia="zh-CN"/>
        </w:rPr>
      </w:pPr>
      <w:r>
        <w:rPr>
          <w:rFonts w:hint="eastAsia" w:ascii="宋体" w:hAnsi="宋体" w:cs="宋体"/>
          <w:color w:val="000000"/>
          <w:szCs w:val="21"/>
          <w:highlight w:val="none"/>
          <w:lang w:val="en-US" w:eastAsia="zh-CN"/>
        </w:rPr>
        <w:t>5、招标范围：本项目采用（EPC）总承包模式，包含但不限于工程范围内所有建筑单体、地下建筑（含人防工程）、小区内道路、景观、亮化、绿化、综合管线及附属设施等所有工程的初步设计、施工图设计、采购、施工、调试、验收、配合完成分户移交（协调处理移交过程中与施工有关的问题）及保修等全过程工程总承包（即交钥匙工程）。</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color w:val="000000"/>
          <w:szCs w:val="21"/>
          <w:highlight w:val="none"/>
          <w:lang w:val="en-US" w:eastAsia="zh-CN"/>
        </w:rPr>
      </w:pPr>
      <w:r>
        <w:rPr>
          <w:rFonts w:hint="eastAsia" w:ascii="宋体" w:hAnsi="宋体" w:cs="宋体"/>
          <w:szCs w:val="21"/>
          <w:highlight w:val="none"/>
          <w:lang w:val="en-US" w:eastAsia="zh-CN"/>
        </w:rPr>
        <w:t>6、</w:t>
      </w:r>
      <w:r>
        <w:rPr>
          <w:rFonts w:hint="eastAsia" w:ascii="宋体" w:hAnsi="宋体" w:cs="宋体"/>
          <w:szCs w:val="21"/>
          <w:highlight w:val="none"/>
        </w:rPr>
        <w:t>建设</w:t>
      </w:r>
      <w:r>
        <w:rPr>
          <w:rFonts w:hint="eastAsia" w:ascii="宋体" w:hAnsi="宋体" w:cs="宋体"/>
          <w:szCs w:val="21"/>
          <w:highlight w:val="none"/>
          <w:lang w:eastAsia="zh-CN"/>
        </w:rPr>
        <w:t>地点</w:t>
      </w:r>
      <w:r>
        <w:rPr>
          <w:rFonts w:hint="eastAsia" w:ascii="宋体" w:hAnsi="宋体" w:cs="宋体"/>
          <w:szCs w:val="21"/>
          <w:highlight w:val="none"/>
        </w:rPr>
        <w:t>：洛阳市涧西区祁连路与太行路交叉口东北角。</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cs="宋体"/>
          <w:szCs w:val="21"/>
          <w:highlight w:val="none"/>
          <w:lang w:val="en-US" w:eastAsia="zh-CN"/>
        </w:rPr>
      </w:pPr>
      <w:r>
        <w:rPr>
          <w:rFonts w:hint="eastAsia" w:ascii="宋体" w:hAnsi="宋体" w:cs="宋体"/>
          <w:szCs w:val="21"/>
          <w:highlight w:val="none"/>
          <w:lang w:val="en-US" w:eastAsia="zh-CN"/>
        </w:rPr>
        <w:t>7、计划工期：6个月。</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8、标段划分：一个标段</w:t>
      </w:r>
      <w:r>
        <w:rPr>
          <w:rFonts w:hint="eastAsia" w:ascii="宋体" w:hAnsi="宋体" w:cs="宋体"/>
          <w:szCs w:val="21"/>
          <w:highlight w:val="none"/>
          <w:lang w:val="en-US" w:eastAsia="zh-CN"/>
        </w:rPr>
        <w:t>。</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ascii="宋体" w:hAnsi="宋体" w:cs="宋体"/>
          <w:szCs w:val="21"/>
          <w:highlight w:val="none"/>
        </w:rPr>
      </w:pPr>
      <w:r>
        <w:rPr>
          <w:rFonts w:hint="eastAsia" w:ascii="宋体" w:hAnsi="宋体" w:cs="宋体"/>
          <w:szCs w:val="21"/>
          <w:highlight w:val="none"/>
          <w:lang w:val="en-US" w:eastAsia="zh-CN"/>
        </w:rPr>
        <w:t>9、</w:t>
      </w:r>
      <w:r>
        <w:rPr>
          <w:rFonts w:hint="eastAsia" w:ascii="宋体" w:hAnsi="宋体" w:cs="宋体"/>
          <w:szCs w:val="21"/>
          <w:highlight w:val="none"/>
        </w:rPr>
        <w:t xml:space="preserve">质量要求： </w:t>
      </w:r>
    </w:p>
    <w:p>
      <w:pPr>
        <w:spacing w:line="48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设计质量要求：达到现行国家、行业及地方相应规范、标准要求并通过有关部门审查；</w:t>
      </w:r>
    </w:p>
    <w:p>
      <w:pPr>
        <w:spacing w:line="48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采购质量要求：符合国家有关规范、标准、性能良好、满足招标人的要求；</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Cs w:val="21"/>
          <w:highlight w:val="none"/>
          <w:lang w:eastAsia="zh-CN"/>
        </w:rPr>
      </w:pPr>
      <w:r>
        <w:rPr>
          <w:rFonts w:hint="eastAsia" w:ascii="宋体" w:hAnsi="宋体" w:eastAsia="宋体" w:cs="宋体"/>
          <w:szCs w:val="21"/>
          <w:highlight w:val="none"/>
        </w:rPr>
        <w:t>施工质量要求：符合国家质量验收备案标准</w:t>
      </w:r>
      <w:r>
        <w:rPr>
          <w:rFonts w:hint="eastAsia" w:ascii="宋体" w:hAnsi="宋体" w:cs="宋体"/>
          <w:szCs w:val="21"/>
          <w:highlight w:val="none"/>
          <w:lang w:eastAsia="zh-CN"/>
        </w:rPr>
        <w:t>。</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ascii="宋体" w:hAnsi="宋体" w:cs="宋体"/>
          <w:szCs w:val="21"/>
          <w:highlight w:val="none"/>
          <w:shd w:val="clear" w:color="auto" w:fill="FFFFFF"/>
        </w:rPr>
      </w:pPr>
      <w:r>
        <w:rPr>
          <w:rFonts w:hint="eastAsia" w:ascii="宋体" w:hAnsi="宋体" w:cs="宋体"/>
          <w:szCs w:val="21"/>
          <w:highlight w:val="none"/>
          <w:shd w:val="clear" w:color="auto" w:fill="FFFFFF"/>
          <w:lang w:val="en-US" w:eastAsia="zh-CN"/>
        </w:rPr>
        <w:t>10、</w:t>
      </w:r>
      <w:r>
        <w:rPr>
          <w:rFonts w:hint="eastAsia" w:ascii="宋体" w:hAnsi="宋体" w:cs="宋体"/>
          <w:szCs w:val="21"/>
          <w:highlight w:val="none"/>
          <w:shd w:val="clear" w:color="auto" w:fill="FFFFFF"/>
        </w:rPr>
        <w:t>安全文明施工标准：达到当地省市安全文明生产施工标准化工地验收标准；杜绝重大伤亡事故。</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11、</w:t>
      </w:r>
      <w:r>
        <w:rPr>
          <w:rFonts w:hint="eastAsia" w:ascii="宋体" w:hAnsi="宋体" w:cs="宋体"/>
          <w:szCs w:val="21"/>
          <w:highlight w:val="none"/>
        </w:rPr>
        <w:t>扬尘治理目标：严格按照国家、省、市扬尘污染防治标准及各项扬尘管控指令，做</w:t>
      </w:r>
      <w:r>
        <w:rPr>
          <w:rFonts w:hint="eastAsia" w:ascii="宋体" w:hAnsi="宋体" w:eastAsia="宋体" w:cs="宋体"/>
          <w:szCs w:val="21"/>
          <w:highlight w:val="none"/>
          <w:lang w:val="en-US" w:eastAsia="zh-CN"/>
        </w:rPr>
        <w:t>到达标生产，做到“七个100%，八个必须”。</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default" w:ascii="宋体" w:hAnsi="宋体" w:eastAsia="宋体" w:cs="宋体"/>
          <w:szCs w:val="21"/>
          <w:highlight w:val="none"/>
          <w:lang w:val="en-US" w:eastAsia="zh-CN"/>
        </w:rPr>
      </w:pPr>
      <w:r>
        <w:rPr>
          <w:rFonts w:hint="eastAsia" w:ascii="宋体" w:hAnsi="宋体" w:eastAsia="宋体" w:cs="宋体"/>
          <w:szCs w:val="21"/>
          <w:highlight w:val="none"/>
          <w:lang w:val="en-US" w:eastAsia="zh-CN"/>
        </w:rPr>
        <w:t>1</w:t>
      </w:r>
      <w:r>
        <w:rPr>
          <w:rFonts w:hint="eastAsia" w:ascii="宋体" w:hAnsi="宋体" w:cs="宋体"/>
          <w:szCs w:val="21"/>
          <w:highlight w:val="none"/>
          <w:lang w:val="en-US" w:eastAsia="zh-CN"/>
        </w:rPr>
        <w:t>2</w:t>
      </w:r>
      <w:r>
        <w:rPr>
          <w:rFonts w:hint="eastAsia" w:ascii="宋体" w:hAnsi="宋体" w:eastAsia="宋体" w:cs="宋体"/>
          <w:szCs w:val="21"/>
          <w:highlight w:val="none"/>
          <w:lang w:val="en-US" w:eastAsia="zh-CN"/>
        </w:rPr>
        <w:t>、本项目实行资格后审。</w:t>
      </w:r>
    </w:p>
    <w:p>
      <w:pPr>
        <w:pStyle w:val="8"/>
        <w:pageBreakBefore w:val="0"/>
        <w:widowControl w:val="0"/>
        <w:kinsoku/>
        <w:wordWrap/>
        <w:overflowPunct/>
        <w:topLinePunct w:val="0"/>
        <w:autoSpaceDE/>
        <w:autoSpaceDN/>
        <w:bidi w:val="0"/>
        <w:adjustRightInd/>
        <w:snapToGrid/>
        <w:spacing w:before="0" w:after="0" w:line="480" w:lineRule="auto"/>
        <w:textAlignment w:val="auto"/>
        <w:rPr>
          <w:rFonts w:ascii="黑体" w:hAnsi="黑体" w:cs="黑体"/>
          <w:sz w:val="24"/>
          <w:szCs w:val="24"/>
          <w:highlight w:val="none"/>
        </w:rPr>
      </w:pPr>
      <w:bookmarkStart w:id="28" w:name="_Toc152042290"/>
      <w:bookmarkStart w:id="29" w:name="_Toc247527537"/>
      <w:bookmarkStart w:id="30" w:name="_Toc152045514"/>
      <w:bookmarkStart w:id="31" w:name="_Toc144974482"/>
      <w:bookmarkStart w:id="32" w:name="_Toc10789"/>
      <w:bookmarkStart w:id="33" w:name="_Toc247513936"/>
      <w:r>
        <w:rPr>
          <w:rFonts w:hint="eastAsia" w:ascii="黑体" w:hAnsi="黑体" w:cs="黑体"/>
          <w:sz w:val="24"/>
          <w:szCs w:val="24"/>
          <w:highlight w:val="none"/>
        </w:rPr>
        <w:t>三、投标人资格要求</w:t>
      </w:r>
      <w:bookmarkEnd w:id="28"/>
      <w:bookmarkEnd w:id="29"/>
      <w:bookmarkEnd w:id="30"/>
      <w:bookmarkEnd w:id="31"/>
      <w:bookmarkEnd w:id="32"/>
      <w:bookmarkEnd w:id="33"/>
    </w:p>
    <w:p>
      <w:pPr>
        <w:pageBreakBefore w:val="0"/>
        <w:widowControl w:val="0"/>
        <w:kinsoku/>
        <w:wordWrap/>
        <w:overflowPunct/>
        <w:topLinePunct w:val="0"/>
        <w:autoSpaceDE/>
        <w:autoSpaceDN/>
        <w:bidi w:val="0"/>
        <w:adjustRightInd/>
        <w:snapToGrid/>
        <w:spacing w:line="480" w:lineRule="auto"/>
        <w:ind w:right="9" w:firstLine="486"/>
        <w:textAlignment w:val="auto"/>
        <w:rPr>
          <w:rFonts w:ascii="宋体" w:hAnsi="宋体" w:eastAsia="宋体" w:cs="宋体"/>
          <w:b/>
          <w:bCs/>
          <w:spacing w:val="-1"/>
          <w:sz w:val="21"/>
          <w:szCs w:val="21"/>
          <w:highlight w:val="none"/>
        </w:rPr>
      </w:pPr>
      <w:bookmarkStart w:id="34" w:name="_Toc152045515"/>
      <w:bookmarkStart w:id="35" w:name="_Toc247527538"/>
      <w:bookmarkStart w:id="36" w:name="_Toc144974483"/>
      <w:bookmarkStart w:id="37" w:name="_Toc152042291"/>
      <w:bookmarkStart w:id="38" w:name="_Toc247513937"/>
      <w:r>
        <w:rPr>
          <w:rFonts w:ascii="宋体" w:hAnsi="宋体" w:eastAsia="宋体" w:cs="宋体"/>
          <w:spacing w:val="-1"/>
          <w:sz w:val="21"/>
          <w:szCs w:val="21"/>
          <w:highlight w:val="none"/>
        </w:rPr>
        <w:t>3.1、企业要求：投标人</w:t>
      </w:r>
      <w:r>
        <w:rPr>
          <w:rFonts w:ascii="宋体" w:hAnsi="宋体" w:eastAsia="宋体" w:cs="宋体"/>
          <w:b/>
          <w:bCs/>
          <w:spacing w:val="-1"/>
          <w:sz w:val="21"/>
          <w:szCs w:val="21"/>
          <w:highlight w:val="none"/>
        </w:rPr>
        <w:t>（以联合体形式投标的，联合体成员均须提供）</w:t>
      </w:r>
      <w:r>
        <w:rPr>
          <w:rFonts w:hint="eastAsia" w:ascii="宋体" w:hAnsi="宋体" w:cs="宋体"/>
          <w:kern w:val="0"/>
          <w:szCs w:val="21"/>
          <w:highlight w:val="none"/>
        </w:rPr>
        <w:t>投标人须具有有效的营业执照或事业单位登记证书</w:t>
      </w:r>
      <w:r>
        <w:rPr>
          <w:rFonts w:ascii="宋体" w:hAnsi="宋体" w:eastAsia="宋体" w:cs="宋体"/>
          <w:b/>
          <w:bCs/>
          <w:spacing w:val="-1"/>
          <w:sz w:val="21"/>
          <w:szCs w:val="21"/>
          <w:highlight w:val="none"/>
        </w:rPr>
        <w:t>（投标文件中须附以上证件的原件扫描件，并加盖单位公章）。</w:t>
      </w:r>
    </w:p>
    <w:p>
      <w:pPr>
        <w:pageBreakBefore w:val="0"/>
        <w:widowControl w:val="0"/>
        <w:kinsoku/>
        <w:wordWrap/>
        <w:overflowPunct/>
        <w:topLinePunct w:val="0"/>
        <w:autoSpaceDE/>
        <w:autoSpaceDN/>
        <w:bidi w:val="0"/>
        <w:adjustRightInd/>
        <w:snapToGrid/>
        <w:spacing w:line="480" w:lineRule="auto"/>
        <w:ind w:firstLine="486"/>
        <w:textAlignment w:val="auto"/>
        <w:rPr>
          <w:rFonts w:ascii="宋体" w:hAnsi="宋体" w:eastAsia="宋体" w:cs="宋体"/>
          <w:sz w:val="21"/>
          <w:szCs w:val="21"/>
          <w:highlight w:val="none"/>
        </w:rPr>
      </w:pPr>
      <w:r>
        <w:rPr>
          <w:rFonts w:ascii="宋体" w:hAnsi="宋体" w:eastAsia="宋体" w:cs="宋体"/>
          <w:sz w:val="21"/>
          <w:szCs w:val="21"/>
          <w:highlight w:val="none"/>
        </w:rPr>
        <w:t>3.2、资质要求：</w:t>
      </w:r>
    </w:p>
    <w:p>
      <w:pPr>
        <w:pageBreakBefore w:val="0"/>
        <w:widowControl w:val="0"/>
        <w:kinsoku/>
        <w:wordWrap/>
        <w:overflowPunct/>
        <w:topLinePunct w:val="0"/>
        <w:autoSpaceDE/>
        <w:autoSpaceDN/>
        <w:bidi w:val="0"/>
        <w:adjustRightInd/>
        <w:snapToGrid/>
        <w:spacing w:line="480" w:lineRule="auto"/>
        <w:ind w:firstLine="486"/>
        <w:textAlignment w:val="auto"/>
        <w:rPr>
          <w:rFonts w:hint="eastAsia" w:ascii="宋体" w:hAnsi="宋体" w:eastAsia="宋体" w:cs="宋体"/>
          <w:b/>
          <w:bCs/>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）施工资质要求：应具建设</w:t>
      </w:r>
      <w:r>
        <w:rPr>
          <w:rFonts w:hint="eastAsia" w:ascii="宋体" w:hAnsi="宋体" w:cs="宋体"/>
          <w:sz w:val="21"/>
          <w:szCs w:val="21"/>
          <w:highlight w:val="none"/>
          <w:lang w:val="en-US" w:eastAsia="zh-CN"/>
        </w:rPr>
        <w:t>行政</w:t>
      </w:r>
      <w:r>
        <w:rPr>
          <w:rFonts w:hint="eastAsia" w:ascii="宋体" w:hAnsi="宋体" w:eastAsia="宋体" w:cs="宋体"/>
          <w:sz w:val="21"/>
          <w:szCs w:val="21"/>
          <w:highlight w:val="none"/>
        </w:rPr>
        <w:t>主管部门颁发的建筑工程施工总承包</w:t>
      </w:r>
      <w:r>
        <w:rPr>
          <w:rFonts w:hint="eastAsia" w:ascii="宋体" w:hAnsi="宋体" w:eastAsia="宋体" w:cs="宋体"/>
          <w:sz w:val="21"/>
          <w:szCs w:val="21"/>
          <w:highlight w:val="none"/>
          <w:lang w:val="en-US" w:eastAsia="zh-CN"/>
        </w:rPr>
        <w:t>叁</w:t>
      </w:r>
      <w:r>
        <w:rPr>
          <w:rFonts w:hint="eastAsia" w:ascii="宋体" w:hAnsi="宋体" w:eastAsia="宋体" w:cs="宋体"/>
          <w:sz w:val="21"/>
          <w:szCs w:val="21"/>
          <w:highlight w:val="none"/>
        </w:rPr>
        <w:t>级（含）以上资质，具有有效的安全生产许可证</w:t>
      </w:r>
      <w:r>
        <w:rPr>
          <w:rFonts w:hint="eastAsia" w:ascii="宋体" w:hAnsi="宋体" w:eastAsia="宋体" w:cs="宋体"/>
          <w:b/>
          <w:bCs/>
          <w:sz w:val="21"/>
          <w:szCs w:val="21"/>
          <w:highlight w:val="none"/>
        </w:rPr>
        <w:t>（投标文件中须附</w:t>
      </w:r>
      <w:r>
        <w:rPr>
          <w:rFonts w:hint="eastAsia" w:ascii="宋体" w:hAnsi="宋体" w:eastAsia="宋体" w:cs="宋体"/>
          <w:b/>
          <w:bCs/>
          <w:sz w:val="21"/>
          <w:szCs w:val="21"/>
          <w:highlight w:val="none"/>
          <w:lang w:val="en-US" w:eastAsia="zh-CN"/>
        </w:rPr>
        <w:t>证书</w:t>
      </w:r>
      <w:r>
        <w:rPr>
          <w:rFonts w:hint="eastAsia" w:ascii="宋体" w:hAnsi="宋体" w:eastAsia="宋体" w:cs="宋体"/>
          <w:b/>
          <w:bCs/>
          <w:sz w:val="21"/>
          <w:szCs w:val="21"/>
          <w:highlight w:val="none"/>
        </w:rPr>
        <w:t>原件的扫描件，并加盖单位公章）；</w:t>
      </w:r>
    </w:p>
    <w:p>
      <w:pPr>
        <w:pageBreakBefore w:val="0"/>
        <w:widowControl w:val="0"/>
        <w:kinsoku/>
        <w:wordWrap/>
        <w:overflowPunct/>
        <w:topLinePunct w:val="0"/>
        <w:autoSpaceDE/>
        <w:autoSpaceDN/>
        <w:bidi w:val="0"/>
        <w:adjustRightInd/>
        <w:snapToGrid/>
        <w:spacing w:line="480" w:lineRule="auto"/>
        <w:ind w:firstLine="486"/>
        <w:textAlignment w:val="auto"/>
        <w:rPr>
          <w:rFonts w:ascii="宋体" w:hAnsi="宋体" w:eastAsia="宋体" w:cs="宋体"/>
          <w:b/>
          <w:bCs/>
          <w:spacing w:val="-1"/>
          <w:sz w:val="21"/>
          <w:szCs w:val="21"/>
          <w:highlight w:val="none"/>
        </w:rPr>
      </w:pPr>
      <w:r>
        <w:rPr>
          <w:rFonts w:hint="eastAsia" w:ascii="宋体" w:hAnsi="宋体" w:eastAsia="宋体" w:cs="宋体"/>
          <w:sz w:val="21"/>
          <w:szCs w:val="21"/>
          <w:highlight w:val="none"/>
          <w:lang w:val="en-US" w:eastAsia="zh-CN"/>
        </w:rPr>
        <w:t>（2）设计资质要求：</w:t>
      </w:r>
      <w:bookmarkStart w:id="39" w:name="_Hlk526774989"/>
      <w:bookmarkStart w:id="40" w:name="OLE_LINK2"/>
      <w:bookmarkStart w:id="41" w:name="_Hlk522866666"/>
      <w:r>
        <w:rPr>
          <w:rFonts w:hint="eastAsia" w:ascii="宋体" w:hAnsi="宋体" w:eastAsia="宋体" w:cs="宋体"/>
          <w:sz w:val="21"/>
          <w:szCs w:val="21"/>
          <w:highlight w:val="none"/>
          <w:lang w:val="en-US" w:eastAsia="zh-CN"/>
        </w:rPr>
        <w:t>应具有建设主管部门颁发的建筑行业（建筑工程）乙级（含）以上资质或建筑行业乙级（含）以上资质</w:t>
      </w:r>
      <w:r>
        <w:rPr>
          <w:rFonts w:hint="eastAsia" w:ascii="宋体" w:hAnsi="宋体" w:cs="宋体"/>
          <w:sz w:val="21"/>
          <w:szCs w:val="21"/>
          <w:highlight w:val="none"/>
          <w:lang w:val="en-US" w:eastAsia="zh-CN"/>
        </w:rPr>
        <w:t>或</w:t>
      </w:r>
      <w:r>
        <w:rPr>
          <w:rFonts w:hint="eastAsia" w:ascii="宋体" w:hAnsi="宋体" w:eastAsia="宋体" w:cs="宋体"/>
          <w:sz w:val="21"/>
          <w:szCs w:val="21"/>
          <w:highlight w:val="none"/>
          <w:lang w:val="en-US" w:eastAsia="zh-CN"/>
        </w:rPr>
        <w:t>工程设计综合资质</w:t>
      </w:r>
      <w:bookmarkEnd w:id="39"/>
      <w:bookmarkEnd w:id="40"/>
      <w:bookmarkEnd w:id="41"/>
      <w:r>
        <w:rPr>
          <w:rFonts w:hint="eastAsia" w:ascii="宋体" w:hAnsi="宋体" w:eastAsia="宋体" w:cs="宋体"/>
          <w:sz w:val="21"/>
          <w:szCs w:val="21"/>
          <w:highlight w:val="none"/>
          <w:lang w:val="en-US" w:eastAsia="zh-CN"/>
        </w:rPr>
        <w:t>（投标文件中须附证书原件的扫描件，并加盖单位公章）；</w:t>
      </w:r>
    </w:p>
    <w:p>
      <w:pPr>
        <w:pageBreakBefore w:val="0"/>
        <w:widowControl w:val="0"/>
        <w:kinsoku/>
        <w:wordWrap/>
        <w:overflowPunct/>
        <w:topLinePunct w:val="0"/>
        <w:autoSpaceDE/>
        <w:autoSpaceDN/>
        <w:bidi w:val="0"/>
        <w:adjustRightInd/>
        <w:snapToGrid/>
        <w:spacing w:line="480" w:lineRule="auto"/>
        <w:ind w:firstLine="486"/>
        <w:textAlignment w:val="auto"/>
        <w:rPr>
          <w:rFonts w:ascii="宋体" w:hAnsi="宋体" w:eastAsia="宋体" w:cs="宋体"/>
          <w:sz w:val="21"/>
          <w:szCs w:val="21"/>
          <w:highlight w:val="none"/>
        </w:rPr>
      </w:pPr>
      <w:r>
        <w:rPr>
          <w:rFonts w:ascii="宋体" w:hAnsi="宋体" w:eastAsia="宋体" w:cs="宋体"/>
          <w:sz w:val="21"/>
          <w:szCs w:val="21"/>
          <w:highlight w:val="none"/>
        </w:rPr>
        <w:t>3.3、业绩要求：</w:t>
      </w:r>
    </w:p>
    <w:p>
      <w:pPr>
        <w:pStyle w:val="56"/>
        <w:spacing w:line="480" w:lineRule="auto"/>
        <w:ind w:firstLine="420" w:firstLineChars="200"/>
        <w:rPr>
          <w:rFonts w:hint="default" w:ascii="宋体" w:hAnsi="宋体" w:eastAsia="宋体" w:cs="Times New Roman"/>
          <w:b/>
          <w:bCs/>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（1）设计业绩：</w:t>
      </w:r>
      <w:r>
        <w:rPr>
          <w:rFonts w:hint="eastAsia" w:ascii="宋体" w:hAnsi="宋体" w:eastAsia="宋体" w:cs="宋体"/>
          <w:color w:val="auto"/>
          <w:spacing w:val="-5"/>
          <w:kern w:val="2"/>
          <w:sz w:val="21"/>
          <w:szCs w:val="21"/>
          <w:highlight w:val="none"/>
          <w:lang w:val="en-US" w:eastAsia="zh-CN" w:bidi="ar-SA"/>
        </w:rPr>
        <w:t>2019年1月1日以来承担过单项合同额90万</w:t>
      </w:r>
      <w:r>
        <w:rPr>
          <w:rFonts w:hint="eastAsia" w:hAnsi="宋体" w:cs="宋体"/>
          <w:color w:val="auto"/>
          <w:spacing w:val="-5"/>
          <w:kern w:val="2"/>
          <w:sz w:val="21"/>
          <w:szCs w:val="21"/>
          <w:highlight w:val="none"/>
          <w:lang w:val="en-US" w:eastAsia="zh-CN" w:bidi="ar-SA"/>
        </w:rPr>
        <w:t>元</w:t>
      </w:r>
      <w:r>
        <w:rPr>
          <w:rFonts w:hint="eastAsia" w:ascii="宋体" w:hAnsi="宋体" w:eastAsia="宋体" w:cs="宋体"/>
          <w:color w:val="auto"/>
          <w:spacing w:val="-5"/>
          <w:kern w:val="2"/>
          <w:sz w:val="21"/>
          <w:szCs w:val="21"/>
          <w:highlight w:val="none"/>
          <w:lang w:val="en-US" w:eastAsia="zh-CN" w:bidi="ar-SA"/>
        </w:rPr>
        <w:t>（含）以上的</w:t>
      </w:r>
      <w:r>
        <w:rPr>
          <w:rFonts w:hint="eastAsia" w:ascii="宋体" w:hAnsi="宋体" w:eastAsia="宋体" w:cs="Times New Roman"/>
          <w:color w:val="auto"/>
          <w:kern w:val="2"/>
          <w:sz w:val="21"/>
          <w:szCs w:val="21"/>
          <w:highlight w:val="none"/>
          <w:lang w:val="en-US" w:eastAsia="zh-CN" w:bidi="ar-SA"/>
        </w:rPr>
        <w:t>或建筑面积</w:t>
      </w:r>
      <w:r>
        <w:rPr>
          <w:rFonts w:hint="eastAsia" w:hAnsi="宋体" w:cs="Times New Roman"/>
          <w:color w:val="auto"/>
          <w:kern w:val="2"/>
          <w:sz w:val="21"/>
          <w:szCs w:val="21"/>
          <w:highlight w:val="none"/>
          <w:lang w:val="en-US" w:eastAsia="zh-CN" w:bidi="ar-SA"/>
        </w:rPr>
        <w:t>1</w:t>
      </w:r>
      <w:r>
        <w:rPr>
          <w:rFonts w:hint="eastAsia" w:ascii="宋体" w:hAnsi="宋体" w:eastAsia="宋体" w:cs="Times New Roman"/>
          <w:color w:val="auto"/>
          <w:kern w:val="2"/>
          <w:sz w:val="21"/>
          <w:szCs w:val="21"/>
          <w:highlight w:val="none"/>
          <w:lang w:val="en-US" w:eastAsia="zh-CN" w:bidi="ar-SA"/>
        </w:rPr>
        <w:t>万平方米（含）以上</w:t>
      </w:r>
      <w:r>
        <w:rPr>
          <w:rFonts w:hint="eastAsia" w:ascii="宋体" w:hAnsi="宋体" w:eastAsia="宋体" w:cs="宋体"/>
          <w:color w:val="auto"/>
          <w:spacing w:val="-5"/>
          <w:kern w:val="2"/>
          <w:sz w:val="21"/>
          <w:szCs w:val="21"/>
          <w:highlight w:val="none"/>
          <w:lang w:val="en-US" w:eastAsia="zh-CN" w:bidi="ar-SA"/>
        </w:rPr>
        <w:t>建筑工程设计业绩的（或工程总承包业绩中设计部分金额90万元（含）以上</w:t>
      </w:r>
      <w:r>
        <w:rPr>
          <w:rFonts w:hint="eastAsia" w:ascii="宋体" w:hAnsi="宋体" w:eastAsia="宋体" w:cs="Times New Roman"/>
          <w:color w:val="auto"/>
          <w:kern w:val="2"/>
          <w:sz w:val="21"/>
          <w:szCs w:val="21"/>
          <w:highlight w:val="none"/>
          <w:lang w:val="en-US" w:eastAsia="zh-CN" w:bidi="ar-SA"/>
        </w:rPr>
        <w:t>或建筑面积</w:t>
      </w:r>
      <w:r>
        <w:rPr>
          <w:rFonts w:hint="eastAsia" w:hAnsi="宋体" w:cs="Times New Roman"/>
          <w:color w:val="auto"/>
          <w:kern w:val="2"/>
          <w:sz w:val="21"/>
          <w:szCs w:val="21"/>
          <w:highlight w:val="none"/>
          <w:lang w:val="en-US" w:eastAsia="zh-CN" w:bidi="ar-SA"/>
        </w:rPr>
        <w:t>1</w:t>
      </w:r>
      <w:r>
        <w:rPr>
          <w:rFonts w:hint="eastAsia" w:ascii="宋体" w:hAnsi="宋体" w:eastAsia="宋体" w:cs="Times New Roman"/>
          <w:color w:val="auto"/>
          <w:kern w:val="2"/>
          <w:sz w:val="21"/>
          <w:szCs w:val="21"/>
          <w:highlight w:val="none"/>
          <w:lang w:val="en-US" w:eastAsia="zh-CN" w:bidi="ar-SA"/>
        </w:rPr>
        <w:t>万平方米（含）以上</w:t>
      </w:r>
      <w:r>
        <w:rPr>
          <w:rFonts w:hint="eastAsia" w:ascii="宋体" w:hAnsi="宋体" w:eastAsia="宋体" w:cs="宋体"/>
          <w:color w:val="auto"/>
          <w:spacing w:val="-5"/>
          <w:kern w:val="2"/>
          <w:sz w:val="21"/>
          <w:szCs w:val="21"/>
          <w:highlight w:val="none"/>
          <w:lang w:val="en-US" w:eastAsia="zh-CN" w:bidi="ar-SA"/>
        </w:rPr>
        <w:t>）</w:t>
      </w:r>
      <w:r>
        <w:rPr>
          <w:rFonts w:hint="default" w:ascii="宋体" w:hAnsi="宋体" w:eastAsia="宋体" w:cs="宋体"/>
          <w:color w:val="auto"/>
          <w:spacing w:val="-5"/>
          <w:kern w:val="2"/>
          <w:sz w:val="21"/>
          <w:szCs w:val="21"/>
          <w:highlight w:val="none"/>
          <w:lang w:val="en-US" w:eastAsia="zh-CN" w:bidi="ar-SA"/>
        </w:rPr>
        <w:t>。</w:t>
      </w:r>
      <w:r>
        <w:rPr>
          <w:rFonts w:hint="default" w:ascii="宋体" w:hAnsi="宋体" w:eastAsia="宋体" w:cs="Times New Roman"/>
          <w:b/>
          <w:bCs/>
          <w:color w:val="auto"/>
          <w:kern w:val="2"/>
          <w:sz w:val="21"/>
          <w:szCs w:val="21"/>
          <w:highlight w:val="none"/>
          <w:lang w:val="en-US" w:eastAsia="zh-CN" w:bidi="ar-SA"/>
        </w:rPr>
        <w:t>(以合同签订时间为准，提供合同原件扫描件</w:t>
      </w:r>
      <w:r>
        <w:rPr>
          <w:rFonts w:hint="eastAsia" w:hAnsi="宋体" w:eastAsia="宋体" w:cs="Times New Roman"/>
          <w:b/>
          <w:bCs/>
          <w:color w:val="auto"/>
          <w:kern w:val="2"/>
          <w:sz w:val="21"/>
          <w:szCs w:val="21"/>
          <w:highlight w:val="none"/>
          <w:lang w:val="en-US" w:eastAsia="zh-CN" w:bidi="ar-SA"/>
        </w:rPr>
        <w:t>，</w:t>
      </w:r>
      <w:r>
        <w:rPr>
          <w:rFonts w:hint="eastAsia" w:ascii="宋体" w:hAnsi="宋体" w:eastAsia="宋体" w:cs="Times New Roman"/>
          <w:b/>
          <w:bCs/>
          <w:color w:val="auto"/>
          <w:kern w:val="2"/>
          <w:sz w:val="21"/>
          <w:szCs w:val="21"/>
          <w:highlight w:val="none"/>
          <w:lang w:val="en-US" w:eastAsia="zh-CN" w:bidi="ar-SA"/>
        </w:rPr>
        <w:t>并加盖单位公章</w:t>
      </w:r>
      <w:r>
        <w:rPr>
          <w:rFonts w:hint="default" w:ascii="宋体" w:hAnsi="宋体" w:eastAsia="宋体" w:cs="Times New Roman"/>
          <w:b/>
          <w:bCs/>
          <w:color w:val="auto"/>
          <w:kern w:val="2"/>
          <w:sz w:val="21"/>
          <w:szCs w:val="21"/>
          <w:highlight w:val="none"/>
          <w:lang w:val="en-US" w:eastAsia="zh-CN" w:bidi="ar-SA"/>
        </w:rPr>
        <w:t>。)</w:t>
      </w:r>
    </w:p>
    <w:p>
      <w:pPr>
        <w:pStyle w:val="56"/>
        <w:spacing w:line="480" w:lineRule="auto"/>
        <w:ind w:firstLine="420" w:firstLineChars="200"/>
        <w:rPr>
          <w:rFonts w:hint="eastAsia" w:ascii="宋体" w:hAnsi="宋体" w:eastAsia="宋体" w:cs="微软雅黑 宋体"/>
          <w:b/>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（2）施工业绩：2019年1月1日以来</w:t>
      </w:r>
      <w:r>
        <w:rPr>
          <w:rFonts w:hint="default" w:ascii="宋体" w:hAnsi="宋体" w:eastAsia="宋体" w:cs="Times New Roman"/>
          <w:color w:val="auto"/>
          <w:kern w:val="2"/>
          <w:sz w:val="21"/>
          <w:szCs w:val="21"/>
          <w:highlight w:val="none"/>
          <w:lang w:val="en-US" w:eastAsia="zh-CN" w:bidi="ar-SA"/>
        </w:rPr>
        <w:t>独立承担或以联合体</w:t>
      </w:r>
      <w:r>
        <w:rPr>
          <w:rFonts w:hint="eastAsia" w:hAnsi="宋体" w:cs="Times New Roman"/>
          <w:color w:val="auto"/>
          <w:kern w:val="2"/>
          <w:sz w:val="21"/>
          <w:szCs w:val="21"/>
          <w:highlight w:val="none"/>
          <w:lang w:val="en-US" w:eastAsia="zh-CN" w:bidi="ar-SA"/>
        </w:rPr>
        <w:t>牵头或</w:t>
      </w:r>
      <w:r>
        <w:rPr>
          <w:rFonts w:hint="default" w:ascii="宋体" w:hAnsi="宋体" w:eastAsia="宋体" w:cs="Times New Roman"/>
          <w:color w:val="auto"/>
          <w:kern w:val="2"/>
          <w:sz w:val="21"/>
          <w:szCs w:val="21"/>
          <w:highlight w:val="none"/>
          <w:lang w:val="en-US" w:eastAsia="zh-CN" w:bidi="ar-SA"/>
        </w:rPr>
        <w:t>成员身份</w:t>
      </w:r>
      <w:r>
        <w:rPr>
          <w:rFonts w:hint="eastAsia" w:ascii="宋体" w:hAnsi="宋体" w:eastAsia="宋体" w:cs="Times New Roman"/>
          <w:color w:val="auto"/>
          <w:kern w:val="2"/>
          <w:sz w:val="21"/>
          <w:szCs w:val="21"/>
          <w:highlight w:val="none"/>
          <w:lang w:val="en-US" w:eastAsia="zh-CN" w:bidi="ar-SA"/>
        </w:rPr>
        <w:t>承担过合同额3500万元人民币（含）以上或建筑面积</w:t>
      </w:r>
      <w:r>
        <w:rPr>
          <w:rFonts w:hint="eastAsia" w:hAnsi="宋体" w:cs="Times New Roman"/>
          <w:color w:val="auto"/>
          <w:kern w:val="2"/>
          <w:sz w:val="21"/>
          <w:szCs w:val="21"/>
          <w:highlight w:val="none"/>
          <w:lang w:val="en-US" w:eastAsia="zh-CN" w:bidi="ar-SA"/>
        </w:rPr>
        <w:t>1</w:t>
      </w:r>
      <w:r>
        <w:rPr>
          <w:rFonts w:hint="eastAsia" w:ascii="宋体" w:hAnsi="宋体" w:eastAsia="宋体" w:cs="Times New Roman"/>
          <w:color w:val="auto"/>
          <w:kern w:val="2"/>
          <w:sz w:val="21"/>
          <w:szCs w:val="21"/>
          <w:highlight w:val="none"/>
          <w:lang w:val="en-US" w:eastAsia="zh-CN" w:bidi="ar-SA"/>
        </w:rPr>
        <w:t>万平方米（含）以上的</w:t>
      </w:r>
      <w:r>
        <w:rPr>
          <w:rFonts w:hint="eastAsia" w:hAnsi="宋体" w:cs="Times New Roman"/>
          <w:color w:val="auto"/>
          <w:kern w:val="2"/>
          <w:sz w:val="21"/>
          <w:szCs w:val="21"/>
          <w:highlight w:val="none"/>
          <w:lang w:val="en-US" w:eastAsia="zh-CN" w:bidi="ar-SA"/>
        </w:rPr>
        <w:t>公共</w:t>
      </w:r>
      <w:r>
        <w:rPr>
          <w:rFonts w:hint="eastAsia" w:ascii="宋体" w:hAnsi="宋体" w:eastAsia="宋体" w:cs="Times New Roman"/>
          <w:color w:val="auto"/>
          <w:kern w:val="2"/>
          <w:sz w:val="21"/>
          <w:szCs w:val="21"/>
          <w:highlight w:val="none"/>
          <w:lang w:val="en-US" w:eastAsia="zh-CN" w:bidi="ar-SA"/>
        </w:rPr>
        <w:t>建筑工程施工业绩或总承包业绩的。</w:t>
      </w:r>
      <w:r>
        <w:rPr>
          <w:rFonts w:hint="eastAsia" w:ascii="宋体" w:hAnsi="宋体" w:eastAsia="宋体" w:cs="微软雅黑 宋体"/>
          <w:b/>
          <w:color w:val="auto"/>
          <w:kern w:val="2"/>
          <w:sz w:val="21"/>
          <w:szCs w:val="21"/>
          <w:highlight w:val="none"/>
          <w:lang w:val="en-US" w:eastAsia="zh-CN" w:bidi="ar-SA"/>
        </w:rPr>
        <w:t>（须提供中标通知书、施工合同、中标公示截图，以</w:t>
      </w:r>
      <w:r>
        <w:rPr>
          <w:rFonts w:hint="eastAsia" w:hAnsi="宋体" w:cs="微软雅黑 宋体"/>
          <w:b/>
          <w:color w:val="auto"/>
          <w:kern w:val="2"/>
          <w:sz w:val="21"/>
          <w:szCs w:val="21"/>
          <w:highlight w:val="none"/>
          <w:lang w:val="en-US" w:eastAsia="zh-CN" w:bidi="ar-SA"/>
        </w:rPr>
        <w:t>签订合同时间</w:t>
      </w:r>
      <w:r>
        <w:rPr>
          <w:rFonts w:hint="eastAsia" w:ascii="宋体" w:hAnsi="宋体" w:eastAsia="宋体" w:cs="微软雅黑 宋体"/>
          <w:b/>
          <w:color w:val="auto"/>
          <w:kern w:val="2"/>
          <w:sz w:val="21"/>
          <w:szCs w:val="21"/>
          <w:highlight w:val="none"/>
          <w:lang w:val="en-US" w:eastAsia="zh-CN" w:bidi="ar-SA"/>
        </w:rPr>
        <w:t>为准，投标文件中须附以上</w:t>
      </w:r>
      <w:r>
        <w:rPr>
          <w:rFonts w:hint="eastAsia" w:hAnsi="宋体" w:eastAsia="宋体" w:cs="微软雅黑 宋体"/>
          <w:b/>
          <w:color w:val="auto"/>
          <w:kern w:val="2"/>
          <w:sz w:val="21"/>
          <w:szCs w:val="21"/>
          <w:highlight w:val="none"/>
          <w:lang w:val="en-US" w:eastAsia="zh-CN" w:bidi="ar-SA"/>
        </w:rPr>
        <w:t>材料</w:t>
      </w:r>
      <w:r>
        <w:rPr>
          <w:rFonts w:hint="eastAsia" w:ascii="宋体" w:hAnsi="宋体" w:eastAsia="宋体" w:cs="微软雅黑 宋体"/>
          <w:b/>
          <w:color w:val="auto"/>
          <w:kern w:val="2"/>
          <w:sz w:val="21"/>
          <w:szCs w:val="21"/>
          <w:highlight w:val="none"/>
          <w:lang w:val="en-US" w:eastAsia="zh-CN" w:bidi="ar-SA"/>
        </w:rPr>
        <w:t>原件扫描件，并加盖单位公章。）</w:t>
      </w:r>
    </w:p>
    <w:p>
      <w:pPr>
        <w:pageBreakBefore w:val="0"/>
        <w:widowControl w:val="0"/>
        <w:kinsoku/>
        <w:wordWrap/>
        <w:overflowPunct/>
        <w:topLinePunct w:val="0"/>
        <w:autoSpaceDE/>
        <w:autoSpaceDN/>
        <w:bidi w:val="0"/>
        <w:adjustRightInd/>
        <w:snapToGrid/>
        <w:spacing w:line="480" w:lineRule="auto"/>
        <w:ind w:firstLine="486"/>
        <w:textAlignment w:val="auto"/>
        <w:rPr>
          <w:rFonts w:ascii="宋体" w:hAnsi="宋体" w:eastAsia="宋体" w:cs="宋体"/>
          <w:sz w:val="21"/>
          <w:szCs w:val="21"/>
          <w:highlight w:val="none"/>
        </w:rPr>
      </w:pPr>
      <w:r>
        <w:rPr>
          <w:rFonts w:ascii="宋体" w:hAnsi="宋体" w:eastAsia="宋体" w:cs="宋体"/>
          <w:spacing w:val="-6"/>
          <w:sz w:val="21"/>
          <w:szCs w:val="21"/>
          <w:highlight w:val="none"/>
        </w:rPr>
        <w:t>3.4、</w:t>
      </w:r>
      <w:r>
        <w:rPr>
          <w:rFonts w:hint="eastAsia" w:ascii="宋体" w:hAnsi="宋体" w:cs="宋体"/>
          <w:spacing w:val="-6"/>
          <w:sz w:val="21"/>
          <w:szCs w:val="21"/>
          <w:highlight w:val="none"/>
          <w:lang w:val="en-US" w:eastAsia="zh-CN"/>
        </w:rPr>
        <w:t>投标人拟派</w:t>
      </w:r>
      <w:r>
        <w:rPr>
          <w:rFonts w:ascii="宋体" w:hAnsi="宋体" w:eastAsia="宋体" w:cs="宋体"/>
          <w:spacing w:val="-6"/>
          <w:sz w:val="21"/>
          <w:szCs w:val="21"/>
          <w:highlight w:val="none"/>
        </w:rPr>
        <w:t>项目人员要求：</w:t>
      </w:r>
    </w:p>
    <w:p>
      <w:pPr>
        <w:pageBreakBefore w:val="0"/>
        <w:widowControl w:val="0"/>
        <w:kinsoku/>
        <w:wordWrap/>
        <w:overflowPunct/>
        <w:topLinePunct w:val="0"/>
        <w:autoSpaceDE/>
        <w:autoSpaceDN/>
        <w:bidi w:val="0"/>
        <w:adjustRightInd/>
        <w:snapToGrid/>
        <w:spacing w:line="480" w:lineRule="auto"/>
        <w:ind w:right="119" w:firstLine="486"/>
        <w:textAlignment w:val="auto"/>
        <w:rPr>
          <w:rFonts w:hint="eastAsia" w:ascii="宋体" w:hAnsi="宋体" w:eastAsia="宋体" w:cs="宋体"/>
          <w:b/>
          <w:bCs/>
          <w:spacing w:val="-5"/>
          <w:sz w:val="21"/>
          <w:szCs w:val="21"/>
          <w:highlight w:val="none"/>
          <w:lang w:val="en-US" w:eastAsia="zh-CN"/>
        </w:rPr>
      </w:pPr>
      <w:r>
        <w:rPr>
          <w:rFonts w:hint="eastAsia" w:ascii="宋体" w:hAnsi="宋体" w:eastAsia="宋体" w:cs="宋体"/>
          <w:spacing w:val="-5"/>
          <w:sz w:val="21"/>
          <w:szCs w:val="21"/>
          <w:highlight w:val="none"/>
        </w:rPr>
        <w:t>（</w:t>
      </w:r>
      <w:r>
        <w:rPr>
          <w:rFonts w:hint="eastAsia" w:ascii="宋体" w:hAnsi="宋体" w:eastAsia="宋体" w:cs="宋体"/>
          <w:spacing w:val="-5"/>
          <w:sz w:val="21"/>
          <w:szCs w:val="21"/>
          <w:highlight w:val="none"/>
          <w:lang w:val="en-US" w:eastAsia="zh-CN"/>
        </w:rPr>
        <w:t>1</w:t>
      </w:r>
      <w:r>
        <w:rPr>
          <w:rFonts w:hint="eastAsia" w:ascii="宋体" w:hAnsi="宋体" w:eastAsia="宋体" w:cs="宋体"/>
          <w:spacing w:val="-5"/>
          <w:sz w:val="21"/>
          <w:szCs w:val="21"/>
          <w:highlight w:val="none"/>
        </w:rPr>
        <w:t>）施工项目负责人（施工项目经理）要求：具有建筑工程专业</w:t>
      </w:r>
      <w:r>
        <w:rPr>
          <w:rFonts w:hint="eastAsia" w:ascii="宋体" w:hAnsi="宋体" w:eastAsia="宋体" w:cs="宋体"/>
          <w:spacing w:val="-5"/>
          <w:sz w:val="21"/>
          <w:szCs w:val="21"/>
          <w:highlight w:val="none"/>
          <w:lang w:val="en-US" w:eastAsia="zh-CN"/>
        </w:rPr>
        <w:t>贰</w:t>
      </w:r>
      <w:r>
        <w:rPr>
          <w:rFonts w:hint="eastAsia" w:ascii="宋体" w:hAnsi="宋体" w:eastAsia="宋体" w:cs="宋体"/>
          <w:spacing w:val="-5"/>
          <w:sz w:val="21"/>
          <w:szCs w:val="21"/>
          <w:highlight w:val="none"/>
        </w:rPr>
        <w:t>级</w:t>
      </w:r>
      <w:r>
        <w:rPr>
          <w:rFonts w:hint="eastAsia" w:ascii="宋体" w:hAnsi="宋体" w:eastAsia="宋体" w:cs="宋体"/>
          <w:spacing w:val="-5"/>
          <w:sz w:val="21"/>
          <w:szCs w:val="21"/>
          <w:highlight w:val="none"/>
          <w:lang w:val="en-US" w:eastAsia="zh-CN"/>
        </w:rPr>
        <w:t>（含）以上</w:t>
      </w:r>
      <w:r>
        <w:rPr>
          <w:rFonts w:hint="eastAsia" w:ascii="宋体" w:hAnsi="宋体" w:eastAsia="宋体" w:cs="宋体"/>
          <w:spacing w:val="-5"/>
          <w:sz w:val="21"/>
          <w:szCs w:val="21"/>
          <w:highlight w:val="none"/>
        </w:rPr>
        <w:t>注册建造师</w:t>
      </w:r>
      <w:r>
        <w:rPr>
          <w:rFonts w:hint="eastAsia" w:ascii="宋体" w:hAnsi="宋体" w:eastAsia="宋体" w:cs="宋体"/>
          <w:spacing w:val="-5"/>
          <w:sz w:val="21"/>
          <w:szCs w:val="21"/>
          <w:highlight w:val="none"/>
          <w:lang w:val="en-US" w:eastAsia="zh-CN"/>
        </w:rPr>
        <w:t>，</w:t>
      </w:r>
      <w:r>
        <w:rPr>
          <w:rFonts w:hint="eastAsia" w:ascii="宋体" w:hAnsi="宋体" w:eastAsia="宋体" w:cs="宋体"/>
          <w:spacing w:val="-5"/>
          <w:sz w:val="21"/>
          <w:szCs w:val="21"/>
          <w:highlight w:val="none"/>
        </w:rPr>
        <w:t>具备有效期的安全生产考核合格证书，且承诺在中标后未担任任何在建施工项目的施工项目负责人（施工项目经理）</w:t>
      </w:r>
      <w:r>
        <w:rPr>
          <w:rFonts w:hint="eastAsia" w:ascii="宋体" w:hAnsi="宋体" w:eastAsia="宋体" w:cs="宋体"/>
          <w:b/>
          <w:bCs/>
          <w:spacing w:val="-5"/>
          <w:sz w:val="21"/>
          <w:szCs w:val="21"/>
          <w:highlight w:val="none"/>
        </w:rPr>
        <w:t>（投标文件中须附证书原件的扫描件、无在建承诺，并加盖单位公章）</w:t>
      </w:r>
      <w:r>
        <w:rPr>
          <w:rFonts w:hint="eastAsia" w:ascii="宋体" w:hAnsi="宋体" w:eastAsia="宋体" w:cs="宋体"/>
          <w:b/>
          <w:bCs/>
          <w:spacing w:val="-5"/>
          <w:sz w:val="21"/>
          <w:szCs w:val="21"/>
          <w:highlight w:val="none"/>
          <w:lang w:val="en-US" w:eastAsia="zh-CN"/>
        </w:rPr>
        <w:t>；</w:t>
      </w:r>
    </w:p>
    <w:p>
      <w:pPr>
        <w:pageBreakBefore w:val="0"/>
        <w:widowControl w:val="0"/>
        <w:kinsoku/>
        <w:wordWrap/>
        <w:overflowPunct/>
        <w:topLinePunct w:val="0"/>
        <w:autoSpaceDE/>
        <w:autoSpaceDN/>
        <w:bidi w:val="0"/>
        <w:adjustRightInd/>
        <w:snapToGrid/>
        <w:spacing w:line="480" w:lineRule="auto"/>
        <w:ind w:right="119" w:firstLine="486"/>
        <w:textAlignment w:val="auto"/>
        <w:rPr>
          <w:rFonts w:hint="eastAsia" w:ascii="宋体" w:hAnsi="宋体" w:eastAsia="宋体" w:cs="宋体"/>
          <w:b/>
          <w:bCs/>
          <w:spacing w:val="-5"/>
          <w:sz w:val="21"/>
          <w:szCs w:val="21"/>
          <w:highlight w:val="none"/>
          <w:lang w:val="en-US"/>
        </w:rPr>
      </w:pPr>
      <w:r>
        <w:rPr>
          <w:rFonts w:hint="eastAsia" w:ascii="宋体" w:hAnsi="宋体" w:eastAsia="宋体" w:cs="宋体"/>
          <w:spacing w:val="-5"/>
          <w:sz w:val="21"/>
          <w:szCs w:val="21"/>
          <w:highlight w:val="none"/>
        </w:rPr>
        <w:t>（</w:t>
      </w:r>
      <w:r>
        <w:rPr>
          <w:rFonts w:hint="eastAsia" w:ascii="宋体" w:hAnsi="宋体" w:eastAsia="宋体" w:cs="宋体"/>
          <w:spacing w:val="-5"/>
          <w:sz w:val="21"/>
          <w:szCs w:val="21"/>
          <w:highlight w:val="none"/>
          <w:lang w:val="en-US" w:eastAsia="zh-CN"/>
        </w:rPr>
        <w:t>2</w:t>
      </w:r>
      <w:r>
        <w:rPr>
          <w:rFonts w:hint="eastAsia" w:ascii="宋体" w:hAnsi="宋体" w:eastAsia="宋体" w:cs="宋体"/>
          <w:spacing w:val="-5"/>
          <w:sz w:val="21"/>
          <w:szCs w:val="21"/>
          <w:highlight w:val="none"/>
        </w:rPr>
        <w:t>）设计负责人要求：具</w:t>
      </w:r>
      <w:r>
        <w:rPr>
          <w:rFonts w:hint="eastAsia" w:ascii="宋体" w:hAnsi="宋体" w:eastAsia="宋体" w:cs="宋体"/>
          <w:spacing w:val="-5"/>
          <w:sz w:val="21"/>
          <w:szCs w:val="21"/>
          <w:highlight w:val="none"/>
          <w:lang w:val="en-US" w:eastAsia="zh-CN"/>
        </w:rPr>
        <w:t>有</w:t>
      </w:r>
      <w:r>
        <w:rPr>
          <w:rFonts w:hint="eastAsia" w:ascii="宋体" w:hAnsi="宋体" w:eastAsia="宋体" w:cs="宋体"/>
          <w:spacing w:val="-5"/>
          <w:sz w:val="21"/>
          <w:szCs w:val="21"/>
          <w:highlight w:val="none"/>
        </w:rPr>
        <w:t>一级注册建</w:t>
      </w:r>
      <w:r>
        <w:rPr>
          <w:rFonts w:hint="eastAsia" w:ascii="宋体" w:hAnsi="宋体" w:eastAsia="宋体" w:cs="宋体"/>
          <w:spacing w:val="-5"/>
          <w:sz w:val="21"/>
          <w:szCs w:val="21"/>
          <w:highlight w:val="none"/>
          <w:lang w:val="en-US" w:eastAsia="zh-CN"/>
        </w:rPr>
        <w:t>筑</w:t>
      </w:r>
      <w:r>
        <w:rPr>
          <w:rFonts w:hint="eastAsia" w:ascii="宋体" w:hAnsi="宋体" w:eastAsia="宋体" w:cs="宋体"/>
          <w:spacing w:val="-5"/>
          <w:sz w:val="21"/>
          <w:szCs w:val="21"/>
          <w:highlight w:val="none"/>
        </w:rPr>
        <w:t>师资格</w:t>
      </w:r>
      <w:r>
        <w:rPr>
          <w:rFonts w:hint="eastAsia" w:ascii="宋体" w:hAnsi="宋体" w:eastAsia="宋体" w:cs="宋体"/>
          <w:spacing w:val="-5"/>
          <w:sz w:val="21"/>
          <w:szCs w:val="21"/>
          <w:highlight w:val="none"/>
          <w:lang w:val="en-US" w:eastAsia="zh-CN"/>
        </w:rPr>
        <w:t>（</w:t>
      </w:r>
      <w:r>
        <w:rPr>
          <w:rFonts w:hint="eastAsia" w:ascii="宋体" w:hAnsi="宋体" w:eastAsia="宋体" w:cs="宋体"/>
          <w:b/>
          <w:bCs/>
          <w:spacing w:val="-5"/>
          <w:sz w:val="21"/>
          <w:szCs w:val="21"/>
          <w:highlight w:val="none"/>
          <w:lang w:val="en-US" w:eastAsia="zh-CN"/>
        </w:rPr>
        <w:t>投标文件中须附以上证件的原件扫描件，并加盖单位公章）；</w:t>
      </w:r>
    </w:p>
    <w:p>
      <w:pPr>
        <w:pageBreakBefore w:val="0"/>
        <w:widowControl w:val="0"/>
        <w:kinsoku/>
        <w:wordWrap/>
        <w:overflowPunct/>
        <w:topLinePunct w:val="0"/>
        <w:autoSpaceDE/>
        <w:autoSpaceDN/>
        <w:bidi w:val="0"/>
        <w:adjustRightInd/>
        <w:snapToGrid/>
        <w:spacing w:line="480" w:lineRule="auto"/>
        <w:ind w:right="119" w:firstLine="486"/>
        <w:textAlignment w:val="auto"/>
        <w:rPr>
          <w:rFonts w:hint="eastAsia" w:ascii="宋体" w:hAnsi="宋体" w:eastAsia="宋体" w:cs="宋体"/>
          <w:spacing w:val="-5"/>
          <w:sz w:val="21"/>
          <w:szCs w:val="21"/>
          <w:highlight w:val="none"/>
          <w:lang w:val="en-US" w:eastAsia="zh-CN"/>
        </w:rPr>
      </w:pPr>
      <w:r>
        <w:rPr>
          <w:rFonts w:hint="eastAsia" w:ascii="宋体" w:hAnsi="宋体" w:eastAsia="宋体" w:cs="宋体"/>
          <w:spacing w:val="-5"/>
          <w:sz w:val="21"/>
          <w:szCs w:val="21"/>
          <w:highlight w:val="none"/>
          <w:lang w:val="en-US" w:eastAsia="zh-CN"/>
        </w:rPr>
        <w:t>（3）总承包项目经理要求：具有建筑工程相关专业二级（含）以上注册建造师或一级注册建筑师资格，与施工项目负责人（施工项目经理）不能为同一人，承诺在中标后未担任任何在建项目工程总承包项目经理、施工项目负责人（施工项目经理）。（投标文件中须附以上证件的原件扫描件、无在建承诺，并加盖单位公章）</w:t>
      </w:r>
    </w:p>
    <w:p>
      <w:pPr>
        <w:spacing w:line="480" w:lineRule="auto"/>
        <w:ind w:firstLine="420" w:firstLineChars="200"/>
        <w:rPr>
          <w:rFonts w:hint="eastAsia"/>
          <w:highlight w:val="none"/>
          <w:lang w:val="en-US" w:eastAsia="zh-CN"/>
        </w:rPr>
      </w:pPr>
      <w:r>
        <w:rPr>
          <w:rFonts w:hint="eastAsia" w:ascii="宋体" w:hAnsi="宋体"/>
          <w:szCs w:val="21"/>
          <w:highlight w:val="none"/>
          <w:lang w:val="en-US" w:eastAsia="zh-CN"/>
        </w:rPr>
        <w:t>3.5</w:t>
      </w:r>
      <w:r>
        <w:rPr>
          <w:rFonts w:hint="eastAsia" w:ascii="宋体" w:hAnsi="宋体"/>
          <w:szCs w:val="21"/>
          <w:highlight w:val="none"/>
        </w:rPr>
        <w:t>、委托代理人、</w:t>
      </w:r>
      <w:r>
        <w:rPr>
          <w:rFonts w:hint="default" w:ascii="宋体" w:hAnsi="宋体" w:eastAsia="宋体" w:cs="Times New Roman"/>
          <w:color w:val="auto"/>
          <w:kern w:val="2"/>
          <w:sz w:val="21"/>
          <w:szCs w:val="21"/>
          <w:highlight w:val="none"/>
          <w:lang w:val="en-US" w:eastAsia="zh-CN" w:bidi="ar-SA"/>
        </w:rPr>
        <w:t>施工项目负责人（施工项目经理）</w:t>
      </w:r>
      <w:r>
        <w:rPr>
          <w:rFonts w:hint="eastAsia" w:ascii="宋体" w:hAnsi="宋体"/>
          <w:szCs w:val="21"/>
          <w:highlight w:val="none"/>
          <w:lang w:val="en-US" w:eastAsia="zh-CN"/>
        </w:rPr>
        <w:t>、</w:t>
      </w:r>
      <w:r>
        <w:rPr>
          <w:rFonts w:hint="eastAsia" w:ascii="宋体" w:hAnsi="宋体"/>
          <w:szCs w:val="21"/>
          <w:highlight w:val="none"/>
        </w:rPr>
        <w:t>设计负责人、</w:t>
      </w:r>
      <w:r>
        <w:rPr>
          <w:rFonts w:hint="eastAsia" w:hAnsi="宋体" w:cs="Times New Roman"/>
          <w:color w:val="auto"/>
          <w:kern w:val="2"/>
          <w:sz w:val="21"/>
          <w:szCs w:val="21"/>
          <w:highlight w:val="none"/>
          <w:lang w:val="en-US" w:eastAsia="zh-CN" w:bidi="ar-SA"/>
        </w:rPr>
        <w:t>总承包项目经理</w:t>
      </w:r>
      <w:r>
        <w:rPr>
          <w:rFonts w:hint="eastAsia" w:ascii="宋体" w:hAnsi="宋体"/>
          <w:szCs w:val="21"/>
          <w:highlight w:val="none"/>
        </w:rPr>
        <w:t>须提供在本单位</w:t>
      </w:r>
      <w:r>
        <w:rPr>
          <w:rFonts w:hint="eastAsia" w:ascii="宋体" w:hAnsi="宋体"/>
          <w:szCs w:val="21"/>
          <w:highlight w:val="none"/>
          <w:lang w:val="en-US" w:eastAsia="zh-CN"/>
        </w:rPr>
        <w:t>缴纳</w:t>
      </w:r>
      <w:r>
        <w:rPr>
          <w:rFonts w:hint="eastAsia" w:ascii="宋体" w:hAnsi="宋体"/>
          <w:szCs w:val="21"/>
          <w:highlight w:val="none"/>
        </w:rPr>
        <w:t>的</w:t>
      </w:r>
      <w:r>
        <w:rPr>
          <w:rFonts w:hint="eastAsia" w:ascii="宋体" w:hAnsi="宋体"/>
          <w:szCs w:val="21"/>
          <w:highlight w:val="none"/>
          <w:lang w:val="en-US" w:eastAsia="zh-CN"/>
        </w:rPr>
        <w:t>自</w:t>
      </w:r>
      <w:r>
        <w:rPr>
          <w:rFonts w:hint="eastAsia" w:ascii="宋体" w:hAnsi="宋体"/>
          <w:szCs w:val="21"/>
          <w:highlight w:val="none"/>
        </w:rPr>
        <w:t>202</w:t>
      </w:r>
      <w:r>
        <w:rPr>
          <w:rFonts w:hint="eastAsia" w:ascii="宋体" w:hAnsi="宋体"/>
          <w:szCs w:val="21"/>
          <w:highlight w:val="none"/>
          <w:lang w:val="en-US" w:eastAsia="zh-CN"/>
        </w:rPr>
        <w:t>1</w:t>
      </w:r>
      <w:r>
        <w:rPr>
          <w:rFonts w:hint="eastAsia" w:ascii="宋体" w:hAnsi="宋体"/>
          <w:szCs w:val="21"/>
          <w:highlight w:val="none"/>
        </w:rPr>
        <w:t>年0</w:t>
      </w:r>
      <w:r>
        <w:rPr>
          <w:rFonts w:hint="eastAsia" w:ascii="宋体" w:hAnsi="宋体"/>
          <w:szCs w:val="21"/>
          <w:highlight w:val="none"/>
          <w:lang w:val="en-US" w:eastAsia="zh-CN"/>
        </w:rPr>
        <w:t>6</w:t>
      </w:r>
      <w:r>
        <w:rPr>
          <w:rFonts w:hint="eastAsia" w:ascii="宋体" w:hAnsi="宋体"/>
          <w:szCs w:val="21"/>
          <w:highlight w:val="none"/>
        </w:rPr>
        <w:t>月01日以来任意连续缴纳六个月的社保证明（至少应提供养老保险证明）。</w:t>
      </w:r>
      <w:r>
        <w:rPr>
          <w:rFonts w:hint="eastAsia" w:ascii="宋体" w:hAnsi="宋体"/>
          <w:b/>
          <w:szCs w:val="21"/>
          <w:highlight w:val="none"/>
        </w:rPr>
        <w:t>（</w:t>
      </w:r>
      <w:r>
        <w:rPr>
          <w:rFonts w:hint="eastAsia" w:ascii="宋体" w:hAnsi="宋体" w:cs="微软雅黑 宋体"/>
          <w:b/>
          <w:szCs w:val="21"/>
          <w:highlight w:val="none"/>
        </w:rPr>
        <w:t>投标文件中须附社保的查询单加盖社保部门印章原件扫描件或在社保部门开通的网站打印的社保查询单网页件加盖公章</w:t>
      </w:r>
      <w:r>
        <w:rPr>
          <w:rFonts w:hint="eastAsia" w:ascii="宋体" w:hAnsi="宋体"/>
          <w:b/>
          <w:szCs w:val="21"/>
          <w:highlight w:val="none"/>
        </w:rPr>
        <w:t>）</w:t>
      </w:r>
    </w:p>
    <w:p>
      <w:pPr>
        <w:pStyle w:val="34"/>
        <w:keepNext w:val="0"/>
        <w:keepLines w:val="0"/>
        <w:widowControl/>
        <w:suppressLineNumbers w:val="0"/>
        <w:spacing w:before="0" w:beforeAutospacing="0" w:after="0" w:afterAutospacing="0" w:line="480" w:lineRule="auto"/>
        <w:ind w:right="0" w:firstLine="400" w:firstLineChars="200"/>
        <w:jc w:val="both"/>
        <w:rPr>
          <w:rFonts w:hint="eastAsia" w:ascii="宋体" w:hAnsi="宋体" w:eastAsia="宋体" w:cs="宋体"/>
          <w:spacing w:val="-5"/>
          <w:kern w:val="2"/>
          <w:sz w:val="21"/>
          <w:szCs w:val="21"/>
          <w:highlight w:val="none"/>
          <w:lang w:val="en-US" w:eastAsia="zh-CN" w:bidi="ar-SA"/>
        </w:rPr>
      </w:pPr>
      <w:bookmarkStart w:id="545" w:name="_GoBack"/>
      <w:bookmarkEnd w:id="545"/>
      <w:r>
        <w:rPr>
          <w:rFonts w:hint="eastAsia" w:ascii="宋体" w:hAnsi="宋体" w:eastAsia="宋体" w:cs="宋体"/>
          <w:spacing w:val="-5"/>
          <w:kern w:val="2"/>
          <w:sz w:val="21"/>
          <w:szCs w:val="21"/>
          <w:highlight w:val="none"/>
          <w:lang w:val="en-US" w:eastAsia="zh-CN" w:bidi="ar-SA"/>
        </w:rPr>
        <w:t>3.6</w:t>
      </w:r>
      <w:r>
        <w:rPr>
          <w:rFonts w:hint="eastAsia" w:ascii="宋体" w:hAnsi="宋体" w:cs="宋体"/>
          <w:spacing w:val="-5"/>
          <w:kern w:val="2"/>
          <w:sz w:val="21"/>
          <w:szCs w:val="21"/>
          <w:highlight w:val="none"/>
          <w:lang w:val="en-US" w:eastAsia="zh-CN" w:bidi="ar-SA"/>
        </w:rPr>
        <w:t>、</w:t>
      </w:r>
      <w:r>
        <w:rPr>
          <w:rFonts w:hint="eastAsia" w:ascii="宋体" w:hAnsi="宋体" w:eastAsia="宋体" w:cs="宋体"/>
          <w:spacing w:val="-5"/>
          <w:kern w:val="2"/>
          <w:sz w:val="21"/>
          <w:szCs w:val="21"/>
          <w:highlight w:val="none"/>
          <w:lang w:val="en-US" w:eastAsia="zh-CN" w:bidi="ar-SA"/>
        </w:rPr>
        <w:t>根据《河南省全面推行证明事项告知承诺制工作实施方案》（豫政办〔2021〕2号）文件，投标人须按照规定提供“信用承诺函”（详见第</w:t>
      </w:r>
      <w:r>
        <w:rPr>
          <w:rFonts w:hint="eastAsia" w:ascii="宋体" w:hAnsi="宋体" w:cs="宋体"/>
          <w:spacing w:val="-5"/>
          <w:kern w:val="2"/>
          <w:sz w:val="21"/>
          <w:szCs w:val="21"/>
          <w:highlight w:val="none"/>
          <w:lang w:val="en-US" w:eastAsia="zh-CN" w:bidi="ar-SA"/>
        </w:rPr>
        <w:t>七</w:t>
      </w:r>
      <w:r>
        <w:rPr>
          <w:rFonts w:hint="eastAsia" w:ascii="宋体" w:hAnsi="宋体" w:eastAsia="宋体" w:cs="宋体"/>
          <w:spacing w:val="-5"/>
          <w:kern w:val="2"/>
          <w:sz w:val="21"/>
          <w:szCs w:val="21"/>
          <w:highlight w:val="none"/>
          <w:lang w:val="en-US" w:eastAsia="zh-CN" w:bidi="ar-SA"/>
        </w:rPr>
        <w:t>章“投标文件格式”），招标人有权在签订合同前要求中标人提供相关证明材料以核实中标单位承诺事项的真实性，投标时不再需要提供以下证明材料：</w:t>
      </w:r>
    </w:p>
    <w:p>
      <w:pPr>
        <w:pStyle w:val="34"/>
        <w:keepNext w:val="0"/>
        <w:keepLines w:val="0"/>
        <w:widowControl/>
        <w:suppressLineNumbers w:val="0"/>
        <w:spacing w:before="0" w:beforeAutospacing="0" w:after="0" w:afterAutospacing="0" w:line="480" w:lineRule="auto"/>
        <w:ind w:left="0" w:right="0" w:firstLine="592"/>
        <w:jc w:val="both"/>
        <w:rPr>
          <w:rFonts w:hint="eastAsia" w:ascii="宋体" w:hAnsi="宋体" w:eastAsia="宋体" w:cs="宋体"/>
          <w:spacing w:val="-5"/>
          <w:kern w:val="2"/>
          <w:sz w:val="21"/>
          <w:szCs w:val="21"/>
          <w:highlight w:val="none"/>
          <w:lang w:val="en-US" w:eastAsia="zh-CN" w:bidi="ar-SA"/>
        </w:rPr>
      </w:pPr>
      <w:r>
        <w:rPr>
          <w:rFonts w:hint="eastAsia" w:ascii="宋体" w:hAnsi="宋体" w:eastAsia="宋体" w:cs="宋体"/>
          <w:spacing w:val="-5"/>
          <w:kern w:val="2"/>
          <w:sz w:val="21"/>
          <w:szCs w:val="21"/>
          <w:highlight w:val="none"/>
          <w:lang w:val="en-US" w:eastAsia="zh-CN" w:bidi="ar-SA"/>
        </w:rPr>
        <w:t>（1）符合国家相关规定的财务状况报告；</w:t>
      </w:r>
    </w:p>
    <w:p>
      <w:pPr>
        <w:pStyle w:val="34"/>
        <w:keepNext w:val="0"/>
        <w:keepLines w:val="0"/>
        <w:widowControl/>
        <w:suppressLineNumbers w:val="0"/>
        <w:spacing w:before="0" w:beforeAutospacing="0" w:after="0" w:afterAutospacing="0" w:line="480" w:lineRule="auto"/>
        <w:ind w:left="0" w:right="0" w:firstLine="592"/>
        <w:jc w:val="both"/>
        <w:rPr>
          <w:rFonts w:hint="eastAsia" w:ascii="宋体" w:hAnsi="宋体" w:eastAsia="宋体" w:cs="宋体"/>
          <w:spacing w:val="-5"/>
          <w:kern w:val="2"/>
          <w:sz w:val="21"/>
          <w:szCs w:val="21"/>
          <w:highlight w:val="none"/>
          <w:lang w:val="en-US" w:eastAsia="zh-CN" w:bidi="ar-SA"/>
        </w:rPr>
      </w:pPr>
      <w:r>
        <w:rPr>
          <w:rFonts w:hint="eastAsia" w:ascii="宋体" w:hAnsi="宋体" w:eastAsia="宋体" w:cs="宋体"/>
          <w:spacing w:val="-5"/>
          <w:kern w:val="2"/>
          <w:sz w:val="21"/>
          <w:szCs w:val="21"/>
          <w:highlight w:val="none"/>
          <w:lang w:val="en-US" w:eastAsia="zh-CN" w:bidi="ar-SA"/>
        </w:rPr>
        <w:t>（2）依法缴纳税收的证明材料；</w:t>
      </w:r>
    </w:p>
    <w:p>
      <w:pPr>
        <w:pStyle w:val="34"/>
        <w:keepNext w:val="0"/>
        <w:keepLines w:val="0"/>
        <w:widowControl/>
        <w:suppressLineNumbers w:val="0"/>
        <w:spacing w:before="0" w:beforeAutospacing="0" w:after="0" w:afterAutospacing="0" w:line="480" w:lineRule="auto"/>
        <w:ind w:left="0" w:right="0" w:firstLine="592"/>
        <w:jc w:val="both"/>
        <w:rPr>
          <w:rFonts w:hint="eastAsia" w:ascii="宋体" w:hAnsi="宋体" w:eastAsia="宋体" w:cs="宋体"/>
          <w:spacing w:val="-5"/>
          <w:kern w:val="2"/>
          <w:sz w:val="21"/>
          <w:szCs w:val="21"/>
          <w:highlight w:val="none"/>
          <w:lang w:val="en-US" w:eastAsia="zh-CN" w:bidi="ar-SA"/>
        </w:rPr>
      </w:pPr>
      <w:r>
        <w:rPr>
          <w:rFonts w:hint="eastAsia" w:ascii="宋体" w:hAnsi="宋体" w:eastAsia="宋体" w:cs="宋体"/>
          <w:spacing w:val="-5"/>
          <w:kern w:val="2"/>
          <w:sz w:val="21"/>
          <w:szCs w:val="21"/>
          <w:highlight w:val="none"/>
          <w:lang w:val="en-US" w:eastAsia="zh-CN" w:bidi="ar-SA"/>
        </w:rPr>
        <w:t>（3）依法缴纳社会保障资金的证明材料；</w:t>
      </w:r>
    </w:p>
    <w:p>
      <w:pPr>
        <w:pStyle w:val="34"/>
        <w:keepNext w:val="0"/>
        <w:keepLines w:val="0"/>
        <w:widowControl/>
        <w:suppressLineNumbers w:val="0"/>
        <w:spacing w:before="0" w:beforeAutospacing="0" w:after="0" w:afterAutospacing="0" w:line="480" w:lineRule="auto"/>
        <w:ind w:left="0" w:right="0" w:firstLine="592"/>
        <w:jc w:val="both"/>
        <w:rPr>
          <w:rFonts w:hint="eastAsia" w:ascii="宋体" w:hAnsi="宋体" w:eastAsia="宋体" w:cs="宋体"/>
          <w:spacing w:val="-5"/>
          <w:kern w:val="2"/>
          <w:sz w:val="21"/>
          <w:szCs w:val="21"/>
          <w:highlight w:val="none"/>
          <w:lang w:val="en-US" w:eastAsia="zh-CN" w:bidi="ar-SA"/>
        </w:rPr>
      </w:pPr>
      <w:r>
        <w:rPr>
          <w:rFonts w:hint="eastAsia" w:ascii="宋体" w:hAnsi="宋体" w:eastAsia="宋体" w:cs="宋体"/>
          <w:spacing w:val="-5"/>
          <w:kern w:val="2"/>
          <w:sz w:val="21"/>
          <w:szCs w:val="21"/>
          <w:highlight w:val="none"/>
          <w:lang w:val="en-US" w:eastAsia="zh-CN" w:bidi="ar-SA"/>
        </w:rPr>
        <w:t>（4）具备履行合同所必需的设备和专业技术能力的证明材料；</w:t>
      </w:r>
    </w:p>
    <w:p>
      <w:pPr>
        <w:pStyle w:val="34"/>
        <w:keepNext w:val="0"/>
        <w:keepLines w:val="0"/>
        <w:widowControl/>
        <w:suppressLineNumbers w:val="0"/>
        <w:spacing w:before="0" w:beforeAutospacing="0" w:after="0" w:afterAutospacing="0" w:line="480" w:lineRule="auto"/>
        <w:ind w:left="0" w:right="0" w:firstLine="592"/>
        <w:jc w:val="both"/>
        <w:rPr>
          <w:rFonts w:hint="eastAsia" w:ascii="宋体" w:hAnsi="宋体" w:eastAsia="宋体" w:cs="宋体"/>
          <w:spacing w:val="-5"/>
          <w:kern w:val="2"/>
          <w:sz w:val="21"/>
          <w:szCs w:val="21"/>
          <w:highlight w:val="none"/>
          <w:lang w:val="en-US" w:eastAsia="zh-CN" w:bidi="ar-SA"/>
        </w:rPr>
      </w:pPr>
      <w:r>
        <w:rPr>
          <w:rFonts w:hint="eastAsia" w:ascii="宋体" w:hAnsi="宋体" w:eastAsia="宋体" w:cs="宋体"/>
          <w:spacing w:val="-5"/>
          <w:kern w:val="2"/>
          <w:sz w:val="21"/>
          <w:szCs w:val="21"/>
          <w:highlight w:val="none"/>
          <w:lang w:val="en-US" w:eastAsia="zh-CN" w:bidi="ar-SA"/>
        </w:rPr>
        <w:t>（5）参加招标活动前三年内在经营活动中没有重大违法记录的证明材料；</w:t>
      </w:r>
    </w:p>
    <w:p>
      <w:pPr>
        <w:pStyle w:val="34"/>
        <w:keepNext w:val="0"/>
        <w:keepLines w:val="0"/>
        <w:widowControl/>
        <w:suppressLineNumbers w:val="0"/>
        <w:spacing w:before="0" w:beforeAutospacing="0" w:after="0" w:afterAutospacing="0" w:line="480" w:lineRule="auto"/>
        <w:ind w:left="0" w:right="0" w:firstLine="592"/>
        <w:jc w:val="both"/>
        <w:rPr>
          <w:rFonts w:hint="eastAsia" w:ascii="宋体" w:hAnsi="宋体" w:eastAsia="宋体" w:cs="宋体"/>
          <w:spacing w:val="-5"/>
          <w:kern w:val="2"/>
          <w:sz w:val="21"/>
          <w:szCs w:val="21"/>
          <w:highlight w:val="none"/>
          <w:lang w:val="en-US" w:eastAsia="zh-CN" w:bidi="ar-SA"/>
        </w:rPr>
      </w:pPr>
      <w:r>
        <w:rPr>
          <w:rFonts w:hint="eastAsia" w:ascii="宋体" w:hAnsi="宋体" w:eastAsia="宋体" w:cs="宋体"/>
          <w:spacing w:val="-5"/>
          <w:kern w:val="2"/>
          <w:sz w:val="21"/>
          <w:szCs w:val="21"/>
          <w:highlight w:val="none"/>
          <w:lang w:val="en-US" w:eastAsia="zh-CN" w:bidi="ar-SA"/>
        </w:rPr>
        <w:t>（6）未被列入失信被执行人、重大税收违法案件当事人名单、政府采购严重违法失信行为记录名单的证明材料。</w:t>
      </w:r>
    </w:p>
    <w:p>
      <w:pPr>
        <w:pageBreakBefore w:val="0"/>
        <w:widowControl w:val="0"/>
        <w:kinsoku/>
        <w:wordWrap/>
        <w:overflowPunct/>
        <w:topLinePunct w:val="0"/>
        <w:autoSpaceDE/>
        <w:autoSpaceDN/>
        <w:bidi w:val="0"/>
        <w:adjustRightInd/>
        <w:snapToGrid/>
        <w:spacing w:line="480" w:lineRule="auto"/>
        <w:ind w:firstLine="607"/>
        <w:textAlignment w:val="auto"/>
        <w:rPr>
          <w:rFonts w:ascii="宋体" w:hAnsi="宋体" w:eastAsia="宋体" w:cs="宋体"/>
          <w:sz w:val="21"/>
          <w:szCs w:val="21"/>
          <w:highlight w:val="none"/>
        </w:rPr>
      </w:pPr>
      <w:r>
        <w:rPr>
          <w:rFonts w:ascii="宋体" w:hAnsi="宋体" w:eastAsia="宋体" w:cs="宋体"/>
          <w:spacing w:val="-4"/>
          <w:sz w:val="21"/>
          <w:szCs w:val="21"/>
          <w:highlight w:val="none"/>
        </w:rPr>
        <w:t>3.</w:t>
      </w:r>
      <w:r>
        <w:rPr>
          <w:rFonts w:hint="eastAsia" w:ascii="宋体" w:hAnsi="宋体" w:cs="宋体"/>
          <w:spacing w:val="-4"/>
          <w:sz w:val="21"/>
          <w:szCs w:val="21"/>
          <w:highlight w:val="none"/>
          <w:lang w:val="en-US" w:eastAsia="zh-CN"/>
        </w:rPr>
        <w:t>7</w:t>
      </w:r>
      <w:r>
        <w:rPr>
          <w:rFonts w:ascii="宋体" w:hAnsi="宋体" w:eastAsia="宋体" w:cs="宋体"/>
          <w:spacing w:val="-4"/>
          <w:sz w:val="21"/>
          <w:szCs w:val="21"/>
          <w:highlight w:val="none"/>
        </w:rPr>
        <w:t>、本项目接受联合体投标：</w:t>
      </w:r>
    </w:p>
    <w:p>
      <w:pPr>
        <w:pageBreakBefore w:val="0"/>
        <w:widowControl w:val="0"/>
        <w:kinsoku/>
        <w:wordWrap/>
        <w:overflowPunct/>
        <w:topLinePunct w:val="0"/>
        <w:autoSpaceDE/>
        <w:autoSpaceDN/>
        <w:bidi w:val="0"/>
        <w:adjustRightInd/>
        <w:snapToGrid/>
        <w:spacing w:line="480" w:lineRule="auto"/>
        <w:ind w:right="4" w:firstLine="488"/>
        <w:textAlignment w:val="auto"/>
        <w:rPr>
          <w:rFonts w:ascii="宋体" w:hAnsi="宋体" w:cs="宋体"/>
          <w:spacing w:val="-5"/>
          <w:szCs w:val="21"/>
          <w:highlight w:val="none"/>
        </w:rPr>
      </w:pPr>
      <w:r>
        <w:rPr>
          <w:rFonts w:hint="eastAsia" w:ascii="宋体" w:hAnsi="宋体" w:cs="宋体"/>
          <w:spacing w:val="-5"/>
          <w:szCs w:val="21"/>
          <w:highlight w:val="none"/>
        </w:rPr>
        <w:t>（</w:t>
      </w:r>
      <w:r>
        <w:rPr>
          <w:rFonts w:hint="eastAsia" w:ascii="宋体" w:hAnsi="宋体" w:cs="宋体"/>
          <w:spacing w:val="-5"/>
          <w:szCs w:val="21"/>
          <w:highlight w:val="none"/>
          <w:lang w:val="en-US" w:eastAsia="zh-CN"/>
        </w:rPr>
        <w:t>1</w:t>
      </w:r>
      <w:r>
        <w:rPr>
          <w:rFonts w:hint="eastAsia" w:ascii="宋体" w:hAnsi="宋体" w:cs="宋体"/>
          <w:spacing w:val="-5"/>
          <w:szCs w:val="21"/>
          <w:highlight w:val="none"/>
        </w:rPr>
        <w:t>）以联合体参加的，应提交联合体协议，牵头人必须为项目施工方；</w:t>
      </w:r>
    </w:p>
    <w:p>
      <w:pPr>
        <w:pageBreakBefore w:val="0"/>
        <w:widowControl w:val="0"/>
        <w:kinsoku/>
        <w:wordWrap/>
        <w:overflowPunct/>
        <w:topLinePunct w:val="0"/>
        <w:autoSpaceDE/>
        <w:autoSpaceDN/>
        <w:bidi w:val="0"/>
        <w:adjustRightInd/>
        <w:snapToGrid/>
        <w:spacing w:line="480" w:lineRule="auto"/>
        <w:ind w:left="2" w:right="13" w:firstLine="486"/>
        <w:textAlignment w:val="auto"/>
        <w:rPr>
          <w:rFonts w:hint="eastAsia" w:ascii="宋体" w:hAnsi="宋体" w:eastAsia="宋体" w:cs="宋体"/>
          <w:spacing w:val="-1"/>
          <w:sz w:val="21"/>
          <w:szCs w:val="21"/>
          <w:highlight w:val="none"/>
          <w:lang w:eastAsia="zh-CN"/>
        </w:rPr>
      </w:pPr>
      <w:r>
        <w:rPr>
          <w:rFonts w:ascii="宋体" w:hAnsi="宋体" w:eastAsia="宋体" w:cs="宋体"/>
          <w:spacing w:val="-1"/>
          <w:sz w:val="21"/>
          <w:szCs w:val="21"/>
          <w:highlight w:val="none"/>
        </w:rPr>
        <w:t>（</w:t>
      </w:r>
      <w:r>
        <w:rPr>
          <w:rFonts w:hint="eastAsia" w:ascii="宋体" w:hAnsi="宋体" w:cs="宋体"/>
          <w:spacing w:val="-1"/>
          <w:sz w:val="21"/>
          <w:szCs w:val="21"/>
          <w:highlight w:val="none"/>
          <w:lang w:val="en-US" w:eastAsia="zh-CN"/>
        </w:rPr>
        <w:t>2</w:t>
      </w:r>
      <w:r>
        <w:rPr>
          <w:rFonts w:ascii="宋体" w:hAnsi="宋体" w:eastAsia="宋体" w:cs="宋体"/>
          <w:spacing w:val="-1"/>
          <w:sz w:val="21"/>
          <w:szCs w:val="21"/>
          <w:highlight w:val="none"/>
        </w:rPr>
        <w:t>）</w:t>
      </w:r>
      <w:r>
        <w:rPr>
          <w:rFonts w:hint="eastAsia" w:ascii="宋体" w:hAnsi="宋体" w:eastAsia="宋体" w:cs="宋体"/>
          <w:spacing w:val="-1"/>
          <w:sz w:val="21"/>
          <w:szCs w:val="21"/>
          <w:highlight w:val="none"/>
        </w:rPr>
        <w:t>在投标时提交联合体协议并注明牵头人及各方拟承担的工作和责任，并承诺一旦中标联合体各方将向招标人承担连带责任</w:t>
      </w:r>
      <w:r>
        <w:rPr>
          <w:rFonts w:hint="eastAsia" w:ascii="宋体" w:hAnsi="宋体" w:cs="宋体"/>
          <w:spacing w:val="-1"/>
          <w:sz w:val="21"/>
          <w:szCs w:val="21"/>
          <w:highlight w:val="none"/>
          <w:lang w:eastAsia="zh-CN"/>
        </w:rPr>
        <w:t>；</w:t>
      </w:r>
    </w:p>
    <w:p>
      <w:pPr>
        <w:pageBreakBefore w:val="0"/>
        <w:widowControl w:val="0"/>
        <w:kinsoku/>
        <w:wordWrap/>
        <w:overflowPunct/>
        <w:topLinePunct w:val="0"/>
        <w:autoSpaceDE/>
        <w:autoSpaceDN/>
        <w:bidi w:val="0"/>
        <w:adjustRightInd/>
        <w:snapToGrid/>
        <w:spacing w:line="480" w:lineRule="auto"/>
        <w:ind w:left="2" w:right="13" w:firstLine="486"/>
        <w:textAlignment w:val="auto"/>
        <w:rPr>
          <w:rFonts w:ascii="宋体" w:hAnsi="宋体" w:eastAsia="宋体" w:cs="宋体"/>
          <w:sz w:val="21"/>
          <w:szCs w:val="21"/>
          <w:highlight w:val="none"/>
        </w:rPr>
      </w:pPr>
      <w:r>
        <w:rPr>
          <w:rFonts w:hint="eastAsia" w:ascii="宋体" w:hAnsi="宋体" w:cs="宋体"/>
          <w:spacing w:val="-1"/>
          <w:sz w:val="21"/>
          <w:szCs w:val="21"/>
          <w:highlight w:val="none"/>
          <w:lang w:eastAsia="zh-CN"/>
        </w:rPr>
        <w:t>（</w:t>
      </w:r>
      <w:r>
        <w:rPr>
          <w:rFonts w:hint="eastAsia" w:ascii="宋体" w:hAnsi="宋体" w:cs="宋体"/>
          <w:spacing w:val="-1"/>
          <w:sz w:val="21"/>
          <w:szCs w:val="21"/>
          <w:highlight w:val="none"/>
          <w:lang w:val="en-US" w:eastAsia="zh-CN"/>
        </w:rPr>
        <w:t>3</w:t>
      </w:r>
      <w:r>
        <w:rPr>
          <w:rFonts w:hint="eastAsia" w:ascii="宋体" w:hAnsi="宋体" w:cs="宋体"/>
          <w:spacing w:val="-1"/>
          <w:sz w:val="21"/>
          <w:szCs w:val="21"/>
          <w:highlight w:val="none"/>
          <w:lang w:eastAsia="zh-CN"/>
        </w:rPr>
        <w:t>）</w:t>
      </w:r>
      <w:r>
        <w:rPr>
          <w:rFonts w:ascii="宋体" w:hAnsi="宋体" w:eastAsia="宋体" w:cs="宋体"/>
          <w:spacing w:val="-1"/>
          <w:sz w:val="21"/>
          <w:szCs w:val="21"/>
          <w:highlight w:val="none"/>
        </w:rPr>
        <w:t>联合体各方不得再单独参加或与其他投标人另外组成联合体参加同一合同下的</w:t>
      </w:r>
      <w:r>
        <w:rPr>
          <w:rFonts w:ascii="宋体" w:hAnsi="宋体" w:eastAsia="宋体" w:cs="宋体"/>
          <w:spacing w:val="19"/>
          <w:sz w:val="21"/>
          <w:szCs w:val="21"/>
          <w:highlight w:val="none"/>
        </w:rPr>
        <w:t xml:space="preserve"> </w:t>
      </w:r>
      <w:r>
        <w:rPr>
          <w:rFonts w:ascii="宋体" w:hAnsi="宋体" w:eastAsia="宋体" w:cs="宋体"/>
          <w:spacing w:val="-7"/>
          <w:sz w:val="21"/>
          <w:szCs w:val="21"/>
          <w:highlight w:val="none"/>
        </w:rPr>
        <w:t>招投标采购活动；</w:t>
      </w:r>
    </w:p>
    <w:p>
      <w:pPr>
        <w:pageBreakBefore w:val="0"/>
        <w:widowControl w:val="0"/>
        <w:kinsoku/>
        <w:wordWrap/>
        <w:overflowPunct/>
        <w:topLinePunct w:val="0"/>
        <w:autoSpaceDE/>
        <w:autoSpaceDN/>
        <w:bidi w:val="0"/>
        <w:adjustRightInd/>
        <w:snapToGrid/>
        <w:spacing w:line="480" w:lineRule="auto"/>
        <w:ind w:firstLine="488"/>
        <w:textAlignment w:val="auto"/>
        <w:rPr>
          <w:rFonts w:ascii="宋体" w:hAnsi="宋体" w:eastAsia="宋体" w:cs="宋体"/>
          <w:sz w:val="21"/>
          <w:szCs w:val="21"/>
          <w:highlight w:val="none"/>
        </w:rPr>
      </w:pPr>
      <w:r>
        <w:rPr>
          <w:rFonts w:ascii="宋体" w:hAnsi="宋体" w:eastAsia="宋体" w:cs="宋体"/>
          <w:spacing w:val="-2"/>
          <w:sz w:val="21"/>
          <w:szCs w:val="21"/>
          <w:highlight w:val="none"/>
        </w:rPr>
        <w:t>（</w:t>
      </w:r>
      <w:r>
        <w:rPr>
          <w:rFonts w:hint="eastAsia" w:ascii="宋体" w:hAnsi="宋体" w:cs="宋体"/>
          <w:spacing w:val="-2"/>
          <w:sz w:val="21"/>
          <w:szCs w:val="21"/>
          <w:highlight w:val="none"/>
          <w:lang w:val="en-US" w:eastAsia="zh-CN"/>
        </w:rPr>
        <w:t>4</w:t>
      </w:r>
      <w:r>
        <w:rPr>
          <w:rFonts w:ascii="宋体" w:hAnsi="宋体" w:eastAsia="宋体" w:cs="宋体"/>
          <w:spacing w:val="-2"/>
          <w:sz w:val="21"/>
          <w:szCs w:val="21"/>
          <w:highlight w:val="none"/>
        </w:rPr>
        <w:t>）通过资格审查的联合体，不得再变更其组织形式及成员组成。</w:t>
      </w:r>
    </w:p>
    <w:p>
      <w:pPr>
        <w:pStyle w:val="8"/>
        <w:pageBreakBefore w:val="0"/>
        <w:widowControl w:val="0"/>
        <w:kinsoku/>
        <w:wordWrap/>
        <w:overflowPunct/>
        <w:topLinePunct w:val="0"/>
        <w:autoSpaceDE/>
        <w:autoSpaceDN/>
        <w:bidi w:val="0"/>
        <w:adjustRightInd/>
        <w:snapToGrid/>
        <w:spacing w:before="0" w:after="0" w:line="480" w:lineRule="auto"/>
        <w:textAlignment w:val="auto"/>
        <w:rPr>
          <w:rFonts w:ascii="黑体" w:hAnsi="黑体" w:cs="黑体"/>
          <w:sz w:val="24"/>
          <w:szCs w:val="24"/>
          <w:highlight w:val="none"/>
        </w:rPr>
      </w:pPr>
      <w:bookmarkStart w:id="42" w:name="_Toc22025"/>
      <w:r>
        <w:rPr>
          <w:rFonts w:hint="eastAsia" w:ascii="黑体" w:hAnsi="黑体" w:cs="黑体"/>
          <w:sz w:val="24"/>
          <w:szCs w:val="24"/>
          <w:highlight w:val="none"/>
        </w:rPr>
        <w:t>四、招标文件的获取</w:t>
      </w:r>
      <w:bookmarkEnd w:id="34"/>
      <w:bookmarkEnd w:id="35"/>
      <w:bookmarkEnd w:id="36"/>
      <w:bookmarkEnd w:id="37"/>
      <w:bookmarkEnd w:id="38"/>
      <w:bookmarkEnd w:id="42"/>
    </w:p>
    <w:p>
      <w:pPr>
        <w:pStyle w:val="123"/>
        <w:rPr>
          <w:highlight w:val="none"/>
        </w:rPr>
      </w:pPr>
      <w:bookmarkStart w:id="43" w:name="_Toc144974484"/>
      <w:bookmarkStart w:id="44" w:name="_Toc247527539"/>
      <w:bookmarkStart w:id="45" w:name="_Toc247513938"/>
      <w:bookmarkStart w:id="46" w:name="_Toc152045516"/>
      <w:bookmarkStart w:id="47" w:name="_Toc152042292"/>
      <w:bookmarkStart w:id="48" w:name="_Toc21199"/>
      <w:r>
        <w:rPr>
          <w:highlight w:val="none"/>
        </w:rPr>
        <w:t>窗体顶端</w:t>
      </w:r>
    </w:p>
    <w:p>
      <w:pPr>
        <w:pStyle w:val="34"/>
        <w:keepNext w:val="0"/>
        <w:keepLines w:val="0"/>
        <w:widowControl/>
        <w:suppressLineNumbers w:val="0"/>
        <w:spacing w:before="0" w:beforeAutospacing="0" w:after="0" w:afterAutospacing="0" w:line="480" w:lineRule="auto"/>
        <w:ind w:right="0" w:firstLine="416" w:firstLineChars="200"/>
        <w:jc w:val="both"/>
        <w:rPr>
          <w:rFonts w:hint="eastAsia" w:ascii="宋体" w:hAnsi="宋体" w:eastAsia="宋体" w:cs="宋体"/>
          <w:spacing w:val="-1"/>
          <w:kern w:val="2"/>
          <w:sz w:val="21"/>
          <w:szCs w:val="21"/>
          <w:highlight w:val="none"/>
          <w:lang w:val="en-US" w:eastAsia="zh-CN" w:bidi="ar-SA"/>
        </w:rPr>
      </w:pPr>
      <w:r>
        <w:rPr>
          <w:rFonts w:hint="eastAsia" w:ascii="宋体" w:hAnsi="宋体" w:eastAsia="宋体" w:cs="宋体"/>
          <w:spacing w:val="-1"/>
          <w:kern w:val="2"/>
          <w:sz w:val="21"/>
          <w:szCs w:val="21"/>
          <w:highlight w:val="none"/>
          <w:lang w:val="en-US" w:eastAsia="zh-CN" w:bidi="ar-SA"/>
        </w:rPr>
        <w:t>1、本次招标文件在网上获取，请登录洛阳市公共资源交易中心网站（lyggzyjy.ly.gov.cn），点击“交易登录”进入“洛阳市电子招投标交易平台”进行用户注册，并办理CA数字证书。详见洛阳市公共资源交易中心网站—办事指南—办事流程—主体注册CA办理。</w:t>
      </w:r>
    </w:p>
    <w:p>
      <w:pPr>
        <w:pStyle w:val="34"/>
        <w:keepNext w:val="0"/>
        <w:keepLines w:val="0"/>
        <w:widowControl/>
        <w:suppressLineNumbers w:val="0"/>
        <w:spacing w:before="0" w:beforeAutospacing="0" w:after="0" w:afterAutospacing="0" w:line="480" w:lineRule="auto"/>
        <w:ind w:right="0" w:firstLine="416" w:firstLineChars="200"/>
        <w:jc w:val="both"/>
        <w:rPr>
          <w:rFonts w:hint="eastAsia" w:ascii="宋体" w:hAnsi="宋体" w:eastAsia="宋体" w:cs="宋体"/>
          <w:spacing w:val="-1"/>
          <w:kern w:val="2"/>
          <w:sz w:val="21"/>
          <w:szCs w:val="21"/>
          <w:highlight w:val="none"/>
          <w:lang w:val="en-US" w:eastAsia="zh-CN" w:bidi="ar-SA"/>
        </w:rPr>
      </w:pPr>
      <w:r>
        <w:rPr>
          <w:rFonts w:hint="eastAsia" w:ascii="宋体" w:hAnsi="宋体" w:eastAsia="宋体" w:cs="宋体"/>
          <w:spacing w:val="-1"/>
          <w:kern w:val="2"/>
          <w:sz w:val="21"/>
          <w:szCs w:val="21"/>
          <w:highlight w:val="none"/>
          <w:lang w:val="en-US" w:eastAsia="zh-CN" w:bidi="ar-SA"/>
        </w:rPr>
        <w:t>2、办理数字证书后，</w:t>
      </w:r>
      <w:r>
        <w:rPr>
          <w:rFonts w:hint="eastAsia" w:ascii="宋体" w:hAnsi="宋体" w:eastAsia="宋体" w:cs="宋体"/>
          <w:spacing w:val="-1"/>
          <w:kern w:val="2"/>
          <w:sz w:val="21"/>
          <w:szCs w:val="21"/>
          <w:highlight w:val="none"/>
          <w:lang w:val="en-US" w:eastAsia="zh-CN" w:bidi="ar-SA"/>
        </w:rPr>
        <w:t>请于2022年06月09日至2022年06月15日24:00</w:t>
      </w:r>
      <w:r>
        <w:rPr>
          <w:rFonts w:hint="eastAsia" w:ascii="宋体" w:hAnsi="宋体" w:eastAsia="宋体" w:cs="宋体"/>
          <w:spacing w:val="-1"/>
          <w:kern w:val="2"/>
          <w:sz w:val="21"/>
          <w:szCs w:val="21"/>
          <w:highlight w:val="none"/>
          <w:lang w:val="en-US" w:eastAsia="zh-CN" w:bidi="ar-SA"/>
        </w:rPr>
        <w:t>，登录洛阳市公共资源交易中心网站，点击“交易登录”，选择“证书Key”方式登录，免费下载招标文件。如投多个标段，则应就所投每个标段分别下载获取。联合体投标的，由联合体牵头人完成招标文件下载。</w:t>
      </w:r>
    </w:p>
    <w:p>
      <w:pPr>
        <w:pStyle w:val="34"/>
        <w:keepNext w:val="0"/>
        <w:keepLines w:val="0"/>
        <w:widowControl/>
        <w:suppressLineNumbers w:val="0"/>
        <w:spacing w:before="0" w:beforeAutospacing="0" w:after="0" w:afterAutospacing="0" w:line="480" w:lineRule="auto"/>
        <w:ind w:right="0" w:firstLine="416" w:firstLineChars="200"/>
        <w:jc w:val="both"/>
        <w:rPr>
          <w:rFonts w:hint="eastAsia" w:ascii="宋体" w:hAnsi="宋体" w:eastAsia="宋体" w:cs="宋体"/>
          <w:spacing w:val="-1"/>
          <w:kern w:val="2"/>
          <w:sz w:val="21"/>
          <w:szCs w:val="21"/>
          <w:highlight w:val="none"/>
          <w:lang w:val="en-US" w:eastAsia="zh-CN" w:bidi="ar-SA"/>
        </w:rPr>
      </w:pPr>
      <w:r>
        <w:rPr>
          <w:rFonts w:hint="eastAsia" w:ascii="宋体" w:hAnsi="宋体" w:eastAsia="宋体" w:cs="宋体"/>
          <w:spacing w:val="-1"/>
          <w:kern w:val="2"/>
          <w:sz w:val="21"/>
          <w:szCs w:val="21"/>
          <w:highlight w:val="none"/>
          <w:lang w:val="en-US" w:eastAsia="zh-CN" w:bidi="ar-SA"/>
        </w:rPr>
        <w:t>3、获取招标文件后，请到洛阳市公共资源交易中心网站—办事指南—下载中心栏目下载并安装最新版本投标文件制作工具，查看招标文件和制作电子投标文件</w:t>
      </w:r>
    </w:p>
    <w:p>
      <w:pPr>
        <w:pStyle w:val="124"/>
        <w:rPr>
          <w:highlight w:val="none"/>
        </w:rPr>
      </w:pPr>
      <w:r>
        <w:rPr>
          <w:highlight w:val="none"/>
        </w:rPr>
        <w:t>窗体底端</w:t>
      </w:r>
    </w:p>
    <w:p>
      <w:pPr>
        <w:pStyle w:val="8"/>
        <w:pageBreakBefore w:val="0"/>
        <w:widowControl w:val="0"/>
        <w:kinsoku/>
        <w:wordWrap/>
        <w:overflowPunct/>
        <w:topLinePunct w:val="0"/>
        <w:autoSpaceDE/>
        <w:autoSpaceDN/>
        <w:bidi w:val="0"/>
        <w:adjustRightInd/>
        <w:snapToGrid/>
        <w:spacing w:before="0" w:after="0" w:line="480" w:lineRule="auto"/>
        <w:textAlignment w:val="auto"/>
        <w:rPr>
          <w:rFonts w:ascii="黑体" w:hAnsi="黑体" w:cs="黑体"/>
          <w:color w:val="auto"/>
          <w:sz w:val="24"/>
          <w:szCs w:val="24"/>
          <w:highlight w:val="none"/>
        </w:rPr>
      </w:pPr>
      <w:r>
        <w:rPr>
          <w:rFonts w:hint="eastAsia" w:ascii="黑体" w:hAnsi="黑体" w:cs="黑体"/>
          <w:color w:val="auto"/>
          <w:sz w:val="24"/>
          <w:szCs w:val="24"/>
          <w:highlight w:val="none"/>
        </w:rPr>
        <w:t>五、投标文件的递交</w:t>
      </w:r>
      <w:bookmarkEnd w:id="43"/>
      <w:bookmarkEnd w:id="44"/>
      <w:bookmarkEnd w:id="45"/>
      <w:bookmarkEnd w:id="46"/>
      <w:bookmarkEnd w:id="47"/>
      <w:bookmarkEnd w:id="48"/>
    </w:p>
    <w:p>
      <w:pPr>
        <w:pStyle w:val="123"/>
        <w:rPr>
          <w:highlight w:val="none"/>
        </w:rPr>
      </w:pPr>
      <w:r>
        <w:rPr>
          <w:highlight w:val="none"/>
        </w:rPr>
        <w:t>窗体顶端</w:t>
      </w:r>
    </w:p>
    <w:p>
      <w:pPr>
        <w:pStyle w:val="34"/>
        <w:keepNext w:val="0"/>
        <w:keepLines w:val="0"/>
        <w:widowControl/>
        <w:suppressLineNumbers w:val="0"/>
        <w:spacing w:before="0" w:beforeAutospacing="0" w:after="0" w:afterAutospacing="0" w:line="480" w:lineRule="auto"/>
        <w:ind w:right="0" w:firstLine="416" w:firstLineChars="200"/>
        <w:jc w:val="both"/>
        <w:rPr>
          <w:rFonts w:hint="eastAsia" w:ascii="宋体" w:hAnsi="宋体" w:eastAsia="宋体" w:cs="宋体"/>
          <w:spacing w:val="-1"/>
          <w:kern w:val="2"/>
          <w:sz w:val="21"/>
          <w:szCs w:val="21"/>
          <w:highlight w:val="none"/>
          <w:lang w:val="en-US" w:eastAsia="zh-CN" w:bidi="ar-SA"/>
        </w:rPr>
      </w:pPr>
      <w:r>
        <w:rPr>
          <w:rFonts w:hint="eastAsia" w:ascii="宋体" w:hAnsi="宋体" w:eastAsia="宋体" w:cs="宋体"/>
          <w:spacing w:val="-1"/>
          <w:kern w:val="2"/>
          <w:sz w:val="21"/>
          <w:szCs w:val="21"/>
          <w:highlight w:val="none"/>
          <w:lang w:val="en-US" w:eastAsia="zh-CN" w:bidi="ar-SA"/>
        </w:rPr>
        <w:t>1、投标文件递交的截止时间（投标截止时间）为</w:t>
      </w:r>
      <w:r>
        <w:rPr>
          <w:rFonts w:hint="eastAsia" w:ascii="宋体" w:hAnsi="宋体" w:eastAsia="宋体" w:cs="宋体"/>
          <w:spacing w:val="-1"/>
          <w:kern w:val="2"/>
          <w:sz w:val="21"/>
          <w:szCs w:val="21"/>
          <w:highlight w:val="none"/>
          <w:lang w:val="en-US" w:eastAsia="zh-CN" w:bidi="ar-SA"/>
        </w:rPr>
        <w:t>2022年6月29日9时30分</w:t>
      </w:r>
      <w:r>
        <w:rPr>
          <w:rFonts w:hint="eastAsia" w:ascii="宋体" w:hAnsi="宋体" w:eastAsia="宋体" w:cs="宋体"/>
          <w:spacing w:val="-1"/>
          <w:kern w:val="2"/>
          <w:sz w:val="21"/>
          <w:szCs w:val="21"/>
          <w:highlight w:val="none"/>
          <w:lang w:val="en-US" w:eastAsia="zh-CN" w:bidi="ar-SA"/>
        </w:rPr>
        <w:t xml:space="preserve"> (北京时间)。</w:t>
      </w:r>
    </w:p>
    <w:p>
      <w:pPr>
        <w:pStyle w:val="34"/>
        <w:keepNext w:val="0"/>
        <w:keepLines w:val="0"/>
        <w:widowControl/>
        <w:suppressLineNumbers w:val="0"/>
        <w:spacing w:before="0" w:beforeAutospacing="0" w:after="0" w:afterAutospacing="0" w:line="480" w:lineRule="auto"/>
        <w:ind w:right="0" w:firstLine="416" w:firstLineChars="200"/>
        <w:jc w:val="both"/>
        <w:rPr>
          <w:rFonts w:hint="eastAsia" w:ascii="宋体" w:hAnsi="宋体" w:eastAsia="宋体" w:cs="宋体"/>
          <w:spacing w:val="-1"/>
          <w:kern w:val="2"/>
          <w:sz w:val="21"/>
          <w:szCs w:val="21"/>
          <w:highlight w:val="none"/>
          <w:lang w:val="en-US" w:eastAsia="zh-CN" w:bidi="ar-SA"/>
        </w:rPr>
      </w:pPr>
      <w:r>
        <w:rPr>
          <w:rFonts w:hint="eastAsia" w:ascii="宋体" w:hAnsi="宋体" w:eastAsia="宋体" w:cs="宋体"/>
          <w:spacing w:val="-1"/>
          <w:kern w:val="2"/>
          <w:sz w:val="21"/>
          <w:szCs w:val="21"/>
          <w:highlight w:val="none"/>
          <w:lang w:val="en-US" w:eastAsia="zh-CN" w:bidi="ar-SA"/>
        </w:rPr>
        <w:t>2、投标文件接收地点及开标地点为涧西区公共资源交易中心开标一室（涧西区）。</w:t>
      </w:r>
    </w:p>
    <w:p>
      <w:pPr>
        <w:pStyle w:val="34"/>
        <w:keepNext w:val="0"/>
        <w:keepLines w:val="0"/>
        <w:widowControl/>
        <w:suppressLineNumbers w:val="0"/>
        <w:spacing w:before="0" w:beforeAutospacing="0" w:after="0" w:afterAutospacing="0" w:line="480" w:lineRule="auto"/>
        <w:ind w:right="0" w:firstLine="416" w:firstLineChars="200"/>
        <w:jc w:val="both"/>
        <w:rPr>
          <w:rFonts w:hint="eastAsia" w:ascii="宋体" w:hAnsi="宋体" w:eastAsia="宋体" w:cs="宋体"/>
          <w:spacing w:val="-1"/>
          <w:kern w:val="2"/>
          <w:sz w:val="21"/>
          <w:szCs w:val="21"/>
          <w:highlight w:val="none"/>
          <w:lang w:val="en-US" w:eastAsia="zh-CN" w:bidi="ar-SA"/>
        </w:rPr>
      </w:pPr>
      <w:r>
        <w:rPr>
          <w:rFonts w:hint="eastAsia" w:ascii="宋体" w:hAnsi="宋体" w:eastAsia="宋体" w:cs="宋体"/>
          <w:spacing w:val="-1"/>
          <w:kern w:val="2"/>
          <w:sz w:val="21"/>
          <w:szCs w:val="21"/>
          <w:highlight w:val="none"/>
          <w:lang w:val="en-US" w:eastAsia="zh-CN" w:bidi="ar-SA"/>
        </w:rPr>
        <w:t xml:space="preserve">3、投标人应在投标截止时间前，通过互联网使用CA 数字证书登录洛阳市公共资源交易中心网站，将加密的投标文件上传至“洛阳市电子招投标交易平台”指定位置，上传成功后将得到上传成功的确认。投标人应充分考虑上传文件时的不可预见因素，未在投标截止时间前完成上传的，视为逾期送达，洛阳市电子招投标交易平台将拒绝接收。 </w:t>
      </w:r>
    </w:p>
    <w:p>
      <w:pPr>
        <w:pStyle w:val="34"/>
        <w:keepNext w:val="0"/>
        <w:keepLines w:val="0"/>
        <w:widowControl/>
        <w:suppressLineNumbers w:val="0"/>
        <w:spacing w:before="0" w:beforeAutospacing="0" w:after="0" w:afterAutospacing="0" w:line="480" w:lineRule="auto"/>
        <w:ind w:right="0" w:firstLine="416" w:firstLineChars="200"/>
        <w:jc w:val="both"/>
        <w:rPr>
          <w:rFonts w:hint="eastAsia" w:ascii="宋体" w:hAnsi="宋体" w:eastAsia="宋体" w:cs="宋体"/>
          <w:spacing w:val="-1"/>
          <w:kern w:val="2"/>
          <w:sz w:val="21"/>
          <w:szCs w:val="21"/>
          <w:highlight w:val="none"/>
          <w:lang w:val="en-US" w:eastAsia="zh-CN" w:bidi="ar-SA"/>
        </w:rPr>
      </w:pPr>
      <w:r>
        <w:rPr>
          <w:rFonts w:hint="eastAsia" w:ascii="宋体" w:hAnsi="宋体" w:eastAsia="宋体" w:cs="宋体"/>
          <w:spacing w:val="-1"/>
          <w:kern w:val="2"/>
          <w:sz w:val="21"/>
          <w:szCs w:val="21"/>
          <w:highlight w:val="none"/>
          <w:lang w:val="en-US" w:eastAsia="zh-CN" w:bidi="ar-SA"/>
        </w:rPr>
        <w:t>4、本项目采用远程不见面交易的模式，开标当日，投标人无需到开标现场参加开标会议，投标人应当在投标截止时间前，登录到洛阳市电子招投标交易平台（http://lyggzyjy.ly.gov.cn/TPBidder），点击右上方【不见面开标大厅】按钮进入，在线准时参加开标活动并进行投标文件解密等。因投标人原因未能解密、解密失败或解密超时的将被拒绝。请参照洛阳市公共资源交易中心首页-办事指南-下载中心-操作手册-《洛阳市公共资源交易中心不见面开标大厅操作手册（投标人）》。</w:t>
      </w:r>
    </w:p>
    <w:p>
      <w:pPr>
        <w:pStyle w:val="34"/>
        <w:keepNext w:val="0"/>
        <w:keepLines w:val="0"/>
        <w:widowControl/>
        <w:suppressLineNumbers w:val="0"/>
        <w:spacing w:before="0" w:beforeAutospacing="0" w:after="0" w:afterAutospacing="0" w:line="480" w:lineRule="auto"/>
        <w:ind w:right="0" w:firstLine="416" w:firstLineChars="200"/>
        <w:jc w:val="both"/>
        <w:rPr>
          <w:rFonts w:hint="eastAsia" w:ascii="宋体" w:hAnsi="宋体" w:eastAsia="宋体" w:cs="宋体"/>
          <w:spacing w:val="-1"/>
          <w:kern w:val="2"/>
          <w:sz w:val="21"/>
          <w:szCs w:val="21"/>
          <w:highlight w:val="none"/>
          <w:lang w:val="en-US" w:eastAsia="zh-CN" w:bidi="ar-SA"/>
        </w:rPr>
      </w:pPr>
      <w:r>
        <w:rPr>
          <w:rFonts w:hint="eastAsia" w:ascii="宋体" w:hAnsi="宋体" w:eastAsia="宋体" w:cs="宋体"/>
          <w:spacing w:val="-1"/>
          <w:kern w:val="2"/>
          <w:sz w:val="21"/>
          <w:szCs w:val="21"/>
          <w:highlight w:val="none"/>
          <w:lang w:val="en-US" w:eastAsia="zh-CN" w:bidi="ar-SA"/>
        </w:rPr>
        <w:t xml:space="preserve">5、除电子投标文件外，投标时不再接受任何纸质文件、资料等。逾期送达的或者未送达指定地点的投标文件，招标人不予受理。 </w:t>
      </w:r>
    </w:p>
    <w:p>
      <w:pPr>
        <w:pStyle w:val="124"/>
        <w:rPr>
          <w:highlight w:val="none"/>
        </w:rPr>
      </w:pPr>
      <w:r>
        <w:rPr>
          <w:highlight w:val="none"/>
        </w:rPr>
        <w:t>窗体底端</w:t>
      </w:r>
    </w:p>
    <w:p>
      <w:pPr>
        <w:pStyle w:val="2"/>
        <w:spacing w:line="480" w:lineRule="auto"/>
        <w:ind w:left="0" w:leftChars="0" w:firstLine="0" w:firstLineChars="0"/>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六、提出异议的渠道和方式</w:t>
      </w:r>
    </w:p>
    <w:p>
      <w:pPr>
        <w:pStyle w:val="2"/>
        <w:spacing w:line="480" w:lineRule="auto"/>
        <w:rPr>
          <w:highlight w:val="none"/>
        </w:rPr>
      </w:pPr>
      <w:r>
        <w:rPr>
          <w:rFonts w:hint="eastAsia" w:ascii="宋体" w:hAnsi="宋体" w:eastAsia="宋体" w:cs="宋体"/>
          <w:color w:val="auto"/>
          <w:kern w:val="2"/>
          <w:sz w:val="21"/>
          <w:szCs w:val="21"/>
          <w:highlight w:val="none"/>
          <w:lang w:val="en-US" w:eastAsia="zh-CN" w:bidi="ar-SA"/>
        </w:rPr>
        <w:t>投标人或者其他利害关系人对招标文件有异议的，应当在投标截止时间10日前通过交易系统内向招标人或招标代理机构提交异议函(法定代表人签字并加盖单位公章)，委托他人提出异议的，需一并提交授权委托书和授权委托人身份证明，邮寄件、传真件不予受理。逾期未提交或未按照要求提交的异议函将不予受理。</w:t>
      </w:r>
    </w:p>
    <w:p>
      <w:pPr>
        <w:pStyle w:val="8"/>
        <w:pageBreakBefore w:val="0"/>
        <w:widowControl w:val="0"/>
        <w:kinsoku/>
        <w:wordWrap/>
        <w:overflowPunct/>
        <w:topLinePunct w:val="0"/>
        <w:autoSpaceDE/>
        <w:autoSpaceDN/>
        <w:bidi w:val="0"/>
        <w:adjustRightInd/>
        <w:snapToGrid/>
        <w:spacing w:before="0" w:after="0" w:line="480" w:lineRule="auto"/>
        <w:textAlignment w:val="auto"/>
        <w:rPr>
          <w:rFonts w:ascii="黑体" w:hAnsi="黑体" w:cs="黑体"/>
          <w:sz w:val="24"/>
          <w:szCs w:val="24"/>
          <w:highlight w:val="none"/>
        </w:rPr>
      </w:pPr>
      <w:bookmarkStart w:id="49" w:name="_Toc247513939"/>
      <w:bookmarkStart w:id="50" w:name="_Toc247527540"/>
      <w:bookmarkStart w:id="51" w:name="_Toc157499355"/>
      <w:bookmarkStart w:id="52" w:name="_Toc14358"/>
      <w:r>
        <w:rPr>
          <w:rFonts w:hint="eastAsia" w:ascii="黑体" w:hAnsi="黑体" w:cs="黑体"/>
          <w:sz w:val="24"/>
          <w:szCs w:val="24"/>
          <w:highlight w:val="none"/>
          <w:lang w:val="en-US" w:eastAsia="zh-CN"/>
        </w:rPr>
        <w:t>七</w:t>
      </w:r>
      <w:r>
        <w:rPr>
          <w:rFonts w:hint="eastAsia" w:ascii="黑体" w:hAnsi="黑体" w:cs="黑体"/>
          <w:sz w:val="24"/>
          <w:szCs w:val="24"/>
          <w:highlight w:val="none"/>
        </w:rPr>
        <w:t>、发布公告的媒介</w:t>
      </w:r>
      <w:bookmarkEnd w:id="49"/>
      <w:bookmarkEnd w:id="50"/>
      <w:bookmarkEnd w:id="51"/>
      <w:bookmarkEnd w:id="52"/>
    </w:p>
    <w:p>
      <w:pPr>
        <w:pageBreakBefore w:val="0"/>
        <w:widowControl w:val="0"/>
        <w:kinsoku/>
        <w:wordWrap/>
        <w:overflowPunct/>
        <w:topLinePunct w:val="0"/>
        <w:autoSpaceDE/>
        <w:autoSpaceDN/>
        <w:bidi w:val="0"/>
        <w:adjustRightInd/>
        <w:snapToGrid/>
        <w:spacing w:line="480" w:lineRule="auto"/>
        <w:ind w:firstLine="420" w:firstLineChars="200"/>
        <w:textAlignment w:val="auto"/>
        <w:rPr>
          <w:szCs w:val="21"/>
          <w:highlight w:val="none"/>
        </w:rPr>
      </w:pPr>
      <w:r>
        <w:rPr>
          <w:rFonts w:hint="eastAsia"/>
          <w:szCs w:val="21"/>
          <w:highlight w:val="none"/>
          <w:lang w:val="en-US" w:eastAsia="zh-CN"/>
        </w:rPr>
        <w:t>1、</w:t>
      </w:r>
      <w:r>
        <w:rPr>
          <w:rFonts w:hint="eastAsia"/>
          <w:szCs w:val="21"/>
          <w:highlight w:val="none"/>
        </w:rPr>
        <w:t>本次招标公告同时在《中国招标投标公共服务平台》、《河南省电子招标投标公共服务平台》、《洛阳市公共资源交易中心网》上发布。</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szCs w:val="21"/>
          <w:highlight w:val="none"/>
        </w:rPr>
      </w:pPr>
      <w:r>
        <w:rPr>
          <w:rFonts w:hint="eastAsia"/>
          <w:szCs w:val="21"/>
          <w:highlight w:val="none"/>
        </w:rPr>
        <w:t>2、投标人在参与本项目招标采购活动期间应及时关注本网站获取相关澄清或变更等信息。</w:t>
      </w:r>
    </w:p>
    <w:p>
      <w:pPr>
        <w:pStyle w:val="8"/>
        <w:pageBreakBefore w:val="0"/>
        <w:widowControl w:val="0"/>
        <w:kinsoku/>
        <w:wordWrap/>
        <w:overflowPunct/>
        <w:topLinePunct w:val="0"/>
        <w:autoSpaceDE/>
        <w:autoSpaceDN/>
        <w:bidi w:val="0"/>
        <w:adjustRightInd/>
        <w:snapToGrid/>
        <w:spacing w:before="0" w:after="0" w:line="480" w:lineRule="auto"/>
        <w:textAlignment w:val="auto"/>
        <w:rPr>
          <w:rFonts w:ascii="黑体" w:hAnsi="黑体" w:cs="黑体"/>
          <w:sz w:val="24"/>
          <w:szCs w:val="24"/>
          <w:highlight w:val="none"/>
        </w:rPr>
      </w:pPr>
      <w:bookmarkStart w:id="53" w:name="_Toc247513940"/>
      <w:bookmarkStart w:id="54" w:name="_Toc152045517"/>
      <w:bookmarkStart w:id="55" w:name="_Toc152042293"/>
      <w:bookmarkStart w:id="56" w:name="_Toc144974485"/>
      <w:bookmarkStart w:id="57" w:name="_Toc247527541"/>
      <w:bookmarkStart w:id="58" w:name="_Toc7849"/>
      <w:r>
        <w:rPr>
          <w:rFonts w:hint="eastAsia" w:ascii="黑体" w:hAnsi="黑体" w:cs="黑体"/>
          <w:sz w:val="24"/>
          <w:szCs w:val="24"/>
          <w:highlight w:val="none"/>
          <w:lang w:val="en-US" w:eastAsia="zh-CN"/>
        </w:rPr>
        <w:t>八</w:t>
      </w:r>
      <w:r>
        <w:rPr>
          <w:rFonts w:hint="eastAsia" w:ascii="黑体" w:hAnsi="黑体" w:cs="黑体"/>
          <w:sz w:val="24"/>
          <w:szCs w:val="24"/>
          <w:highlight w:val="none"/>
        </w:rPr>
        <w:t>、联系方式</w:t>
      </w:r>
      <w:bookmarkEnd w:id="53"/>
      <w:bookmarkEnd w:id="54"/>
      <w:bookmarkEnd w:id="55"/>
      <w:bookmarkEnd w:id="56"/>
      <w:bookmarkEnd w:id="57"/>
      <w:bookmarkEnd w:id="58"/>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招 标 人：</w:t>
      </w:r>
      <w:r>
        <w:rPr>
          <w:rFonts w:hint="eastAsia" w:ascii="宋体" w:hAnsi="宋体" w:cs="宋体"/>
          <w:color w:val="auto"/>
          <w:szCs w:val="21"/>
          <w:highlight w:val="none"/>
          <w:lang w:eastAsia="zh-CN"/>
        </w:rPr>
        <w:t>洛阳市西苑九将体育文化发展有限公司</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ascii="宋体" w:hAnsi="宋体" w:cs="宋体"/>
          <w:color w:val="auto"/>
          <w:szCs w:val="21"/>
          <w:highlight w:val="none"/>
        </w:rPr>
      </w:pPr>
      <w:r>
        <w:rPr>
          <w:rFonts w:hint="eastAsia" w:ascii="宋体" w:hAnsi="宋体" w:cs="宋体"/>
          <w:color w:val="auto"/>
          <w:szCs w:val="21"/>
          <w:highlight w:val="none"/>
        </w:rPr>
        <w:t>联系地址：</w:t>
      </w:r>
      <w:r>
        <w:rPr>
          <w:rFonts w:hint="eastAsia" w:ascii="仿宋" w:hAnsi="仿宋" w:cs="仿宋"/>
          <w:color w:val="auto"/>
          <w:highlight w:val="none"/>
          <w:shd w:val="clear" w:color="auto" w:fill="FFFFFF"/>
        </w:rPr>
        <w:t>洛阳市涧西区</w:t>
      </w:r>
      <w:r>
        <w:rPr>
          <w:rFonts w:hint="eastAsia" w:ascii="仿宋" w:hAnsi="仿宋" w:cs="仿宋"/>
          <w:color w:val="auto"/>
          <w:highlight w:val="none"/>
          <w:shd w:val="clear" w:color="auto" w:fill="FFFFFF"/>
          <w:lang w:eastAsia="zh-CN"/>
        </w:rPr>
        <w:t>乐</w:t>
      </w:r>
      <w:r>
        <w:rPr>
          <w:rFonts w:hint="eastAsia" w:ascii="仿宋" w:hAnsi="仿宋" w:cs="仿宋"/>
          <w:color w:val="auto"/>
          <w:highlight w:val="none"/>
          <w:shd w:val="clear" w:color="auto" w:fill="FFFFFF"/>
        </w:rPr>
        <w:t>山路70号</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ascii="宋体" w:hAnsi="宋体" w:cs="宋体"/>
          <w:color w:val="auto"/>
          <w:szCs w:val="21"/>
          <w:highlight w:val="none"/>
        </w:rPr>
      </w:pPr>
      <w:r>
        <w:rPr>
          <w:rFonts w:hint="eastAsia" w:ascii="宋体" w:hAnsi="宋体" w:cs="宋体"/>
          <w:color w:val="auto"/>
          <w:szCs w:val="21"/>
          <w:highlight w:val="none"/>
        </w:rPr>
        <w:t>联 系 人：</w:t>
      </w:r>
      <w:r>
        <w:rPr>
          <w:rFonts w:hint="eastAsia" w:ascii="仿宋" w:hAnsi="仿宋" w:cs="仿宋"/>
          <w:color w:val="auto"/>
          <w:highlight w:val="none"/>
          <w:shd w:val="clear" w:color="auto" w:fill="FFFFFF"/>
        </w:rPr>
        <w:t>王女士</w:t>
      </w:r>
      <w:r>
        <w:rPr>
          <w:rFonts w:hint="eastAsia" w:ascii="宋体" w:hAnsi="宋体" w:cs="宋体"/>
          <w:color w:val="auto"/>
          <w:szCs w:val="21"/>
          <w:highlight w:val="none"/>
        </w:rPr>
        <w:t xml:space="preserve">  </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联系电话：0379-64823687</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cs="宋体"/>
          <w:szCs w:val="21"/>
          <w:highlight w:val="none"/>
          <w:lang w:eastAsia="zh-CN"/>
        </w:rPr>
      </w:pPr>
      <w:r>
        <w:rPr>
          <w:rFonts w:hint="eastAsia" w:ascii="宋体" w:hAnsi="宋体" w:cs="宋体"/>
          <w:szCs w:val="21"/>
          <w:highlight w:val="none"/>
          <w:lang w:eastAsia="zh-CN"/>
        </w:rPr>
        <w:t xml:space="preserve">名 </w:t>
      </w:r>
      <w:r>
        <w:rPr>
          <w:rFonts w:hint="eastAsia" w:ascii="宋体" w:hAnsi="宋体" w:cs="宋体"/>
          <w:szCs w:val="21"/>
          <w:highlight w:val="none"/>
          <w:lang w:val="en-US" w:eastAsia="zh-CN"/>
        </w:rPr>
        <w:t xml:space="preserve">  </w:t>
      </w:r>
      <w:r>
        <w:rPr>
          <w:rFonts w:hint="eastAsia" w:ascii="宋体" w:hAnsi="宋体" w:cs="宋体"/>
          <w:szCs w:val="21"/>
          <w:highlight w:val="none"/>
          <w:lang w:eastAsia="zh-CN"/>
        </w:rPr>
        <w:t xml:space="preserve"> 称：河南洛航工程管理有限公司</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cs="宋体"/>
          <w:szCs w:val="21"/>
          <w:highlight w:val="none"/>
          <w:lang w:eastAsia="zh-CN"/>
        </w:rPr>
      </w:pPr>
      <w:r>
        <w:rPr>
          <w:rFonts w:hint="eastAsia" w:ascii="宋体" w:hAnsi="宋体" w:cs="宋体"/>
          <w:szCs w:val="21"/>
          <w:highlight w:val="none"/>
          <w:lang w:eastAsia="zh-CN"/>
        </w:rPr>
        <w:t>地    址：洛阳市洛龙区滨河南路东方今典天汇中心</w:t>
      </w:r>
      <w:r>
        <w:rPr>
          <w:rFonts w:hint="eastAsia" w:ascii="宋体" w:hAnsi="宋体" w:cs="宋体"/>
          <w:szCs w:val="21"/>
          <w:highlight w:val="none"/>
          <w:lang w:val="en-US" w:eastAsia="zh-CN"/>
        </w:rPr>
        <w:t>1</w:t>
      </w:r>
      <w:r>
        <w:rPr>
          <w:rFonts w:hint="eastAsia" w:ascii="宋体" w:hAnsi="宋体" w:cs="宋体"/>
          <w:szCs w:val="21"/>
          <w:highlight w:val="none"/>
          <w:lang w:eastAsia="zh-CN"/>
        </w:rPr>
        <w:t>号楼</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cs="宋体"/>
          <w:szCs w:val="21"/>
          <w:highlight w:val="none"/>
          <w:lang w:eastAsia="zh-CN"/>
        </w:rPr>
      </w:pPr>
      <w:r>
        <w:rPr>
          <w:rFonts w:hint="eastAsia" w:ascii="宋体" w:hAnsi="宋体" w:cs="宋体"/>
          <w:szCs w:val="21"/>
          <w:highlight w:val="none"/>
          <w:lang w:eastAsia="zh-CN"/>
        </w:rPr>
        <w:t>联 系 人：</w:t>
      </w:r>
      <w:r>
        <w:rPr>
          <w:rFonts w:hint="eastAsia" w:ascii="宋体" w:hAnsi="宋体" w:cs="宋体"/>
          <w:szCs w:val="21"/>
          <w:highlight w:val="none"/>
          <w:lang w:val="en-US" w:eastAsia="zh-CN"/>
        </w:rPr>
        <w:t>谷</w:t>
      </w:r>
      <w:r>
        <w:rPr>
          <w:rFonts w:hint="eastAsia" w:ascii="宋体" w:hAnsi="宋体" w:cs="宋体"/>
          <w:szCs w:val="21"/>
          <w:highlight w:val="none"/>
          <w:lang w:eastAsia="zh-CN"/>
        </w:rPr>
        <w:t>女士</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cs="宋体"/>
          <w:szCs w:val="21"/>
          <w:highlight w:val="none"/>
          <w:lang w:eastAsia="zh-CN"/>
        </w:rPr>
      </w:pPr>
      <w:r>
        <w:rPr>
          <w:rFonts w:hint="eastAsia" w:ascii="宋体" w:hAnsi="宋体" w:cs="宋体"/>
          <w:szCs w:val="21"/>
          <w:highlight w:val="none"/>
          <w:lang w:eastAsia="zh-CN"/>
        </w:rPr>
        <w:t>电    话：0379-65180806</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default" w:ascii="宋体" w:hAnsi="宋体" w:eastAsia="宋体" w:cs="宋体"/>
          <w:color w:val="FF0000"/>
          <w:szCs w:val="21"/>
          <w:highlight w:val="none"/>
          <w:lang w:val="en-US" w:eastAsia="zh-CN"/>
        </w:rPr>
      </w:pPr>
      <w:r>
        <w:rPr>
          <w:rFonts w:hint="eastAsia" w:ascii="宋体" w:hAnsi="宋体" w:cs="宋体"/>
          <w:szCs w:val="21"/>
          <w:highlight w:val="none"/>
        </w:rPr>
        <w:t>监管部门：</w:t>
      </w:r>
      <w:r>
        <w:rPr>
          <w:rFonts w:hint="eastAsia" w:ascii="宋体" w:hAnsi="宋体" w:cs="宋体"/>
          <w:szCs w:val="21"/>
          <w:highlight w:val="none"/>
          <w:lang w:val="en-US" w:eastAsia="zh-CN"/>
        </w:rPr>
        <w:t>涧西区住房和城乡建设局</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ascii="宋体" w:hAnsi="宋体" w:eastAsia="宋体" w:cs="宋体"/>
          <w:color w:val="FF0000"/>
          <w:szCs w:val="21"/>
          <w:highlight w:val="none"/>
          <w:lang w:eastAsia="zh-CN"/>
        </w:rPr>
      </w:pPr>
      <w:r>
        <w:rPr>
          <w:rFonts w:hint="eastAsia" w:ascii="宋体" w:hAnsi="宋体" w:cs="宋体"/>
          <w:szCs w:val="21"/>
          <w:highlight w:val="none"/>
        </w:rPr>
        <w:t>监管部门联系人：</w:t>
      </w:r>
      <w:r>
        <w:rPr>
          <w:rFonts w:hint="eastAsia" w:ascii="宋体" w:hAnsi="宋体" w:cs="宋体"/>
          <w:szCs w:val="21"/>
          <w:highlight w:val="none"/>
          <w:lang w:val="en-US" w:eastAsia="zh-CN"/>
        </w:rPr>
        <w:t>陈女士</w:t>
      </w:r>
    </w:p>
    <w:p>
      <w:pPr>
        <w:pageBreakBefore w:val="0"/>
        <w:widowControl w:val="0"/>
        <w:kinsoku/>
        <w:wordWrap/>
        <w:overflowPunct/>
        <w:topLinePunct w:val="0"/>
        <w:autoSpaceDE/>
        <w:autoSpaceDN/>
        <w:bidi w:val="0"/>
        <w:adjustRightInd/>
        <w:snapToGrid/>
        <w:spacing w:line="480" w:lineRule="auto"/>
        <w:ind w:firstLine="420" w:firstLineChars="200"/>
        <w:textAlignment w:val="auto"/>
        <w:rPr>
          <w:rFonts w:ascii="宋体" w:hAnsi="宋体" w:cs="宋体"/>
          <w:szCs w:val="21"/>
          <w:highlight w:val="none"/>
        </w:rPr>
      </w:pPr>
      <w:r>
        <w:rPr>
          <w:rFonts w:hint="eastAsia" w:ascii="宋体" w:hAnsi="宋体" w:cs="宋体"/>
          <w:szCs w:val="21"/>
          <w:highlight w:val="none"/>
        </w:rPr>
        <w:t>监管部门联系方式：</w:t>
      </w:r>
      <w:r>
        <w:rPr>
          <w:rFonts w:hint="eastAsia" w:ascii="宋体" w:hAnsi="宋体" w:cs="宋体"/>
          <w:szCs w:val="21"/>
          <w:highlight w:val="none"/>
          <w:lang w:val="en-US" w:eastAsia="zh-CN"/>
        </w:rPr>
        <w:t>0379-64230026</w:t>
      </w:r>
      <w:r>
        <w:rPr>
          <w:rFonts w:hint="eastAsia" w:ascii="宋体" w:hAnsi="宋体" w:cs="宋体"/>
          <w:color w:val="FF0000"/>
          <w:szCs w:val="21"/>
          <w:highlight w:val="none"/>
        </w:rPr>
        <w:t xml:space="preserve">    </w:t>
      </w:r>
      <w:r>
        <w:rPr>
          <w:rFonts w:hint="eastAsia" w:ascii="宋体" w:hAnsi="宋体" w:cs="宋体"/>
          <w:szCs w:val="21"/>
          <w:highlight w:val="none"/>
        </w:rPr>
        <w:t xml:space="preserve">                                                                                  </w:t>
      </w:r>
    </w:p>
    <w:p>
      <w:pPr>
        <w:spacing w:line="400" w:lineRule="exact"/>
        <w:ind w:firstLine="420" w:firstLineChars="200"/>
        <w:rPr>
          <w:highlight w:val="none"/>
        </w:rPr>
      </w:pPr>
      <w:r>
        <w:rPr>
          <w:rFonts w:hint="eastAsia" w:ascii="宋体" w:hAnsi="宋体" w:cs="宋体"/>
          <w:szCs w:val="21"/>
          <w:highlight w:val="none"/>
        </w:rPr>
        <w:t>　　　　　　　　　　　　　　　　　　　　　　　</w:t>
      </w:r>
    </w:p>
    <w:p>
      <w:pPr>
        <w:rPr>
          <w:rFonts w:hint="eastAsia" w:ascii="黑体" w:hAnsi="黑体" w:eastAsia="黑体" w:cs="黑体"/>
          <w:highlight w:val="none"/>
        </w:rPr>
      </w:pPr>
      <w:bookmarkStart w:id="59" w:name="_Toc247513950"/>
      <w:bookmarkStart w:id="60" w:name="_Toc247527551"/>
      <w:bookmarkStart w:id="61" w:name="_Toc152042303"/>
      <w:bookmarkStart w:id="62" w:name="_Toc152045527"/>
      <w:bookmarkStart w:id="63" w:name="_Toc27692"/>
      <w:bookmarkStart w:id="64" w:name="_Toc144974495"/>
      <w:r>
        <w:rPr>
          <w:rFonts w:hint="eastAsia" w:ascii="黑体" w:hAnsi="黑体" w:eastAsia="黑体" w:cs="黑体"/>
          <w:highlight w:val="none"/>
        </w:rPr>
        <w:br w:type="page"/>
      </w:r>
    </w:p>
    <w:p>
      <w:pPr>
        <w:pStyle w:val="7"/>
        <w:spacing w:line="240" w:lineRule="auto"/>
        <w:jc w:val="center"/>
        <w:rPr>
          <w:rFonts w:ascii="黑体" w:hAnsi="黑体" w:eastAsia="黑体" w:cs="黑体"/>
          <w:highlight w:val="none"/>
        </w:rPr>
      </w:pPr>
      <w:r>
        <w:rPr>
          <w:rFonts w:hint="eastAsia" w:ascii="黑体" w:hAnsi="黑体" w:eastAsia="黑体" w:cs="黑体"/>
          <w:highlight w:val="none"/>
        </w:rPr>
        <w:t>第二章 投标人须知</w:t>
      </w:r>
      <w:bookmarkEnd w:id="59"/>
      <w:bookmarkEnd w:id="60"/>
      <w:bookmarkEnd w:id="61"/>
      <w:bookmarkEnd w:id="62"/>
      <w:bookmarkEnd w:id="63"/>
      <w:bookmarkEnd w:id="64"/>
    </w:p>
    <w:p>
      <w:pPr>
        <w:pStyle w:val="8"/>
        <w:spacing w:before="0" w:after="0" w:line="240" w:lineRule="auto"/>
        <w:jc w:val="center"/>
        <w:rPr>
          <w:sz w:val="24"/>
          <w:szCs w:val="24"/>
          <w:highlight w:val="none"/>
        </w:rPr>
      </w:pPr>
      <w:bookmarkStart w:id="65" w:name="_Toc247513951"/>
      <w:bookmarkStart w:id="66" w:name="_Toc152045528"/>
      <w:bookmarkStart w:id="67" w:name="_Toc144974496"/>
      <w:bookmarkStart w:id="68" w:name="_Toc29341"/>
      <w:bookmarkStart w:id="69" w:name="_Toc152042304"/>
      <w:bookmarkStart w:id="70" w:name="_Toc247527552"/>
      <w:r>
        <w:rPr>
          <w:rFonts w:hint="eastAsia"/>
          <w:sz w:val="24"/>
          <w:szCs w:val="24"/>
          <w:highlight w:val="none"/>
        </w:rPr>
        <w:t>投标人须知前附表</w:t>
      </w:r>
      <w:bookmarkEnd w:id="65"/>
      <w:bookmarkEnd w:id="66"/>
      <w:bookmarkEnd w:id="67"/>
      <w:bookmarkEnd w:id="68"/>
      <w:bookmarkEnd w:id="69"/>
      <w:bookmarkEnd w:id="70"/>
    </w:p>
    <w:p>
      <w:pPr>
        <w:adjustRightInd w:val="0"/>
        <w:textAlignment w:val="baseline"/>
        <w:rPr>
          <w:highlight w:val="none"/>
        </w:rPr>
      </w:pPr>
    </w:p>
    <w:tbl>
      <w:tblPr>
        <w:tblStyle w:val="38"/>
        <w:tblW w:w="8619" w:type="dxa"/>
        <w:tblInd w:w="0" w:type="dxa"/>
        <w:tblLayout w:type="fixed"/>
        <w:tblCellMar>
          <w:top w:w="0" w:type="dxa"/>
          <w:left w:w="108" w:type="dxa"/>
          <w:bottom w:w="0" w:type="dxa"/>
          <w:right w:w="108" w:type="dxa"/>
        </w:tblCellMar>
      </w:tblPr>
      <w:tblGrid>
        <w:gridCol w:w="1019"/>
        <w:gridCol w:w="2932"/>
        <w:gridCol w:w="4668"/>
      </w:tblGrid>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b/>
                <w:szCs w:val="21"/>
                <w:highlight w:val="none"/>
              </w:rPr>
            </w:pPr>
            <w:r>
              <w:rPr>
                <w:rFonts w:hint="eastAsia" w:ascii="宋体" w:hAnsi="宋体" w:cs="宋体"/>
                <w:b/>
                <w:szCs w:val="21"/>
                <w:highlight w:val="none"/>
              </w:rPr>
              <w:t>条款号</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b/>
                <w:szCs w:val="21"/>
                <w:highlight w:val="none"/>
              </w:rPr>
            </w:pPr>
            <w:r>
              <w:rPr>
                <w:rFonts w:hint="eastAsia" w:ascii="宋体" w:hAnsi="宋体" w:cs="宋体"/>
                <w:b/>
                <w:szCs w:val="21"/>
                <w:highlight w:val="none"/>
              </w:rPr>
              <w:t>条  款  名  称</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b/>
                <w:szCs w:val="21"/>
                <w:highlight w:val="none"/>
              </w:rPr>
            </w:pPr>
            <w:r>
              <w:rPr>
                <w:rFonts w:hint="eastAsia" w:ascii="宋体" w:hAnsi="宋体" w:cs="宋体"/>
                <w:b/>
                <w:szCs w:val="21"/>
                <w:highlight w:val="none"/>
              </w:rPr>
              <w:t>编  列  内  容</w:t>
            </w:r>
          </w:p>
        </w:tc>
      </w:tr>
      <w:tr>
        <w:tblPrEx>
          <w:tblCellMar>
            <w:top w:w="0" w:type="dxa"/>
            <w:left w:w="108" w:type="dxa"/>
            <w:bottom w:w="0" w:type="dxa"/>
            <w:right w:w="108" w:type="dxa"/>
          </w:tblCellMar>
        </w:tblPrEx>
        <w:trPr>
          <w:trHeight w:val="1700"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1.1.2</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招标人</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eastAsia="宋体" w:cs="宋体"/>
                <w:szCs w:val="21"/>
                <w:highlight w:val="none"/>
                <w:lang w:eastAsia="zh-CN"/>
              </w:rPr>
            </w:pPr>
            <w:r>
              <w:rPr>
                <w:rFonts w:hint="eastAsia" w:ascii="宋体" w:hAnsi="宋体" w:cs="宋体"/>
                <w:szCs w:val="21"/>
                <w:highlight w:val="none"/>
              </w:rPr>
              <w:t>招 标 人：</w:t>
            </w:r>
            <w:r>
              <w:rPr>
                <w:rFonts w:hint="eastAsia" w:ascii="宋体" w:hAnsi="宋体" w:cs="宋体"/>
                <w:szCs w:val="21"/>
                <w:highlight w:val="none"/>
                <w:lang w:eastAsia="zh-CN"/>
              </w:rPr>
              <w:t>洛阳市西苑九将体育文化发展有限公司</w:t>
            </w:r>
          </w:p>
          <w:p>
            <w:pPr>
              <w:spacing w:line="400" w:lineRule="exact"/>
              <w:rPr>
                <w:rFonts w:hint="eastAsia" w:ascii="宋体" w:hAnsi="宋体" w:cs="宋体"/>
                <w:szCs w:val="21"/>
                <w:highlight w:val="none"/>
              </w:rPr>
            </w:pPr>
            <w:r>
              <w:rPr>
                <w:rFonts w:hint="eastAsia" w:ascii="宋体" w:hAnsi="宋体" w:cs="宋体"/>
                <w:szCs w:val="21"/>
                <w:highlight w:val="none"/>
              </w:rPr>
              <w:t>联系地址：洛阳市涧西区</w:t>
            </w:r>
            <w:r>
              <w:rPr>
                <w:rFonts w:hint="eastAsia" w:ascii="宋体" w:hAnsi="宋体" w:cs="宋体"/>
                <w:szCs w:val="21"/>
                <w:highlight w:val="none"/>
                <w:lang w:eastAsia="zh-CN"/>
              </w:rPr>
              <w:t>乐</w:t>
            </w:r>
            <w:r>
              <w:rPr>
                <w:rFonts w:hint="eastAsia" w:ascii="宋体" w:hAnsi="宋体" w:cs="宋体"/>
                <w:szCs w:val="21"/>
                <w:highlight w:val="none"/>
              </w:rPr>
              <w:t>山路70号</w:t>
            </w:r>
          </w:p>
          <w:p>
            <w:pPr>
              <w:spacing w:line="400" w:lineRule="exact"/>
              <w:rPr>
                <w:rFonts w:hint="eastAsia" w:ascii="宋体" w:hAnsi="宋体" w:cs="宋体"/>
                <w:szCs w:val="21"/>
                <w:highlight w:val="none"/>
              </w:rPr>
            </w:pPr>
            <w:r>
              <w:rPr>
                <w:rFonts w:hint="eastAsia" w:ascii="宋体" w:hAnsi="宋体" w:cs="宋体"/>
                <w:szCs w:val="21"/>
                <w:highlight w:val="none"/>
              </w:rPr>
              <w:t xml:space="preserve">联 系 人：王女士  </w:t>
            </w:r>
          </w:p>
          <w:p>
            <w:pPr>
              <w:spacing w:line="400" w:lineRule="exact"/>
              <w:rPr>
                <w:rFonts w:ascii="宋体" w:hAnsi="宋体" w:cs="宋体"/>
                <w:szCs w:val="21"/>
                <w:highlight w:val="none"/>
              </w:rPr>
            </w:pPr>
            <w:r>
              <w:rPr>
                <w:rFonts w:hint="eastAsia" w:ascii="宋体" w:hAnsi="宋体" w:cs="宋体"/>
                <w:szCs w:val="21"/>
                <w:highlight w:val="none"/>
              </w:rPr>
              <w:t xml:space="preserve">联系电话：0379-64823687 </w:t>
            </w:r>
          </w:p>
        </w:tc>
      </w:tr>
      <w:tr>
        <w:tblPrEx>
          <w:tblCellMar>
            <w:top w:w="0" w:type="dxa"/>
            <w:left w:w="108" w:type="dxa"/>
            <w:bottom w:w="0" w:type="dxa"/>
            <w:right w:w="108" w:type="dxa"/>
          </w:tblCellMar>
        </w:tblPrEx>
        <w:trPr>
          <w:trHeight w:val="202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1.1.3</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招标代理机构</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 xml:space="preserve">名  </w:t>
            </w:r>
            <w:r>
              <w:rPr>
                <w:rFonts w:hint="eastAsia" w:ascii="宋体" w:hAnsi="宋体" w:cs="宋体"/>
                <w:szCs w:val="21"/>
                <w:highlight w:val="none"/>
                <w:lang w:val="en-US" w:eastAsia="zh-CN"/>
              </w:rPr>
              <w:t xml:space="preserve">  </w:t>
            </w:r>
            <w:r>
              <w:rPr>
                <w:rFonts w:hint="eastAsia" w:ascii="宋体" w:hAnsi="宋体" w:eastAsia="宋体" w:cs="宋体"/>
                <w:szCs w:val="21"/>
                <w:highlight w:val="none"/>
                <w:lang w:eastAsia="zh-CN"/>
              </w:rPr>
              <w:t>称：河南洛航工程管理有限公司</w:t>
            </w:r>
          </w:p>
          <w:p>
            <w:pPr>
              <w:spacing w:line="440" w:lineRule="exac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地    址：洛阳市洛龙区滨河南路东方今典天汇中心</w:t>
            </w:r>
            <w:r>
              <w:rPr>
                <w:rFonts w:hint="eastAsia" w:ascii="宋体" w:hAnsi="宋体" w:eastAsia="宋体" w:cs="宋体"/>
                <w:szCs w:val="21"/>
                <w:highlight w:val="none"/>
                <w:lang w:val="en-US" w:eastAsia="zh-CN"/>
              </w:rPr>
              <w:t>1</w:t>
            </w:r>
            <w:r>
              <w:rPr>
                <w:rFonts w:hint="eastAsia" w:ascii="宋体" w:hAnsi="宋体" w:eastAsia="宋体" w:cs="宋体"/>
                <w:szCs w:val="21"/>
                <w:highlight w:val="none"/>
                <w:lang w:eastAsia="zh-CN"/>
              </w:rPr>
              <w:t>号楼</w:t>
            </w:r>
          </w:p>
          <w:p>
            <w:pPr>
              <w:spacing w:line="440" w:lineRule="exac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联 系 人：</w:t>
            </w:r>
            <w:r>
              <w:rPr>
                <w:rFonts w:hint="eastAsia" w:ascii="宋体" w:hAnsi="宋体" w:eastAsia="宋体" w:cs="宋体"/>
                <w:szCs w:val="21"/>
                <w:highlight w:val="none"/>
                <w:lang w:val="en-US" w:eastAsia="zh-CN"/>
              </w:rPr>
              <w:t>谷</w:t>
            </w:r>
            <w:r>
              <w:rPr>
                <w:rFonts w:hint="eastAsia" w:ascii="宋体" w:hAnsi="宋体" w:eastAsia="宋体" w:cs="宋体"/>
                <w:szCs w:val="21"/>
                <w:highlight w:val="none"/>
                <w:lang w:eastAsia="zh-CN"/>
              </w:rPr>
              <w:t>女士</w:t>
            </w:r>
          </w:p>
          <w:p>
            <w:pPr>
              <w:spacing w:line="440" w:lineRule="exac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电    话：0379-65180806</w:t>
            </w:r>
          </w:p>
          <w:p>
            <w:pPr>
              <w:spacing w:line="400" w:lineRule="exact"/>
              <w:rPr>
                <w:rFonts w:ascii="宋体" w:hAnsi="宋体" w:cs="宋体"/>
                <w:szCs w:val="21"/>
                <w:highlight w:val="none"/>
              </w:rPr>
            </w:pPr>
            <w:r>
              <w:rPr>
                <w:rFonts w:hint="eastAsia" w:ascii="宋体" w:hAnsi="宋体" w:eastAsia="宋体" w:cs="宋体"/>
                <w:szCs w:val="21"/>
                <w:highlight w:val="none"/>
                <w:lang w:eastAsia="zh-CN"/>
              </w:rPr>
              <w:t>邮    箱：hnlhgcgl@126.com</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1.1.4</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项目名称</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eastAsia="宋体" w:cs="宋体"/>
                <w:szCs w:val="21"/>
                <w:highlight w:val="none"/>
                <w:lang w:eastAsia="zh-CN"/>
              </w:rPr>
            </w:pPr>
            <w:r>
              <w:rPr>
                <w:rFonts w:hint="eastAsia" w:ascii="宋体" w:hAnsi="宋体" w:cs="宋体"/>
                <w:szCs w:val="21"/>
                <w:highlight w:val="none"/>
                <w:lang w:eastAsia="zh-CN"/>
              </w:rPr>
              <w:t>西苑九将体育综合体项目EPC工程总承包</w:t>
            </w:r>
          </w:p>
        </w:tc>
      </w:tr>
      <w:tr>
        <w:tblPrEx>
          <w:tblCellMar>
            <w:top w:w="0" w:type="dxa"/>
            <w:left w:w="108" w:type="dxa"/>
            <w:bottom w:w="0" w:type="dxa"/>
            <w:right w:w="108" w:type="dxa"/>
          </w:tblCellMar>
        </w:tblPrEx>
        <w:trPr>
          <w:trHeight w:val="519"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1.1.5</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建设地点</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eastAsia="宋体" w:cs="宋体"/>
                <w:szCs w:val="21"/>
                <w:highlight w:val="none"/>
                <w:lang w:eastAsia="zh-CN"/>
              </w:rPr>
            </w:pPr>
            <w:r>
              <w:rPr>
                <w:rFonts w:hint="eastAsia" w:ascii="宋体" w:hAnsi="宋体" w:cs="宋体"/>
                <w:szCs w:val="21"/>
                <w:highlight w:val="none"/>
              </w:rPr>
              <w:t>洛阳市涧西区祁连路与太行路交叉口东北角</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1.2.1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资金来源及比例</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企业自筹资金，100%</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1.2.2</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资金落实情况</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已落实</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1.3.1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招标范围</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详见招标公告</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1.3.2</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FF0000"/>
                <w:szCs w:val="21"/>
                <w:highlight w:val="none"/>
              </w:rPr>
            </w:pPr>
            <w:r>
              <w:rPr>
                <w:rFonts w:hint="eastAsia" w:ascii="宋体" w:hAnsi="宋体" w:cs="宋体"/>
                <w:szCs w:val="21"/>
                <w:highlight w:val="none"/>
              </w:rPr>
              <w:t>计划工期</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jc w:val="both"/>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6</w:t>
            </w:r>
            <w:r>
              <w:rPr>
                <w:rFonts w:hint="default" w:ascii="宋体" w:hAnsi="宋体" w:eastAsia="宋体" w:cs="宋体"/>
                <w:szCs w:val="21"/>
                <w:highlight w:val="none"/>
                <w:lang w:val="en-US" w:eastAsia="zh-CN"/>
              </w:rPr>
              <w:t>个月</w:t>
            </w:r>
          </w:p>
        </w:tc>
      </w:tr>
      <w:tr>
        <w:tblPrEx>
          <w:tblCellMar>
            <w:top w:w="0" w:type="dxa"/>
            <w:left w:w="108" w:type="dxa"/>
            <w:bottom w:w="0" w:type="dxa"/>
            <w:right w:w="108" w:type="dxa"/>
          </w:tblCellMar>
        </w:tblPrEx>
        <w:trPr>
          <w:trHeight w:val="2627"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1.3.3</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szCs w:val="21"/>
                <w:highlight w:val="none"/>
                <w:lang w:eastAsia="zh-CN"/>
              </w:rPr>
            </w:pPr>
            <w:r>
              <w:rPr>
                <w:rFonts w:hint="eastAsia" w:ascii="宋体" w:hAnsi="宋体" w:cs="宋体"/>
                <w:szCs w:val="21"/>
                <w:highlight w:val="none"/>
              </w:rPr>
              <w:t>质量</w:t>
            </w:r>
            <w:r>
              <w:rPr>
                <w:rFonts w:hint="eastAsia" w:ascii="宋体" w:hAnsi="宋体" w:cs="宋体"/>
                <w:szCs w:val="21"/>
                <w:highlight w:val="none"/>
                <w:lang w:eastAsia="zh-CN"/>
              </w:rPr>
              <w:t>要求</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 xml:space="preserve">质量要求： </w:t>
            </w:r>
          </w:p>
          <w:p>
            <w:pPr>
              <w:spacing w:line="400" w:lineRule="exact"/>
              <w:rPr>
                <w:rFonts w:hint="eastAsia" w:ascii="宋体" w:hAnsi="宋体" w:cs="宋体"/>
                <w:szCs w:val="21"/>
                <w:highlight w:val="none"/>
              </w:rPr>
            </w:pPr>
            <w:r>
              <w:rPr>
                <w:rFonts w:hint="eastAsia" w:ascii="宋体" w:hAnsi="宋体" w:cs="宋体"/>
                <w:szCs w:val="21"/>
                <w:highlight w:val="none"/>
              </w:rPr>
              <w:t>设计质量要求：达到现行国家、行业及地方相应规范、标准要求并通过有关部门审查；</w:t>
            </w:r>
          </w:p>
          <w:p>
            <w:pPr>
              <w:spacing w:line="400" w:lineRule="exact"/>
              <w:rPr>
                <w:rFonts w:hint="eastAsia" w:ascii="宋体" w:hAnsi="宋体" w:cs="宋体"/>
                <w:szCs w:val="21"/>
                <w:highlight w:val="none"/>
              </w:rPr>
            </w:pPr>
            <w:r>
              <w:rPr>
                <w:rFonts w:hint="eastAsia" w:ascii="宋体" w:hAnsi="宋体" w:cs="宋体"/>
                <w:szCs w:val="21"/>
                <w:highlight w:val="none"/>
              </w:rPr>
              <w:t>采购质量要求：符合国家有关规范、标准、性能良好、满足招标人的要求；</w:t>
            </w:r>
          </w:p>
          <w:p>
            <w:pPr>
              <w:spacing w:line="400" w:lineRule="exact"/>
              <w:rPr>
                <w:rFonts w:ascii="宋体" w:hAnsi="宋体" w:cs="宋体"/>
                <w:szCs w:val="21"/>
                <w:highlight w:val="none"/>
              </w:rPr>
            </w:pPr>
            <w:r>
              <w:rPr>
                <w:rFonts w:hint="eastAsia" w:ascii="宋体" w:hAnsi="宋体" w:cs="宋体"/>
                <w:szCs w:val="21"/>
                <w:highlight w:val="none"/>
              </w:rPr>
              <w:t>施工质量要求：符合国家质量验收备案标准</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1.3.4</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shd w:val="clear" w:color="auto" w:fill="FFFFFF"/>
              </w:rPr>
              <w:t>安全文明施工标准</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shd w:val="clear" w:color="auto" w:fill="FFFFFF"/>
              </w:rPr>
            </w:pPr>
            <w:r>
              <w:rPr>
                <w:rFonts w:hint="eastAsia" w:ascii="宋体" w:hAnsi="宋体" w:cs="宋体"/>
                <w:szCs w:val="21"/>
                <w:highlight w:val="none"/>
                <w:shd w:val="clear" w:color="auto" w:fill="FFFFFF"/>
              </w:rPr>
              <w:t>达到当地省市安全文明生产施工标准化工地验收标准；杜绝重大伤亡事故。</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1.3.</w:t>
            </w:r>
            <w:r>
              <w:rPr>
                <w:rFonts w:ascii="宋体" w:hAnsi="宋体" w:cs="宋体"/>
                <w:szCs w:val="21"/>
                <w:highlight w:val="none"/>
              </w:rPr>
              <w:t>5</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shd w:val="clear" w:color="auto" w:fill="FFFFFF"/>
              </w:rPr>
            </w:pPr>
            <w:r>
              <w:rPr>
                <w:rFonts w:hint="eastAsia" w:ascii="宋体" w:hAnsi="宋体" w:cs="宋体"/>
                <w:szCs w:val="21"/>
                <w:highlight w:val="none"/>
              </w:rPr>
              <w:t>扬尘治理目标</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严格按照国家、省、市扬尘污染防治标准及各项扬尘管控指令，做到达标生产，做到“七个100%，八个必须”。</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1.4.1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投标人资质条件、能力和信誉</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default" w:ascii="宋体" w:hAnsi="宋体" w:eastAsia="宋体" w:cs="宋体"/>
                <w:szCs w:val="21"/>
                <w:highlight w:val="none"/>
                <w:lang w:val="en-US" w:eastAsia="zh-CN"/>
              </w:rPr>
            </w:pPr>
            <w:r>
              <w:rPr>
                <w:rFonts w:hint="eastAsia" w:ascii="宋体" w:hAnsi="宋体" w:cs="宋体"/>
                <w:szCs w:val="21"/>
                <w:highlight w:val="none"/>
              </w:rPr>
              <w:t>详见招标公告</w:t>
            </w:r>
          </w:p>
        </w:tc>
      </w:tr>
      <w:tr>
        <w:tblPrEx>
          <w:tblCellMar>
            <w:top w:w="0" w:type="dxa"/>
            <w:left w:w="108" w:type="dxa"/>
            <w:bottom w:w="0" w:type="dxa"/>
            <w:right w:w="108" w:type="dxa"/>
          </w:tblCellMar>
        </w:tblPrEx>
        <w:trPr>
          <w:trHeight w:val="1217"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1.4.2</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是否接受联合体投标</w:t>
            </w:r>
          </w:p>
        </w:tc>
        <w:tc>
          <w:tcPr>
            <w:tcW w:w="4668" w:type="dxa"/>
            <w:tcBorders>
              <w:top w:val="single" w:color="auto" w:sz="4" w:space="0"/>
              <w:left w:val="single" w:color="auto" w:sz="4" w:space="0"/>
              <w:bottom w:val="single" w:color="auto" w:sz="4" w:space="0"/>
              <w:right w:val="single" w:color="auto" w:sz="4" w:space="0"/>
            </w:tcBorders>
            <w:vAlign w:val="center"/>
          </w:tcPr>
          <w:p>
            <w:pPr>
              <w:pStyle w:val="19"/>
              <w:spacing w:line="400" w:lineRule="exact"/>
              <w:rPr>
                <w:rFonts w:hAnsi="宋体" w:cs="宋体"/>
                <w:sz w:val="21"/>
                <w:szCs w:val="21"/>
                <w:highlight w:val="none"/>
              </w:rPr>
            </w:pPr>
            <w:r>
              <w:rPr>
                <w:rFonts w:hint="eastAsia" w:hAnsi="宋体" w:cs="宋体"/>
                <w:szCs w:val="21"/>
                <w:highlight w:val="none"/>
                <w:lang w:eastAsia="zh-CN"/>
              </w:rPr>
              <w:t>□</w:t>
            </w:r>
            <w:r>
              <w:rPr>
                <w:rFonts w:hint="eastAsia" w:hAnsi="宋体" w:cs="宋体"/>
                <w:sz w:val="21"/>
                <w:szCs w:val="21"/>
                <w:highlight w:val="none"/>
              </w:rPr>
              <w:t>不接受</w:t>
            </w:r>
          </w:p>
          <w:p>
            <w:pPr>
              <w:spacing w:line="400" w:lineRule="exact"/>
              <w:rPr>
                <w:rFonts w:ascii="宋体" w:hAnsi="宋体" w:cs="宋体"/>
                <w:szCs w:val="21"/>
                <w:highlight w:val="none"/>
              </w:rPr>
            </w:pPr>
            <w:r>
              <w:rPr>
                <w:rFonts w:hint="eastAsia" w:hAnsi="宋体" w:cs="宋体"/>
                <w:szCs w:val="21"/>
                <w:highlight w:val="none"/>
                <w:lang w:eastAsia="zh-CN"/>
              </w:rPr>
              <w:t>☑</w:t>
            </w:r>
            <w:r>
              <w:rPr>
                <w:rFonts w:hint="eastAsia" w:ascii="宋体" w:hAnsi="宋体" w:cs="宋体"/>
                <w:szCs w:val="21"/>
                <w:highlight w:val="none"/>
              </w:rPr>
              <w:t>接受</w:t>
            </w:r>
          </w:p>
        </w:tc>
      </w:tr>
      <w:tr>
        <w:tblPrEx>
          <w:tblCellMar>
            <w:top w:w="0" w:type="dxa"/>
            <w:left w:w="108" w:type="dxa"/>
            <w:bottom w:w="0" w:type="dxa"/>
            <w:right w:w="108" w:type="dxa"/>
          </w:tblCellMar>
        </w:tblPrEx>
        <w:trPr>
          <w:trHeight w:val="815"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1.5</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费用承担和设计成果补偿</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hAnsi="宋体" w:cs="宋体"/>
                <w:szCs w:val="21"/>
                <w:highlight w:val="none"/>
                <w:lang w:eastAsia="zh-CN"/>
              </w:rPr>
              <w:t>☑</w:t>
            </w:r>
            <w:r>
              <w:rPr>
                <w:rFonts w:hint="eastAsia" w:ascii="宋体" w:hAnsi="宋体" w:cs="宋体"/>
                <w:szCs w:val="21"/>
                <w:highlight w:val="none"/>
              </w:rPr>
              <w:t>不补偿</w:t>
            </w:r>
          </w:p>
          <w:p>
            <w:pPr>
              <w:spacing w:line="400" w:lineRule="exact"/>
              <w:rPr>
                <w:rFonts w:ascii="宋体" w:hAnsi="宋体" w:cs="宋体"/>
                <w:szCs w:val="21"/>
                <w:highlight w:val="none"/>
              </w:rPr>
            </w:pPr>
            <w:r>
              <w:rPr>
                <w:rFonts w:hint="eastAsia" w:ascii="宋体" w:hAnsi="宋体" w:cs="宋体"/>
                <w:szCs w:val="21"/>
                <w:highlight w:val="none"/>
              </w:rPr>
              <w:t>□补偿，补偿标准：</w:t>
            </w:r>
          </w:p>
        </w:tc>
      </w:tr>
      <w:tr>
        <w:tblPrEx>
          <w:tblCellMar>
            <w:top w:w="0" w:type="dxa"/>
            <w:left w:w="108" w:type="dxa"/>
            <w:bottom w:w="0" w:type="dxa"/>
            <w:right w:w="108" w:type="dxa"/>
          </w:tblCellMar>
        </w:tblPrEx>
        <w:trPr>
          <w:trHeight w:val="1217"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1.9.1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踏勘</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hAnsi="宋体" w:cs="宋体"/>
                <w:szCs w:val="21"/>
                <w:highlight w:val="none"/>
                <w:lang w:eastAsia="zh-CN"/>
              </w:rPr>
              <w:t>☑</w:t>
            </w:r>
            <w:r>
              <w:rPr>
                <w:rFonts w:hint="eastAsia" w:ascii="宋体" w:hAnsi="宋体" w:cs="宋体"/>
                <w:szCs w:val="21"/>
                <w:highlight w:val="none"/>
              </w:rPr>
              <w:t>不组织：</w:t>
            </w:r>
          </w:p>
          <w:p>
            <w:pPr>
              <w:spacing w:line="400" w:lineRule="exact"/>
              <w:rPr>
                <w:rFonts w:ascii="宋体" w:hAnsi="宋体" w:cs="宋体"/>
                <w:szCs w:val="21"/>
                <w:highlight w:val="none"/>
              </w:rPr>
            </w:pPr>
            <w:r>
              <w:rPr>
                <w:rFonts w:hint="eastAsia" w:ascii="宋体" w:hAnsi="宋体" w:cs="宋体"/>
                <w:szCs w:val="21"/>
                <w:highlight w:val="none"/>
              </w:rPr>
              <w:t>□组织，踏勘时间：</w:t>
            </w:r>
          </w:p>
          <w:p>
            <w:pPr>
              <w:spacing w:line="400" w:lineRule="exact"/>
              <w:ind w:firstLine="840" w:firstLineChars="400"/>
              <w:rPr>
                <w:rFonts w:ascii="宋体" w:hAnsi="宋体" w:cs="宋体"/>
                <w:szCs w:val="21"/>
                <w:highlight w:val="none"/>
              </w:rPr>
            </w:pPr>
            <w:r>
              <w:rPr>
                <w:rFonts w:hint="eastAsia" w:ascii="宋体" w:hAnsi="宋体" w:cs="宋体"/>
                <w:szCs w:val="21"/>
                <w:highlight w:val="none"/>
              </w:rPr>
              <w:t>踏勘集中地点：</w:t>
            </w:r>
          </w:p>
        </w:tc>
      </w:tr>
      <w:tr>
        <w:tblPrEx>
          <w:tblCellMar>
            <w:top w:w="0" w:type="dxa"/>
            <w:left w:w="108" w:type="dxa"/>
            <w:bottom w:w="0" w:type="dxa"/>
            <w:right w:w="108" w:type="dxa"/>
          </w:tblCellMar>
        </w:tblPrEx>
        <w:trPr>
          <w:trHeight w:val="1217"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1.10.1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投标预备会</w:t>
            </w:r>
          </w:p>
        </w:tc>
        <w:tc>
          <w:tcPr>
            <w:tcW w:w="4668" w:type="dxa"/>
            <w:tcBorders>
              <w:top w:val="single" w:color="auto" w:sz="4" w:space="0"/>
              <w:left w:val="single" w:color="auto" w:sz="4" w:space="0"/>
              <w:bottom w:val="single" w:color="auto" w:sz="4" w:space="0"/>
              <w:right w:val="single" w:color="auto" w:sz="4" w:space="0"/>
            </w:tcBorders>
            <w:vAlign w:val="center"/>
          </w:tcPr>
          <w:p>
            <w:pPr>
              <w:pStyle w:val="19"/>
              <w:spacing w:line="400" w:lineRule="exact"/>
              <w:rPr>
                <w:rFonts w:hAnsi="宋体" w:cs="宋体"/>
                <w:sz w:val="21"/>
                <w:szCs w:val="21"/>
                <w:highlight w:val="none"/>
              </w:rPr>
            </w:pPr>
            <w:r>
              <w:rPr>
                <w:rFonts w:hint="eastAsia" w:hAnsi="宋体" w:cs="宋体"/>
                <w:szCs w:val="21"/>
                <w:highlight w:val="none"/>
                <w:lang w:eastAsia="zh-CN"/>
              </w:rPr>
              <w:t>☑</w:t>
            </w:r>
            <w:r>
              <w:rPr>
                <w:rFonts w:hint="eastAsia" w:hAnsi="宋体" w:cs="宋体"/>
                <w:sz w:val="21"/>
                <w:szCs w:val="21"/>
                <w:highlight w:val="none"/>
              </w:rPr>
              <w:t>不召开</w:t>
            </w:r>
          </w:p>
          <w:p>
            <w:pPr>
              <w:spacing w:line="400" w:lineRule="exact"/>
              <w:rPr>
                <w:rFonts w:ascii="宋体" w:hAnsi="宋体" w:cs="宋体"/>
                <w:szCs w:val="21"/>
                <w:highlight w:val="none"/>
              </w:rPr>
            </w:pPr>
            <w:r>
              <w:rPr>
                <w:rFonts w:hint="eastAsia" w:ascii="宋体" w:hAnsi="宋体" w:cs="宋体"/>
                <w:szCs w:val="21"/>
                <w:highlight w:val="none"/>
              </w:rPr>
              <w:t>□召开，召开时间：</w:t>
            </w:r>
          </w:p>
          <w:p>
            <w:pPr>
              <w:spacing w:line="400" w:lineRule="exact"/>
              <w:ind w:firstLine="840" w:firstLineChars="400"/>
              <w:rPr>
                <w:rFonts w:ascii="宋体" w:hAnsi="宋体" w:cs="宋体"/>
                <w:szCs w:val="21"/>
                <w:highlight w:val="none"/>
              </w:rPr>
            </w:pPr>
            <w:r>
              <w:rPr>
                <w:rFonts w:hint="eastAsia" w:ascii="宋体" w:hAnsi="宋体" w:cs="宋体"/>
                <w:szCs w:val="21"/>
                <w:highlight w:val="none"/>
              </w:rPr>
              <w:t>召开地点：</w:t>
            </w:r>
          </w:p>
        </w:tc>
      </w:tr>
      <w:tr>
        <w:tblPrEx>
          <w:tblCellMar>
            <w:top w:w="0" w:type="dxa"/>
            <w:left w:w="108" w:type="dxa"/>
            <w:bottom w:w="0" w:type="dxa"/>
            <w:right w:w="108" w:type="dxa"/>
          </w:tblCellMar>
        </w:tblPrEx>
        <w:trPr>
          <w:trHeight w:val="45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1.10.2</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投标人提出问题的截止时间</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highlight w:val="none"/>
              </w:rPr>
            </w:pPr>
            <w:r>
              <w:rPr>
                <w:rFonts w:hint="eastAsia"/>
                <w:szCs w:val="21"/>
                <w:highlight w:val="none"/>
              </w:rPr>
              <w:t>时间：投标截止时间10日前</w:t>
            </w:r>
          </w:p>
        </w:tc>
      </w:tr>
      <w:tr>
        <w:tblPrEx>
          <w:tblCellMar>
            <w:top w:w="0" w:type="dxa"/>
            <w:left w:w="108" w:type="dxa"/>
            <w:bottom w:w="0" w:type="dxa"/>
            <w:right w:w="108" w:type="dxa"/>
          </w:tblCellMar>
        </w:tblPrEx>
        <w:trPr>
          <w:trHeight w:val="1217"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1.10.3</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招标人书面澄清的时间</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jc w:val="both"/>
              <w:rPr>
                <w:rFonts w:ascii="宋体" w:hAnsi="宋体" w:cs="宋体"/>
                <w:szCs w:val="21"/>
                <w:highlight w:val="none"/>
              </w:rPr>
            </w:pPr>
            <w:r>
              <w:rPr>
                <w:rStyle w:val="58"/>
                <w:rFonts w:hint="eastAsia" w:ascii="宋体" w:hAnsi="宋体" w:cs="宋体"/>
                <w:highlight w:val="none"/>
              </w:rPr>
              <w:t>递交投标文件的截止之日15日前</w:t>
            </w:r>
            <w:r>
              <w:rPr>
                <w:rStyle w:val="58"/>
                <w:rFonts w:hint="eastAsia" w:ascii="宋体" w:hAnsi="宋体" w:cs="宋体"/>
                <w:highlight w:val="none"/>
                <w:lang w:eastAsia="zh-CN"/>
              </w:rPr>
              <w:t>在</w:t>
            </w:r>
            <w:r>
              <w:rPr>
                <w:rFonts w:hint="eastAsia" w:ascii="宋体" w:hAnsi="宋体" w:cs="宋体"/>
                <w:szCs w:val="21"/>
                <w:highlight w:val="none"/>
              </w:rPr>
              <w:t>洛阳市公共资源交易中心网（http://lyggzyjy.ly.gov.cn）洛阳市电子招投标交易平台发布。</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1.11.1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招标人规定由分包人承担的工作</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符合相关法律法规及发包人要求</w:t>
            </w:r>
          </w:p>
        </w:tc>
      </w:tr>
      <w:tr>
        <w:tblPrEx>
          <w:tblCellMar>
            <w:top w:w="0" w:type="dxa"/>
            <w:left w:w="108" w:type="dxa"/>
            <w:bottom w:w="0" w:type="dxa"/>
            <w:right w:w="108" w:type="dxa"/>
          </w:tblCellMar>
        </w:tblPrEx>
        <w:trPr>
          <w:trHeight w:val="202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1.11.2</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投标人拟分包的工作</w:t>
            </w:r>
          </w:p>
        </w:tc>
        <w:tc>
          <w:tcPr>
            <w:tcW w:w="4668" w:type="dxa"/>
            <w:tcBorders>
              <w:top w:val="single" w:color="auto" w:sz="4" w:space="0"/>
              <w:left w:val="single" w:color="auto" w:sz="4" w:space="0"/>
              <w:bottom w:val="single" w:color="auto" w:sz="4" w:space="0"/>
              <w:right w:val="single" w:color="auto" w:sz="4" w:space="0"/>
            </w:tcBorders>
            <w:vAlign w:val="center"/>
          </w:tcPr>
          <w:p>
            <w:pPr>
              <w:pStyle w:val="19"/>
              <w:topLinePunct/>
              <w:spacing w:line="400" w:lineRule="exact"/>
              <w:rPr>
                <w:rFonts w:hAnsi="宋体" w:cs="宋体"/>
                <w:sz w:val="21"/>
                <w:szCs w:val="21"/>
                <w:highlight w:val="none"/>
              </w:rPr>
            </w:pPr>
            <w:r>
              <w:rPr>
                <w:rFonts w:hint="eastAsia" w:hAnsi="宋体" w:cs="宋体"/>
                <w:sz w:val="21"/>
                <w:szCs w:val="21"/>
                <w:highlight w:val="none"/>
              </w:rPr>
              <w:t>□不允许</w:t>
            </w:r>
          </w:p>
          <w:p>
            <w:pPr>
              <w:spacing w:line="400" w:lineRule="exact"/>
              <w:rPr>
                <w:rFonts w:ascii="宋体" w:hAnsi="宋体" w:cs="宋体"/>
                <w:szCs w:val="21"/>
                <w:highlight w:val="none"/>
              </w:rPr>
            </w:pPr>
            <w:r>
              <w:rPr>
                <w:rFonts w:hint="eastAsia" w:hAnsi="宋体" w:cs="宋体"/>
                <w:szCs w:val="21"/>
                <w:highlight w:val="none"/>
                <w:lang w:eastAsia="zh-CN"/>
              </w:rPr>
              <w:t>☑</w:t>
            </w:r>
            <w:r>
              <w:rPr>
                <w:rFonts w:hint="eastAsia" w:ascii="宋体" w:hAnsi="宋体" w:cs="宋体"/>
                <w:szCs w:val="21"/>
                <w:highlight w:val="none"/>
              </w:rPr>
              <w:t>允许，分包内容要求：非主体、非关键性工作允许分包，可分包专业工程承包人资格须严格按照国家</w:t>
            </w:r>
            <w:r>
              <w:rPr>
                <w:rFonts w:ascii="宋体" w:hAnsi="宋体" w:cs="宋体"/>
                <w:szCs w:val="21"/>
                <w:highlight w:val="none"/>
              </w:rPr>
              <w:t>相关法律、法规及相关规定执行</w:t>
            </w:r>
            <w:r>
              <w:rPr>
                <w:rFonts w:hint="eastAsia" w:ascii="宋体" w:hAnsi="宋体" w:cs="宋体"/>
                <w:szCs w:val="21"/>
                <w:highlight w:val="none"/>
              </w:rPr>
              <w:t>，拟分包的专业工程须经招标人书面认可后方可进行分包。</w:t>
            </w:r>
          </w:p>
        </w:tc>
      </w:tr>
      <w:tr>
        <w:tblPrEx>
          <w:tblCellMar>
            <w:top w:w="0" w:type="dxa"/>
            <w:left w:w="108" w:type="dxa"/>
            <w:bottom w:w="0" w:type="dxa"/>
            <w:right w:w="108" w:type="dxa"/>
          </w:tblCellMar>
        </w:tblPrEx>
        <w:trPr>
          <w:trHeight w:val="815"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1.12</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偏离</w:t>
            </w:r>
          </w:p>
        </w:tc>
        <w:tc>
          <w:tcPr>
            <w:tcW w:w="4668" w:type="dxa"/>
            <w:tcBorders>
              <w:top w:val="single" w:color="auto" w:sz="4" w:space="0"/>
              <w:left w:val="single" w:color="auto" w:sz="4" w:space="0"/>
              <w:bottom w:val="single" w:color="auto" w:sz="4" w:space="0"/>
              <w:right w:val="single" w:color="auto" w:sz="4" w:space="0"/>
            </w:tcBorders>
            <w:vAlign w:val="center"/>
          </w:tcPr>
          <w:p>
            <w:pPr>
              <w:pStyle w:val="19"/>
              <w:topLinePunct/>
              <w:spacing w:line="400" w:lineRule="exact"/>
              <w:rPr>
                <w:rFonts w:hAnsi="宋体" w:cs="宋体"/>
                <w:sz w:val="21"/>
                <w:szCs w:val="21"/>
                <w:highlight w:val="none"/>
              </w:rPr>
            </w:pPr>
            <w:r>
              <w:rPr>
                <w:rFonts w:hint="eastAsia" w:hAnsi="宋体" w:cs="宋体"/>
                <w:szCs w:val="21"/>
                <w:highlight w:val="none"/>
                <w:lang w:eastAsia="zh-CN"/>
              </w:rPr>
              <w:t>☑</w:t>
            </w:r>
            <w:r>
              <w:rPr>
                <w:rFonts w:hint="eastAsia" w:hAnsi="宋体" w:cs="宋体"/>
                <w:sz w:val="21"/>
                <w:szCs w:val="21"/>
                <w:highlight w:val="none"/>
              </w:rPr>
              <w:t>不允许</w:t>
            </w:r>
          </w:p>
          <w:p>
            <w:pPr>
              <w:pStyle w:val="19"/>
              <w:topLinePunct/>
              <w:spacing w:line="400" w:lineRule="exact"/>
              <w:rPr>
                <w:rFonts w:hAnsi="宋体" w:cs="宋体"/>
                <w:sz w:val="21"/>
                <w:szCs w:val="21"/>
                <w:highlight w:val="none"/>
              </w:rPr>
            </w:pPr>
            <w:r>
              <w:rPr>
                <w:rFonts w:hint="eastAsia" w:hAnsi="宋体" w:cs="宋体"/>
                <w:sz w:val="21"/>
                <w:szCs w:val="21"/>
                <w:highlight w:val="none"/>
              </w:rPr>
              <w:t>□允许，允许偏离的内容、偏离范围和幅度</w:t>
            </w:r>
          </w:p>
        </w:tc>
      </w:tr>
      <w:tr>
        <w:tblPrEx>
          <w:tblCellMar>
            <w:top w:w="0" w:type="dxa"/>
            <w:left w:w="108" w:type="dxa"/>
            <w:bottom w:w="0" w:type="dxa"/>
            <w:right w:w="108" w:type="dxa"/>
          </w:tblCellMar>
        </w:tblPrEx>
        <w:trPr>
          <w:trHeight w:val="1217"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2.1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构成招标文件的其他资料</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除招标文件外，招标控制价以及招标人在招标期间发出的澄清、修改、补充、补遗和其它有效正式函件等内容均是招标文件的组成部分。</w:t>
            </w:r>
          </w:p>
        </w:tc>
      </w:tr>
      <w:tr>
        <w:tblPrEx>
          <w:tblCellMar>
            <w:top w:w="0" w:type="dxa"/>
            <w:left w:w="108" w:type="dxa"/>
            <w:bottom w:w="0" w:type="dxa"/>
            <w:right w:w="108" w:type="dxa"/>
          </w:tblCellMar>
        </w:tblPrEx>
        <w:trPr>
          <w:trHeight w:val="815"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2.2.1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投标人要求澄清招标文件的截止时间</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Style w:val="58"/>
                <w:rFonts w:hint="eastAsia" w:ascii="宋体" w:hAnsi="宋体" w:cs="宋体"/>
                <w:highlight w:val="none"/>
              </w:rPr>
              <w:t>递交投标文件的截止之日15日前</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2.2.2</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投标截止时间</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eastAsia="宋体" w:cs="宋体"/>
                <w:color w:val="FF0000"/>
                <w:szCs w:val="21"/>
                <w:highlight w:val="none"/>
                <w:lang w:eastAsia="zh-CN"/>
              </w:rPr>
            </w:pPr>
            <w:r>
              <w:rPr>
                <w:rFonts w:hint="eastAsia" w:ascii="宋体" w:hAnsi="宋体" w:cs="宋体"/>
                <w:color w:val="auto"/>
                <w:szCs w:val="21"/>
                <w:highlight w:val="none"/>
                <w:lang w:eastAsia="zh-CN"/>
              </w:rPr>
              <w:t>同招标公告</w:t>
            </w:r>
          </w:p>
        </w:tc>
      </w:tr>
      <w:tr>
        <w:tblPrEx>
          <w:tblCellMar>
            <w:top w:w="0" w:type="dxa"/>
            <w:left w:w="108" w:type="dxa"/>
            <w:bottom w:w="0" w:type="dxa"/>
            <w:right w:w="108" w:type="dxa"/>
          </w:tblCellMar>
        </w:tblPrEx>
        <w:trPr>
          <w:trHeight w:val="1217"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2.2.3</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投标人确认收到招标文件澄清的时间</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Style w:val="58"/>
                <w:rFonts w:hint="eastAsia" w:ascii="宋体" w:hAnsi="宋体" w:cs="宋体"/>
                <w:highlight w:val="none"/>
              </w:rPr>
              <w:t>招标人将在《洛阳市公共资源交易中心网》系统内发布招标文件澄清通知，发布后即视同投标人收到该澄清，请各投标人随时关注《洛阳市公共资源交易中心网》系统</w:t>
            </w:r>
            <w:r>
              <w:rPr>
                <w:rStyle w:val="58"/>
                <w:rFonts w:hint="eastAsia" w:ascii="宋体" w:hAnsi="宋体" w:cs="宋体"/>
                <w:kern w:val="0"/>
                <w:highlight w:val="none"/>
              </w:rPr>
              <w:t>。</w:t>
            </w:r>
          </w:p>
        </w:tc>
      </w:tr>
      <w:tr>
        <w:tblPrEx>
          <w:tblCellMar>
            <w:top w:w="0" w:type="dxa"/>
            <w:left w:w="108" w:type="dxa"/>
            <w:bottom w:w="0" w:type="dxa"/>
            <w:right w:w="108" w:type="dxa"/>
          </w:tblCellMar>
        </w:tblPrEx>
        <w:trPr>
          <w:trHeight w:val="1619"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2.3.2</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投标人确认收到招标文件修改的时间</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Style w:val="58"/>
                <w:rFonts w:hint="eastAsia" w:ascii="宋体" w:hAnsi="宋体" w:cs="宋体"/>
                <w:highlight w:val="none"/>
              </w:rPr>
              <w:t>招标人将在《洛阳市公共资源交易中心网》系统内发布招标文件修改通知后即视同投标人收到该修改通知，请各投标人随时关注在《洛阳市公共资源交易中心网》系统。</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3.1.1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构成投标文件的其他资料</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澄清补正等相关文件</w:t>
            </w:r>
          </w:p>
        </w:tc>
      </w:tr>
      <w:tr>
        <w:tblPrEx>
          <w:tblCellMar>
            <w:top w:w="0" w:type="dxa"/>
            <w:left w:w="108" w:type="dxa"/>
            <w:bottom w:w="0" w:type="dxa"/>
            <w:right w:w="108" w:type="dxa"/>
          </w:tblCellMar>
        </w:tblPrEx>
        <w:trPr>
          <w:trHeight w:val="624"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3.2.3</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cs="宋体"/>
                <w:b w:val="0"/>
                <w:bCs w:val="0"/>
                <w:szCs w:val="21"/>
                <w:highlight w:val="none"/>
              </w:rPr>
            </w:pPr>
            <w:r>
              <w:rPr>
                <w:rFonts w:hint="eastAsia" w:ascii="宋体" w:hAnsi="宋体" w:cs="宋体"/>
                <w:b w:val="0"/>
                <w:bCs w:val="0"/>
                <w:szCs w:val="21"/>
                <w:highlight w:val="none"/>
              </w:rPr>
              <w:t>报价方式</w:t>
            </w:r>
          </w:p>
        </w:tc>
        <w:tc>
          <w:tcPr>
            <w:tcW w:w="466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400" w:lineRule="exact"/>
              <w:jc w:val="left"/>
              <w:rPr>
                <w:rFonts w:hint="default" w:ascii="宋体" w:hAnsi="宋体" w:eastAsia="宋体" w:cs="宋体"/>
                <w:b w:val="0"/>
                <w:bCs w:val="0"/>
                <w:szCs w:val="21"/>
                <w:highlight w:val="none"/>
                <w:lang w:val="en-US" w:eastAsia="zh-CN"/>
              </w:rPr>
            </w:pPr>
            <w:r>
              <w:rPr>
                <w:rFonts w:hint="eastAsia" w:ascii="宋体" w:hAnsi="宋体" w:cs="宋体"/>
                <w:b w:val="0"/>
                <w:bCs w:val="0"/>
                <w:szCs w:val="21"/>
                <w:highlight w:val="none"/>
                <w:lang w:val="en-US" w:eastAsia="zh-CN"/>
              </w:rPr>
              <w:t>总价报价</w:t>
            </w:r>
          </w:p>
        </w:tc>
      </w:tr>
      <w:tr>
        <w:tblPrEx>
          <w:tblCellMar>
            <w:top w:w="0" w:type="dxa"/>
            <w:left w:w="108" w:type="dxa"/>
            <w:bottom w:w="0" w:type="dxa"/>
            <w:right w:w="108" w:type="dxa"/>
          </w:tblCellMar>
        </w:tblPrEx>
        <w:trPr>
          <w:trHeight w:val="1429"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3.2.4</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val="0"/>
                <w:bCs w:val="0"/>
                <w:szCs w:val="21"/>
                <w:highlight w:val="none"/>
                <w:lang w:eastAsia="zh-CN"/>
              </w:rPr>
            </w:pPr>
            <w:r>
              <w:rPr>
                <w:rFonts w:hint="eastAsia" w:ascii="宋体" w:hAnsi="宋体" w:cs="宋体"/>
                <w:b w:val="0"/>
                <w:bCs w:val="0"/>
                <w:szCs w:val="21"/>
                <w:highlight w:val="none"/>
                <w:lang w:val="en-US" w:eastAsia="zh-CN"/>
              </w:rPr>
              <w:t xml:space="preserve">投资金额                </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b w:val="0"/>
                <w:bCs w:val="0"/>
                <w:szCs w:val="21"/>
                <w:highlight w:val="none"/>
              </w:rPr>
            </w:pPr>
            <w:r>
              <w:rPr>
                <w:rFonts w:hint="eastAsia" w:ascii="宋体" w:hAnsi="宋体" w:cs="宋体"/>
                <w:b w:val="0"/>
                <w:bCs w:val="0"/>
                <w:color w:val="000000"/>
                <w:szCs w:val="21"/>
                <w:highlight w:val="none"/>
                <w:lang w:val="en-US" w:eastAsia="zh-CN"/>
              </w:rPr>
              <w:t>投资金额5301.67万元，其中建安工程费：5161.17万元，设计费（含初步设计与施工图设计）140.50万元</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cs="宋体"/>
                <w:szCs w:val="21"/>
                <w:highlight w:val="none"/>
                <w:lang w:val="en-US" w:eastAsia="zh-CN"/>
              </w:rPr>
            </w:pPr>
            <w:r>
              <w:rPr>
                <w:rFonts w:hint="eastAsia" w:ascii="宋体" w:hAnsi="宋体" w:cs="宋体"/>
                <w:szCs w:val="21"/>
                <w:highlight w:val="none"/>
                <w:lang w:val="en-US" w:eastAsia="zh-CN"/>
              </w:rPr>
              <w:t>3.2.7</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b/>
                <w:bCs/>
                <w:szCs w:val="21"/>
                <w:highlight w:val="none"/>
              </w:rPr>
            </w:pPr>
            <w:r>
              <w:rPr>
                <w:rFonts w:hint="eastAsia" w:ascii="宋体" w:hAnsi="宋体" w:eastAsia="宋体" w:cs="宋体"/>
                <w:b/>
                <w:bCs/>
                <w:szCs w:val="21"/>
                <w:highlight w:val="none"/>
              </w:rPr>
              <w:t>结算</w:t>
            </w:r>
            <w:r>
              <w:rPr>
                <w:rFonts w:hint="eastAsia" w:ascii="宋体" w:hAnsi="宋体" w:eastAsia="宋体" w:cs="宋体"/>
                <w:b/>
                <w:bCs/>
                <w:szCs w:val="21"/>
                <w:highlight w:val="none"/>
                <w:lang w:val="en-US" w:eastAsia="zh-CN"/>
              </w:rPr>
              <w:t>办法</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0" w:firstLineChars="0"/>
              <w:rPr>
                <w:rFonts w:hint="eastAsia" w:ascii="宋体" w:hAnsi="宋体" w:eastAsia="宋体" w:cs="宋体"/>
                <w:spacing w:val="-10"/>
                <w:sz w:val="21"/>
                <w:szCs w:val="21"/>
                <w:highlight w:val="none"/>
              </w:rPr>
            </w:pPr>
            <w:r>
              <w:rPr>
                <w:rFonts w:hint="eastAsia" w:ascii="宋体" w:hAnsi="宋体" w:eastAsia="宋体" w:cs="宋体"/>
                <w:spacing w:val="-10"/>
                <w:sz w:val="21"/>
                <w:szCs w:val="21"/>
                <w:highlight w:val="none"/>
              </w:rPr>
              <w:t>最终</w:t>
            </w:r>
            <w:r>
              <w:rPr>
                <w:rFonts w:hint="eastAsia" w:ascii="宋体" w:hAnsi="宋体" w:eastAsia="宋体" w:cs="宋体"/>
                <w:spacing w:val="-10"/>
                <w:sz w:val="21"/>
                <w:szCs w:val="21"/>
                <w:highlight w:val="none"/>
                <w:lang w:val="en-US" w:eastAsia="zh-CN"/>
              </w:rPr>
              <w:t>以投标人实际完成的工程量进行</w:t>
            </w:r>
            <w:r>
              <w:rPr>
                <w:rFonts w:hint="eastAsia" w:ascii="宋体" w:hAnsi="宋体" w:eastAsia="宋体" w:cs="宋体"/>
                <w:spacing w:val="-10"/>
                <w:sz w:val="21"/>
                <w:szCs w:val="21"/>
                <w:highlight w:val="none"/>
              </w:rPr>
              <w:t>结算，工程结算</w:t>
            </w:r>
            <w:r>
              <w:rPr>
                <w:rFonts w:hint="eastAsia" w:ascii="宋体" w:hAnsi="宋体" w:eastAsia="宋体" w:cs="宋体"/>
                <w:spacing w:val="-10"/>
                <w:sz w:val="21"/>
                <w:szCs w:val="21"/>
                <w:highlight w:val="none"/>
                <w:lang w:val="en-US" w:eastAsia="zh-CN"/>
              </w:rPr>
              <w:t>价</w:t>
            </w:r>
            <w:r>
              <w:rPr>
                <w:rFonts w:hint="eastAsia" w:ascii="宋体" w:hAnsi="宋体" w:eastAsia="宋体" w:cs="宋体"/>
                <w:spacing w:val="-10"/>
                <w:sz w:val="21"/>
                <w:szCs w:val="21"/>
                <w:highlight w:val="none"/>
              </w:rPr>
              <w:t>不得超过</w:t>
            </w:r>
            <w:r>
              <w:rPr>
                <w:rFonts w:hint="eastAsia" w:ascii="宋体" w:hAnsi="宋体" w:eastAsia="宋体" w:cs="宋体"/>
                <w:spacing w:val="-10"/>
                <w:sz w:val="21"/>
                <w:szCs w:val="21"/>
                <w:highlight w:val="none"/>
                <w:lang w:val="en-US" w:eastAsia="zh-CN"/>
              </w:rPr>
              <w:t>项目</w:t>
            </w:r>
            <w:r>
              <w:rPr>
                <w:rFonts w:hint="eastAsia" w:ascii="宋体" w:hAnsi="宋体" w:cs="宋体"/>
                <w:spacing w:val="-10"/>
                <w:sz w:val="21"/>
                <w:szCs w:val="21"/>
                <w:highlight w:val="none"/>
                <w:lang w:val="en-US" w:eastAsia="zh-CN"/>
              </w:rPr>
              <w:t>工程</w:t>
            </w:r>
            <w:r>
              <w:rPr>
                <w:rFonts w:hint="eastAsia" w:ascii="宋体" w:hAnsi="宋体" w:eastAsia="宋体" w:cs="宋体"/>
                <w:spacing w:val="-10"/>
                <w:sz w:val="21"/>
                <w:szCs w:val="21"/>
                <w:highlight w:val="none"/>
                <w:lang w:val="en-US" w:eastAsia="zh-CN"/>
              </w:rPr>
              <w:t>投资概算</w:t>
            </w:r>
            <w:r>
              <w:rPr>
                <w:rFonts w:hint="eastAsia" w:ascii="宋体" w:hAnsi="宋体" w:eastAsia="宋体" w:cs="宋体"/>
                <w:spacing w:val="-10"/>
                <w:sz w:val="21"/>
                <w:szCs w:val="21"/>
                <w:highlight w:val="none"/>
              </w:rPr>
              <w:t>。</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3.3.1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投标有效期</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Style w:val="58"/>
                <w:rFonts w:hint="eastAsia" w:ascii="宋体" w:hAnsi="宋体" w:cs="宋体"/>
                <w:kern w:val="0"/>
                <w:highlight w:val="none"/>
              </w:rPr>
              <w:t>提交投标文件的截止之日起90日历天</w:t>
            </w:r>
          </w:p>
        </w:tc>
      </w:tr>
      <w:tr>
        <w:tblPrEx>
          <w:tblCellMar>
            <w:top w:w="0" w:type="dxa"/>
            <w:left w:w="108" w:type="dxa"/>
            <w:bottom w:w="0" w:type="dxa"/>
            <w:right w:w="108" w:type="dxa"/>
          </w:tblCellMar>
        </w:tblPrEx>
        <w:trPr>
          <w:trHeight w:val="721"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3.4.1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投标保证金</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highlight w:val="none"/>
              </w:rPr>
            </w:pPr>
            <w:r>
              <w:rPr>
                <w:rFonts w:hint="eastAsia"/>
                <w:highlight w:val="none"/>
              </w:rPr>
              <w:t>投标保证金的金额：</w:t>
            </w:r>
          </w:p>
          <w:p>
            <w:pPr>
              <w:spacing w:line="400" w:lineRule="exact"/>
              <w:rPr>
                <w:highlight w:val="none"/>
              </w:rPr>
            </w:pPr>
            <w:r>
              <w:rPr>
                <w:rFonts w:hint="eastAsia"/>
                <w:highlight w:val="none"/>
              </w:rPr>
              <w:t>人民币</w:t>
            </w:r>
            <w:r>
              <w:rPr>
                <w:rFonts w:hint="eastAsia"/>
                <w:highlight w:val="none"/>
                <w:lang w:val="en-US" w:eastAsia="zh-CN"/>
              </w:rPr>
              <w:t>贰</w:t>
            </w:r>
            <w:r>
              <w:rPr>
                <w:rFonts w:hint="eastAsia"/>
                <w:highlight w:val="none"/>
              </w:rPr>
              <w:t>拾万元整（¥</w:t>
            </w:r>
            <w:r>
              <w:rPr>
                <w:rFonts w:hint="eastAsia"/>
                <w:highlight w:val="none"/>
                <w:lang w:val="en-US" w:eastAsia="zh-CN"/>
              </w:rPr>
              <w:t>2</w:t>
            </w:r>
            <w:r>
              <w:rPr>
                <w:rFonts w:hint="eastAsia"/>
                <w:highlight w:val="none"/>
              </w:rPr>
              <w:t>00000.00）。</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投标保证金的形式：转账、工程保函、工程保证金保险,电子保函，不接受现金（含现金缴款单）</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1、以转账方式递交的：</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（1）每个标段（包）由“洛阳市电子招投标交易平台”自动生成一个对应的保证金账号，不同标段（包）的保证金账号不同。请投标人特别注意。</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（2）如投标人投多个标段（包），则应按所投标段（包）的保证金账号和金额分别单笔足额缴纳（多笔合计的无效），否则将视为无效保证金。保证金缴款信息可在线打印。</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3）保证金必须从投标人的基本账户通过转账方式于投标截止时间前转至指定账户，即“洛阳市电子招投标交易平台”自动生成的对应标段（包）的保证金账号之账户，以“洛阳市电子招投标交易平台”显示的到账金额和时间为准。</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（4）保证金的退还：在中标结果公告发布后，非中标人的投标保证金，系统自动原账号退还；中标人的投标保证金，自合同签订后5日内退还中标人的投标保证金。</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2.投标保函：</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（1）投标人提交的投标保函（工程保函、工程保证金保险）应由经过注册的有资格出具保函的银行业金融机构、专业工程担保公司和保险公司出具的投标保函。</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2）投标保函（工程保函、工程保证金保险）应参考《河南省住房和城乡建设厅等7部门关于印发《河南省工程保证制度实施办法（试行）》的通知》（豫建〔2018〕14号）及《河南省住房和城乡建设厅关于印发工程保证保函基本要求（试行）的通知》（豫建行规〔2019〕2号）文件的规定。</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（3）在投标文件中附投标保函原件（彩色）扫描件，否则按没有递交投标保证金处理。</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（4）以电子保函方式递交的：详见《洛阳市公共资源交易中心关于电子保函查询及应用的通知》。</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（5）投标人在洛阳市公共资源交易金融服务平台进行所投标段的电子投标保函申请（须通过基本户缴费），由系统自动加密并在线递交，开标后电子投标保函与投标文件同时解密并传送到评标系统。</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（6）电子投标保函申请详见洛阳市公共资源交易中心网站办事指南----洛阳市公共资源交易金融服务平台操作手册。</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（7）为保障投标保函真实性，保护投标信息安全性，预防围标串标行为，提高电子开评标工作效率，本次招标不接受纸质保函原件。</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3.电子投标保函：</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（1）投标人在洛阳市公共资源交易金融服务平台进行所投标段的电子投标保函申请（须通过基本户缴费），由系统自动加密并在线递交，开标后电子投标保函与投标文件同时解密并传送到评标系统。</w:t>
            </w:r>
          </w:p>
          <w:p>
            <w:pPr>
              <w:pageBreakBefore w:val="0"/>
              <w:kinsoku/>
              <w:overflowPunct/>
              <w:bidi w:val="0"/>
              <w:spacing w:line="360" w:lineRule="auto"/>
              <w:jc w:val="left"/>
              <w:rPr>
                <w:rStyle w:val="58"/>
                <w:rFonts w:hint="eastAsia" w:ascii="宋体" w:hAnsi="宋体" w:eastAsia="宋体" w:cs="宋体"/>
                <w:color w:val="auto"/>
                <w:kern w:val="0"/>
                <w:sz w:val="21"/>
                <w:szCs w:val="21"/>
                <w:highlight w:val="none"/>
                <w:lang w:val="en-US" w:eastAsia="zh-CN"/>
              </w:rPr>
            </w:pPr>
            <w:r>
              <w:rPr>
                <w:rStyle w:val="58"/>
                <w:rFonts w:hint="eastAsia" w:ascii="宋体" w:hAnsi="宋体" w:eastAsia="宋体" w:cs="宋体"/>
                <w:color w:val="auto"/>
                <w:kern w:val="0"/>
                <w:sz w:val="21"/>
                <w:szCs w:val="21"/>
                <w:highlight w:val="none"/>
                <w:lang w:val="en-US" w:eastAsia="zh-CN"/>
              </w:rPr>
              <w:t>（2）电子投标保函申请详见洛阳市公共资源交易中心网站办事指南----洛阳市公共资源交易金融服务平台操作手册。</w:t>
            </w:r>
          </w:p>
          <w:p>
            <w:pPr>
              <w:pStyle w:val="56"/>
              <w:rPr>
                <w:rFonts w:hint="eastAsia" w:ascii="Times New Roman" w:hAnsi="Times New Roman" w:eastAsia="宋体" w:cs="Times New Roman"/>
                <w:b/>
                <w:bCs/>
                <w:color w:val="auto"/>
                <w:kern w:val="2"/>
                <w:sz w:val="21"/>
                <w:szCs w:val="24"/>
                <w:highlight w:val="none"/>
                <w:lang w:val="en-US" w:eastAsia="zh-CN" w:bidi="ar-SA"/>
              </w:rPr>
            </w:pPr>
            <w:r>
              <w:rPr>
                <w:rStyle w:val="58"/>
                <w:rFonts w:hint="eastAsia" w:ascii="宋体" w:hAnsi="宋体" w:eastAsia="宋体" w:cs="宋体"/>
                <w:color w:val="auto"/>
                <w:kern w:val="0"/>
                <w:sz w:val="21"/>
                <w:szCs w:val="21"/>
                <w:highlight w:val="none"/>
                <w:lang w:val="en-US" w:eastAsia="zh-CN"/>
              </w:rPr>
              <w:t>（3）为保障投标保函真实性，保护投标信息安全性，预防围标串标行为，提高电子开评标工作效率，本次招标不接受纸质保函。</w:t>
            </w:r>
          </w:p>
          <w:p>
            <w:pPr>
              <w:pStyle w:val="56"/>
              <w:rPr>
                <w:highlight w:val="none"/>
              </w:rPr>
            </w:pPr>
            <w:r>
              <w:rPr>
                <w:rFonts w:hint="eastAsia" w:ascii="Times New Roman" w:hAnsi="Times New Roman" w:eastAsia="宋体" w:cs="Times New Roman"/>
                <w:b/>
                <w:bCs/>
                <w:color w:val="auto"/>
                <w:kern w:val="2"/>
                <w:sz w:val="21"/>
                <w:szCs w:val="24"/>
                <w:highlight w:val="none"/>
                <w:lang w:val="en-US" w:eastAsia="zh-CN" w:bidi="ar-SA"/>
              </w:rPr>
              <w:t>4、以联合体投标的，由联合体牵头人提供。</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3.5.3</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近年完成的类似项目</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default" w:ascii="宋体" w:hAnsi="宋体" w:eastAsia="宋体" w:cs="宋体"/>
                <w:szCs w:val="21"/>
                <w:highlight w:val="none"/>
                <w:lang w:val="en-US" w:eastAsia="zh-CN"/>
              </w:rPr>
            </w:pPr>
            <w:r>
              <w:rPr>
                <w:rFonts w:hint="eastAsia" w:ascii="宋体" w:hAnsi="宋体" w:cs="宋体"/>
                <w:szCs w:val="21"/>
                <w:highlight w:val="none"/>
                <w:u w:val="none"/>
                <w:lang w:val="en-US" w:eastAsia="zh-CN"/>
              </w:rPr>
              <w:t>2019年1月1日以来</w:t>
            </w:r>
          </w:p>
        </w:tc>
      </w:tr>
      <w:tr>
        <w:tblPrEx>
          <w:tblCellMar>
            <w:top w:w="0" w:type="dxa"/>
            <w:left w:w="108" w:type="dxa"/>
            <w:bottom w:w="0" w:type="dxa"/>
            <w:right w:w="108" w:type="dxa"/>
          </w:tblCellMar>
        </w:tblPrEx>
        <w:trPr>
          <w:trHeight w:val="815"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szCs w:val="21"/>
                <w:highlight w:val="none"/>
                <w:lang w:eastAsia="zh-CN"/>
              </w:rPr>
            </w:pPr>
            <w:r>
              <w:rPr>
                <w:rFonts w:hint="eastAsia" w:ascii="宋体" w:hAnsi="宋体" w:cs="宋体"/>
                <w:szCs w:val="21"/>
                <w:highlight w:val="none"/>
              </w:rPr>
              <w:t>3.</w:t>
            </w:r>
            <w:r>
              <w:rPr>
                <w:rFonts w:hint="eastAsia" w:ascii="宋体" w:hAnsi="宋体" w:cs="宋体"/>
                <w:szCs w:val="21"/>
                <w:highlight w:val="none"/>
                <w:lang w:val="en-US" w:eastAsia="zh-CN"/>
              </w:rPr>
              <w:t>5</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是否允许递交备选投标方案</w:t>
            </w:r>
          </w:p>
        </w:tc>
        <w:tc>
          <w:tcPr>
            <w:tcW w:w="4668" w:type="dxa"/>
            <w:tcBorders>
              <w:top w:val="single" w:color="auto" w:sz="4" w:space="0"/>
              <w:left w:val="single" w:color="auto" w:sz="4" w:space="0"/>
              <w:bottom w:val="single" w:color="auto" w:sz="4" w:space="0"/>
              <w:right w:val="single" w:color="auto" w:sz="4" w:space="0"/>
            </w:tcBorders>
            <w:vAlign w:val="center"/>
          </w:tcPr>
          <w:p>
            <w:pPr>
              <w:pStyle w:val="19"/>
              <w:topLinePunct/>
              <w:spacing w:line="400" w:lineRule="exact"/>
              <w:rPr>
                <w:rFonts w:hAnsi="宋体" w:cs="宋体"/>
                <w:sz w:val="21"/>
                <w:szCs w:val="21"/>
                <w:highlight w:val="none"/>
              </w:rPr>
            </w:pPr>
            <w:r>
              <w:rPr>
                <w:rFonts w:hint="eastAsia" w:ascii="宋体" w:hAnsi="宋体" w:cs="宋体"/>
                <w:szCs w:val="21"/>
                <w:highlight w:val="none"/>
                <w:lang w:eastAsia="zh-CN"/>
              </w:rPr>
              <w:t>☑</w:t>
            </w:r>
            <w:r>
              <w:rPr>
                <w:rFonts w:hint="eastAsia" w:hAnsi="宋体" w:cs="宋体"/>
                <w:sz w:val="21"/>
                <w:szCs w:val="21"/>
                <w:highlight w:val="none"/>
              </w:rPr>
              <w:t>不允许</w:t>
            </w:r>
          </w:p>
          <w:p>
            <w:pPr>
              <w:spacing w:line="400" w:lineRule="exact"/>
              <w:rPr>
                <w:rFonts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rPr>
              <w:t>允许</w:t>
            </w:r>
          </w:p>
        </w:tc>
      </w:tr>
      <w:tr>
        <w:tblPrEx>
          <w:tblCellMar>
            <w:top w:w="0" w:type="dxa"/>
            <w:left w:w="108" w:type="dxa"/>
            <w:bottom w:w="0" w:type="dxa"/>
            <w:right w:w="108" w:type="dxa"/>
          </w:tblCellMar>
        </w:tblPrEx>
        <w:trPr>
          <w:trHeight w:val="2827"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3.7.3</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lang w:eastAsia="zh-CN"/>
              </w:rPr>
              <w:t>签字或个人电子章</w:t>
            </w:r>
            <w:r>
              <w:rPr>
                <w:rFonts w:hint="eastAsia" w:ascii="宋体" w:hAnsi="宋体" w:cs="宋体"/>
                <w:szCs w:val="21"/>
                <w:highlight w:val="none"/>
              </w:rPr>
              <w:t>或盖章要求</w:t>
            </w:r>
          </w:p>
        </w:tc>
        <w:tc>
          <w:tcPr>
            <w:tcW w:w="466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baseline"/>
              <w:rPr>
                <w:rStyle w:val="58"/>
                <w:rFonts w:ascii="宋体" w:hAnsi="宋体" w:cs="宋体"/>
                <w:kern w:val="0"/>
                <w:highlight w:val="none"/>
              </w:rPr>
            </w:pPr>
            <w:r>
              <w:rPr>
                <w:rStyle w:val="58"/>
                <w:rFonts w:hint="eastAsia" w:ascii="宋体" w:hAnsi="宋体" w:cs="宋体"/>
                <w:highlight w:val="none"/>
              </w:rPr>
              <w:t>（</w:t>
            </w:r>
            <w:r>
              <w:rPr>
                <w:rStyle w:val="58"/>
                <w:rFonts w:hint="eastAsia" w:ascii="宋体" w:hAnsi="宋体" w:cs="宋体"/>
                <w:kern w:val="0"/>
                <w:highlight w:val="none"/>
              </w:rPr>
              <w:t>1）所有要求投标人加盖公章的地方都应加盖投标人单位的 CA 印章。</w:t>
            </w:r>
          </w:p>
          <w:p>
            <w:pPr>
              <w:widowControl/>
              <w:spacing w:line="400" w:lineRule="exact"/>
              <w:textAlignment w:val="baseline"/>
              <w:rPr>
                <w:rStyle w:val="58"/>
                <w:rFonts w:hint="eastAsia" w:ascii="宋体" w:hAnsi="宋体" w:cs="宋体"/>
                <w:kern w:val="0"/>
                <w:highlight w:val="none"/>
              </w:rPr>
            </w:pPr>
            <w:r>
              <w:rPr>
                <w:rStyle w:val="58"/>
                <w:rFonts w:hint="eastAsia" w:ascii="宋体" w:hAnsi="宋体" w:cs="宋体"/>
                <w:kern w:val="0"/>
                <w:highlight w:val="none"/>
              </w:rPr>
              <w:t>（2）投标人加盖投标人单位的CA 印章或法定代表人的CA 印章。若有委托的代理人，且委托代理人没有CA锁，则投标文件需上传有手写签名的扫描件。</w:t>
            </w:r>
          </w:p>
          <w:p>
            <w:pPr>
              <w:pStyle w:val="2"/>
              <w:ind w:left="0" w:leftChars="0" w:firstLine="0" w:firstLineChars="0"/>
              <w:rPr>
                <w:rFonts w:hint="default"/>
                <w:highlight w:val="none"/>
                <w:lang w:val="en-US"/>
              </w:rPr>
            </w:pPr>
            <w:r>
              <w:rPr>
                <w:rStyle w:val="58"/>
                <w:rFonts w:hint="eastAsia" w:ascii="宋体" w:hAnsi="宋体" w:cs="宋体"/>
                <w:kern w:val="0"/>
                <w:highlight w:val="none"/>
              </w:rPr>
              <w:t>（</w:t>
            </w:r>
            <w:r>
              <w:rPr>
                <w:rStyle w:val="58"/>
                <w:rFonts w:hint="eastAsia" w:ascii="宋体" w:hAnsi="宋体" w:cs="宋体"/>
                <w:kern w:val="0"/>
                <w:highlight w:val="none"/>
                <w:lang w:val="en-US"/>
              </w:rPr>
              <w:t>3</w:t>
            </w:r>
            <w:r>
              <w:rPr>
                <w:rStyle w:val="58"/>
                <w:rFonts w:hint="eastAsia" w:ascii="宋体" w:hAnsi="宋体" w:cs="宋体"/>
                <w:kern w:val="0"/>
                <w:highlight w:val="none"/>
              </w:rPr>
              <w:t>）</w:t>
            </w:r>
            <w:r>
              <w:rPr>
                <w:rStyle w:val="58"/>
                <w:rFonts w:hint="eastAsia" w:ascii="宋体" w:hAnsi="宋体" w:cs="宋体"/>
                <w:kern w:val="0"/>
                <w:highlight w:val="none"/>
                <w:lang w:val="en-US"/>
              </w:rPr>
              <w:t>联合体投标的，成员单位提供的证明材料，均可加盖牵头单位公章</w:t>
            </w:r>
          </w:p>
          <w:p>
            <w:pPr>
              <w:spacing w:line="400" w:lineRule="exact"/>
              <w:rPr>
                <w:rFonts w:ascii="宋体" w:hAnsi="宋体" w:cs="宋体"/>
                <w:szCs w:val="21"/>
                <w:highlight w:val="none"/>
              </w:rPr>
            </w:pPr>
            <w:r>
              <w:rPr>
                <w:rStyle w:val="58"/>
                <w:rFonts w:hint="eastAsia" w:ascii="宋体" w:hAnsi="宋体" w:cs="宋体"/>
                <w:kern w:val="0"/>
                <w:highlight w:val="none"/>
              </w:rPr>
              <w:t>注：委托代理人签字或个人电子章的，投标文件中应附法定代表人签署的授权委托书。</w:t>
            </w:r>
          </w:p>
        </w:tc>
      </w:tr>
      <w:tr>
        <w:tblPrEx>
          <w:tblCellMar>
            <w:top w:w="0" w:type="dxa"/>
            <w:left w:w="108" w:type="dxa"/>
            <w:bottom w:w="0" w:type="dxa"/>
            <w:right w:w="108" w:type="dxa"/>
          </w:tblCellMar>
        </w:tblPrEx>
        <w:trPr>
          <w:trHeight w:val="2424"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3.7.4</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投标文件副本份数</w:t>
            </w:r>
          </w:p>
        </w:tc>
        <w:tc>
          <w:tcPr>
            <w:tcW w:w="466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baseline"/>
              <w:rPr>
                <w:rStyle w:val="58"/>
                <w:rFonts w:ascii="宋体" w:hAnsi="宋体" w:cs="宋体"/>
                <w:kern w:val="0"/>
                <w:highlight w:val="none"/>
              </w:rPr>
            </w:pPr>
            <w:r>
              <w:rPr>
                <w:rStyle w:val="58"/>
                <w:rFonts w:hint="eastAsia" w:ascii="宋体" w:hAnsi="宋体" w:cs="宋体"/>
                <w:kern w:val="0"/>
                <w:highlight w:val="none"/>
              </w:rPr>
              <w:t>本项目实行全流程电子化交易，不接受纸质投标文件。</w:t>
            </w:r>
          </w:p>
          <w:p>
            <w:pPr>
              <w:spacing w:line="400" w:lineRule="exact"/>
              <w:rPr>
                <w:rFonts w:ascii="宋体" w:hAnsi="宋体" w:cs="宋体"/>
                <w:szCs w:val="21"/>
                <w:highlight w:val="none"/>
              </w:rPr>
            </w:pPr>
            <w:r>
              <w:rPr>
                <w:rStyle w:val="58"/>
                <w:rFonts w:hint="eastAsia" w:ascii="宋体" w:hAnsi="宋体" w:cs="宋体"/>
                <w:kern w:val="0"/>
                <w:highlight w:val="none"/>
              </w:rPr>
              <w:t>在投标截止时间前通过《洛阳市公共资源交易中心》（http://lyggzyjy.ly.gov.cn）在线完成电子投标文件上传，并在开标时</w:t>
            </w:r>
            <w:r>
              <w:rPr>
                <w:rStyle w:val="58"/>
                <w:rFonts w:hint="eastAsia" w:ascii="宋体" w:hAnsi="宋体" w:cs="宋体"/>
                <w:kern w:val="0"/>
                <w:highlight w:val="none"/>
                <w:lang w:val="en-US"/>
              </w:rPr>
              <w:t>用</w:t>
            </w:r>
            <w:r>
              <w:rPr>
                <w:rStyle w:val="58"/>
                <w:rFonts w:hint="eastAsia" w:ascii="宋体" w:hAnsi="宋体" w:cs="宋体"/>
                <w:kern w:val="0"/>
                <w:highlight w:val="none"/>
              </w:rPr>
              <w:t>企业CA 锁解密电子投标文件。（请投标人在上传时认真检查上传投标文件是否完整、正确。）</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4.2.2</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递交投标文件时间和地点</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Style w:val="58"/>
                <w:rFonts w:hint="eastAsia" w:ascii="宋体" w:hAnsi="宋体" w:cs="宋体"/>
                <w:kern w:val="0"/>
                <w:highlight w:val="none"/>
              </w:rPr>
              <w:t>同开标时间和地点</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4.2.3</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是否退还投标文件</w:t>
            </w:r>
          </w:p>
        </w:tc>
        <w:tc>
          <w:tcPr>
            <w:tcW w:w="4668" w:type="dxa"/>
            <w:tcBorders>
              <w:top w:val="single" w:color="auto" w:sz="4" w:space="0"/>
              <w:left w:val="single" w:color="auto" w:sz="4" w:space="0"/>
              <w:bottom w:val="single" w:color="auto" w:sz="4" w:space="0"/>
              <w:right w:val="single" w:color="auto" w:sz="4" w:space="0"/>
            </w:tcBorders>
            <w:vAlign w:val="center"/>
          </w:tcPr>
          <w:p>
            <w:pPr>
              <w:pStyle w:val="19"/>
              <w:spacing w:line="400" w:lineRule="exact"/>
              <w:rPr>
                <w:rFonts w:hAnsi="宋体" w:cs="宋体"/>
                <w:sz w:val="21"/>
                <w:szCs w:val="21"/>
                <w:highlight w:val="none"/>
              </w:rPr>
            </w:pPr>
            <w:r>
              <w:rPr>
                <w:rFonts w:hint="eastAsia" w:ascii="宋体" w:hAnsi="宋体" w:cs="宋体"/>
                <w:szCs w:val="21"/>
                <w:highlight w:val="none"/>
                <w:lang w:eastAsia="zh-CN"/>
              </w:rPr>
              <w:t>☑</w:t>
            </w:r>
            <w:r>
              <w:rPr>
                <w:rFonts w:hint="eastAsia" w:hAnsi="宋体" w:cs="宋体"/>
                <w:sz w:val="21"/>
                <w:szCs w:val="21"/>
                <w:highlight w:val="none"/>
              </w:rPr>
              <w:t>否</w:t>
            </w:r>
          </w:p>
          <w:p>
            <w:pPr>
              <w:spacing w:line="400" w:lineRule="exact"/>
              <w:rPr>
                <w:rFonts w:ascii="宋体" w:hAnsi="宋体" w:cs="宋体"/>
                <w:szCs w:val="21"/>
                <w:highlight w:val="none"/>
              </w:rPr>
            </w:pPr>
            <w:r>
              <w:rPr>
                <w:rFonts w:hint="eastAsia" w:ascii="宋体" w:hAnsi="宋体" w:cs="宋体"/>
                <w:szCs w:val="21"/>
                <w:highlight w:val="none"/>
              </w:rPr>
              <w:t>□是</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cs="宋体"/>
                <w:szCs w:val="21"/>
                <w:highlight w:val="none"/>
              </w:rPr>
            </w:pPr>
            <w:r>
              <w:rPr>
                <w:rFonts w:hint="eastAsia" w:ascii="宋体" w:hAnsi="宋体" w:cs="宋体"/>
                <w:szCs w:val="21"/>
                <w:highlight w:val="none"/>
              </w:rPr>
              <w:t>5.1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cs="宋体"/>
                <w:szCs w:val="21"/>
                <w:highlight w:val="none"/>
              </w:rPr>
            </w:pPr>
            <w:r>
              <w:rPr>
                <w:rFonts w:hint="eastAsia" w:ascii="宋体" w:hAnsi="宋体" w:cs="宋体"/>
                <w:szCs w:val="21"/>
                <w:highlight w:val="none"/>
              </w:rPr>
              <w:t>开标时间和地点</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cs="宋体"/>
                <w:szCs w:val="21"/>
                <w:highlight w:val="none"/>
              </w:rPr>
            </w:pPr>
            <w:r>
              <w:rPr>
                <w:rFonts w:hint="eastAsia" w:ascii="宋体" w:hAnsi="宋体" w:cs="宋体"/>
                <w:szCs w:val="21"/>
                <w:highlight w:val="none"/>
              </w:rPr>
              <w:t>见第一章招标公告</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5.2</w:t>
            </w:r>
          </w:p>
        </w:tc>
        <w:tc>
          <w:tcPr>
            <w:tcW w:w="2932" w:type="dxa"/>
            <w:tcBorders>
              <w:top w:val="single" w:color="auto" w:sz="4" w:space="0"/>
              <w:left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开标程序</w:t>
            </w:r>
          </w:p>
        </w:tc>
        <w:tc>
          <w:tcPr>
            <w:tcW w:w="4668" w:type="dxa"/>
            <w:tcBorders>
              <w:top w:val="single" w:color="auto" w:sz="4" w:space="0"/>
              <w:left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按递交电子投标文件的顺序唱标。</w:t>
            </w:r>
          </w:p>
        </w:tc>
      </w:tr>
      <w:tr>
        <w:tblPrEx>
          <w:tblCellMar>
            <w:top w:w="0" w:type="dxa"/>
            <w:left w:w="108" w:type="dxa"/>
            <w:bottom w:w="0" w:type="dxa"/>
            <w:right w:w="108" w:type="dxa"/>
          </w:tblCellMar>
        </w:tblPrEx>
        <w:trPr>
          <w:trHeight w:val="1619"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6.1.1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评标委员会的组建</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评标委员会构成：</w:t>
            </w:r>
            <w:r>
              <w:rPr>
                <w:rFonts w:hint="eastAsia" w:ascii="宋体" w:hAnsi="宋体" w:cs="宋体"/>
                <w:szCs w:val="21"/>
                <w:highlight w:val="none"/>
                <w:u w:val="single"/>
                <w:lang w:val="en-US" w:eastAsia="zh-CN"/>
              </w:rPr>
              <w:t>7</w:t>
            </w:r>
            <w:r>
              <w:rPr>
                <w:rFonts w:hint="eastAsia" w:ascii="宋体" w:hAnsi="宋体" w:cs="宋体"/>
                <w:szCs w:val="21"/>
                <w:highlight w:val="none"/>
              </w:rPr>
              <w:t>人</w:t>
            </w:r>
          </w:p>
          <w:p>
            <w:pPr>
              <w:spacing w:line="400" w:lineRule="exact"/>
              <w:rPr>
                <w:rFonts w:ascii="宋体" w:hAnsi="宋体" w:cs="宋体"/>
                <w:szCs w:val="21"/>
                <w:highlight w:val="none"/>
              </w:rPr>
            </w:pPr>
            <w:r>
              <w:rPr>
                <w:rFonts w:hint="eastAsia" w:ascii="宋体" w:hAnsi="宋体" w:cs="宋体"/>
                <w:szCs w:val="21"/>
                <w:highlight w:val="none"/>
              </w:rPr>
              <w:t>其中招标人代表</w:t>
            </w:r>
            <w:r>
              <w:rPr>
                <w:rFonts w:hint="eastAsia" w:ascii="宋体" w:hAnsi="宋体" w:cs="宋体"/>
                <w:szCs w:val="21"/>
                <w:highlight w:val="none"/>
                <w:u w:val="single"/>
              </w:rPr>
              <w:t xml:space="preserve"> </w:t>
            </w:r>
            <w:r>
              <w:rPr>
                <w:rFonts w:hint="eastAsia" w:ascii="宋体" w:hAnsi="宋体" w:cs="宋体"/>
                <w:szCs w:val="21"/>
                <w:highlight w:val="none"/>
                <w:u w:val="single"/>
                <w:lang w:val="en-US" w:eastAsia="zh-CN"/>
              </w:rPr>
              <w:t>2</w:t>
            </w:r>
            <w:r>
              <w:rPr>
                <w:rFonts w:hint="eastAsia" w:ascii="宋体" w:hAnsi="宋体" w:cs="宋体"/>
                <w:szCs w:val="21"/>
                <w:highlight w:val="none"/>
                <w:u w:val="single"/>
              </w:rPr>
              <w:t xml:space="preserve"> </w:t>
            </w:r>
            <w:r>
              <w:rPr>
                <w:rFonts w:hint="eastAsia" w:ascii="宋体" w:hAnsi="宋体" w:cs="宋体"/>
                <w:szCs w:val="21"/>
                <w:highlight w:val="none"/>
              </w:rPr>
              <w:t>人，专家</w:t>
            </w:r>
            <w:r>
              <w:rPr>
                <w:rFonts w:hint="eastAsia" w:ascii="宋体" w:hAnsi="宋体" w:cs="宋体"/>
                <w:szCs w:val="21"/>
                <w:highlight w:val="none"/>
                <w:u w:val="single"/>
              </w:rPr>
              <w:t xml:space="preserve"> </w:t>
            </w:r>
            <w:r>
              <w:rPr>
                <w:rFonts w:hint="eastAsia" w:ascii="宋体" w:hAnsi="宋体" w:cs="宋体"/>
                <w:szCs w:val="21"/>
                <w:highlight w:val="none"/>
                <w:u w:val="single"/>
                <w:lang w:val="en-US" w:eastAsia="zh-CN"/>
              </w:rPr>
              <w:t>5</w:t>
            </w:r>
            <w:r>
              <w:rPr>
                <w:rFonts w:hint="eastAsia" w:ascii="宋体" w:hAnsi="宋体" w:cs="宋体"/>
                <w:szCs w:val="21"/>
                <w:highlight w:val="none"/>
                <w:u w:val="single"/>
              </w:rPr>
              <w:t xml:space="preserve"> </w:t>
            </w:r>
            <w:r>
              <w:rPr>
                <w:rFonts w:hint="eastAsia" w:ascii="宋体" w:hAnsi="宋体" w:cs="宋体"/>
                <w:szCs w:val="21"/>
                <w:highlight w:val="none"/>
              </w:rPr>
              <w:t>人；</w:t>
            </w:r>
          </w:p>
          <w:p>
            <w:pPr>
              <w:spacing w:line="400" w:lineRule="exact"/>
              <w:rPr>
                <w:rFonts w:ascii="宋体" w:hAnsi="宋体" w:cs="宋体"/>
                <w:szCs w:val="21"/>
                <w:highlight w:val="none"/>
              </w:rPr>
            </w:pPr>
            <w:r>
              <w:rPr>
                <w:rFonts w:hint="eastAsia" w:ascii="宋体" w:hAnsi="宋体" w:cs="宋体"/>
                <w:szCs w:val="21"/>
                <w:highlight w:val="none"/>
              </w:rPr>
              <w:t>评标专家确定方式：</w:t>
            </w:r>
            <w:r>
              <w:rPr>
                <w:rStyle w:val="58"/>
                <w:rFonts w:hint="eastAsia" w:ascii="宋体" w:hAnsi="宋体" w:cs="宋体"/>
                <w:kern w:val="0"/>
                <w:highlight w:val="none"/>
              </w:rPr>
              <w:t>开标前从河南省综合评标专家库中随机抽取。</w:t>
            </w:r>
          </w:p>
        </w:tc>
      </w:tr>
      <w:tr>
        <w:tblPrEx>
          <w:tblCellMar>
            <w:top w:w="0" w:type="dxa"/>
            <w:left w:w="108" w:type="dxa"/>
            <w:bottom w:w="0" w:type="dxa"/>
            <w:right w:w="108" w:type="dxa"/>
          </w:tblCellMar>
        </w:tblPrEx>
        <w:trPr>
          <w:trHeight w:val="447"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7.1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是否授权评标委员会确定中标人</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□是</w:t>
            </w:r>
          </w:p>
          <w:p>
            <w:pPr>
              <w:spacing w:line="400" w:lineRule="exact"/>
              <w:rPr>
                <w:rFonts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rPr>
              <w:t>否，推荐的中标候选人数：</w:t>
            </w:r>
            <w:r>
              <w:rPr>
                <w:rStyle w:val="58"/>
                <w:rFonts w:hint="eastAsia" w:ascii="宋体" w:hAnsi="宋体" w:cs="宋体"/>
                <w:kern w:val="0"/>
                <w:highlight w:val="none"/>
              </w:rPr>
              <w:t>按照综合得分由高到低的顺序推荐前3名为中标候选人。</w:t>
            </w:r>
          </w:p>
        </w:tc>
      </w:tr>
      <w:tr>
        <w:tblPrEx>
          <w:tblCellMar>
            <w:top w:w="0" w:type="dxa"/>
            <w:left w:w="108" w:type="dxa"/>
            <w:bottom w:w="0" w:type="dxa"/>
            <w:right w:w="108" w:type="dxa"/>
          </w:tblCellMar>
        </w:tblPrEx>
        <w:trPr>
          <w:trHeight w:val="895" w:hRule="atLeast"/>
        </w:trPr>
        <w:tc>
          <w:tcPr>
            <w:tcW w:w="1019" w:type="dxa"/>
            <w:tcBorders>
              <w:top w:val="single" w:color="auto" w:sz="4" w:space="0"/>
              <w:left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7.2</w:t>
            </w:r>
          </w:p>
        </w:tc>
        <w:tc>
          <w:tcPr>
            <w:tcW w:w="2932" w:type="dxa"/>
            <w:tcBorders>
              <w:top w:val="single" w:color="auto" w:sz="4" w:space="0"/>
              <w:left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中标候选人公示媒介</w:t>
            </w:r>
          </w:p>
        </w:tc>
        <w:tc>
          <w:tcPr>
            <w:tcW w:w="4668" w:type="dxa"/>
            <w:tcBorders>
              <w:top w:val="single" w:color="auto" w:sz="4" w:space="0"/>
              <w:left w:val="single" w:color="auto" w:sz="4" w:space="0"/>
              <w:right w:val="single" w:color="auto" w:sz="4" w:space="0"/>
            </w:tcBorders>
            <w:vAlign w:val="center"/>
          </w:tcPr>
          <w:p>
            <w:pPr>
              <w:widowControl/>
              <w:spacing w:line="400" w:lineRule="exact"/>
              <w:textAlignment w:val="baseline"/>
              <w:rPr>
                <w:rStyle w:val="58"/>
                <w:rFonts w:ascii="宋体" w:hAnsi="宋体" w:cs="宋体"/>
                <w:highlight w:val="none"/>
              </w:rPr>
            </w:pPr>
            <w:r>
              <w:rPr>
                <w:rStyle w:val="58"/>
                <w:rFonts w:hint="eastAsia" w:ascii="宋体" w:hAnsi="宋体" w:cs="宋体"/>
                <w:highlight w:val="none"/>
              </w:rPr>
              <w:t>同招标公告发布媒体。</w:t>
            </w:r>
          </w:p>
          <w:p>
            <w:pPr>
              <w:spacing w:line="400" w:lineRule="exact"/>
              <w:rPr>
                <w:rFonts w:ascii="宋体" w:hAnsi="宋体" w:cs="宋体"/>
                <w:szCs w:val="21"/>
                <w:highlight w:val="none"/>
              </w:rPr>
            </w:pPr>
            <w:r>
              <w:rPr>
                <w:rStyle w:val="58"/>
                <w:rFonts w:hint="eastAsia" w:ascii="宋体" w:hAnsi="宋体" w:cs="宋体"/>
                <w:color w:val="000000"/>
                <w:highlight w:val="none"/>
              </w:rPr>
              <w:t>公示期限：不少于</w:t>
            </w:r>
            <w:r>
              <w:rPr>
                <w:rStyle w:val="58"/>
                <w:rFonts w:hint="eastAsia" w:ascii="宋体" w:hAnsi="宋体" w:cs="宋体"/>
                <w:color w:val="000000"/>
                <w:highlight w:val="none"/>
                <w:u w:val="single"/>
              </w:rPr>
              <w:t>3</w:t>
            </w:r>
            <w:r>
              <w:rPr>
                <w:rStyle w:val="58"/>
                <w:rFonts w:hint="eastAsia" w:ascii="宋体" w:hAnsi="宋体" w:cs="宋体"/>
                <w:color w:val="000000"/>
                <w:highlight w:val="none"/>
              </w:rPr>
              <w:t>日</w:t>
            </w:r>
          </w:p>
        </w:tc>
      </w:tr>
      <w:tr>
        <w:tblPrEx>
          <w:tblCellMar>
            <w:top w:w="0" w:type="dxa"/>
            <w:left w:w="108" w:type="dxa"/>
            <w:bottom w:w="0" w:type="dxa"/>
            <w:right w:w="108" w:type="dxa"/>
          </w:tblCellMar>
        </w:tblPrEx>
        <w:trPr>
          <w:trHeight w:val="833"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7.4.1</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cs="宋体"/>
                <w:szCs w:val="21"/>
                <w:highlight w:val="none"/>
              </w:rPr>
            </w:pPr>
            <w:r>
              <w:rPr>
                <w:rFonts w:hint="eastAsia" w:ascii="宋体" w:hAnsi="宋体" w:cs="宋体"/>
                <w:szCs w:val="21"/>
                <w:highlight w:val="none"/>
              </w:rPr>
              <w:t>履约担保</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履约担保的形式：转账或提供履约保函（工程保函、工程保证金保险）；</w:t>
            </w:r>
          </w:p>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rPr>
              <w:t>金额：</w:t>
            </w:r>
            <w:r>
              <w:rPr>
                <w:rFonts w:hint="eastAsia" w:ascii="宋体" w:hAnsi="宋体" w:eastAsia="宋体" w:cs="宋体"/>
                <w:szCs w:val="21"/>
                <w:highlight w:val="none"/>
                <w:lang w:val="en-US" w:eastAsia="zh-CN"/>
              </w:rPr>
              <w:t>中标价的</w:t>
            </w:r>
            <w:r>
              <w:rPr>
                <w:rFonts w:hint="eastAsia" w:ascii="宋体" w:hAnsi="宋体" w:cs="宋体"/>
                <w:szCs w:val="21"/>
                <w:highlight w:val="none"/>
                <w:lang w:val="en-US" w:eastAsia="zh-CN"/>
              </w:rPr>
              <w:t>10</w:t>
            </w:r>
            <w:r>
              <w:rPr>
                <w:rFonts w:hint="eastAsia" w:ascii="宋体" w:hAnsi="宋体" w:eastAsia="宋体" w:cs="宋体"/>
                <w:szCs w:val="21"/>
                <w:highlight w:val="none"/>
                <w:lang w:val="en-US" w:eastAsia="zh-CN"/>
              </w:rPr>
              <w:t>%</w:t>
            </w:r>
            <w:r>
              <w:rPr>
                <w:rFonts w:hint="eastAsia" w:ascii="宋体" w:hAnsi="宋体" w:eastAsia="宋体" w:cs="宋体"/>
                <w:szCs w:val="21"/>
                <w:highlight w:val="none"/>
              </w:rPr>
              <w:t>；</w:t>
            </w:r>
          </w:p>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rPr>
              <w:t>缴纳时间：领取中标通知书后10个工作日内；</w:t>
            </w:r>
          </w:p>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rPr>
              <w:t>以转账形式缴纳的，由中标人基本账户转入</w:t>
            </w:r>
            <w:r>
              <w:rPr>
                <w:rFonts w:hint="eastAsia" w:ascii="宋体" w:hAnsi="宋体" w:cs="宋体"/>
                <w:szCs w:val="21"/>
                <w:highlight w:val="none"/>
                <w:lang w:val="en-US" w:eastAsia="zh-CN"/>
              </w:rPr>
              <w:t>招标人</w:t>
            </w:r>
            <w:r>
              <w:rPr>
                <w:rFonts w:hint="eastAsia" w:ascii="宋体" w:hAnsi="宋体" w:eastAsia="宋体" w:cs="宋体"/>
                <w:szCs w:val="21"/>
                <w:highlight w:val="none"/>
              </w:rPr>
              <w:t>指定账户；</w:t>
            </w:r>
          </w:p>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rPr>
              <w:t>以保函方式缴纳的，按河南省住房和城乡建设厅《关于印发&lt;工程保证保函基本要求（试行）&gt;》的通知》（豫建行规【2019】2号）和河南省住房和城乡建设厅等7部门《关于印发&lt;河南省工程保证制度实施办法（试行）&gt;的通知》（豫建【2018】14号）规定及招标人要求的形式出具；</w:t>
            </w:r>
          </w:p>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rPr>
              <w:t>若未按时缴纳履约担保的，视为中标人主动放弃中标，招标人有权顺延中标候选人作为中标人；</w:t>
            </w:r>
          </w:p>
          <w:p>
            <w:pPr>
              <w:spacing w:line="400" w:lineRule="exact"/>
              <w:jc w:val="left"/>
              <w:rPr>
                <w:rFonts w:hint="eastAsia" w:ascii="宋体" w:hAnsi="宋体" w:eastAsia="宋体" w:cs="宋体"/>
                <w:szCs w:val="21"/>
                <w:highlight w:val="none"/>
                <w:lang w:eastAsia="zh-CN"/>
              </w:rPr>
            </w:pPr>
            <w:r>
              <w:rPr>
                <w:rFonts w:hint="eastAsia" w:ascii="宋体" w:hAnsi="宋体" w:eastAsia="宋体" w:cs="宋体"/>
                <w:szCs w:val="21"/>
                <w:highlight w:val="none"/>
              </w:rPr>
              <w:t>待工程完成，经竣工验收合格后</w:t>
            </w:r>
            <w:r>
              <w:rPr>
                <w:rFonts w:hint="eastAsia" w:ascii="宋体" w:hAnsi="宋体" w:cs="宋体"/>
                <w:szCs w:val="21"/>
                <w:highlight w:val="none"/>
                <w:lang w:val="en-US" w:eastAsia="zh-CN"/>
              </w:rPr>
              <w:t>无息</w:t>
            </w:r>
            <w:r>
              <w:rPr>
                <w:rFonts w:hint="eastAsia" w:ascii="宋体" w:hAnsi="宋体" w:eastAsia="宋体" w:cs="宋体"/>
                <w:szCs w:val="21"/>
                <w:highlight w:val="none"/>
              </w:rPr>
              <w:t>退还履约担保。</w:t>
            </w:r>
          </w:p>
        </w:tc>
      </w:tr>
      <w:tr>
        <w:tblPrEx>
          <w:tblCellMar>
            <w:top w:w="0" w:type="dxa"/>
            <w:left w:w="108" w:type="dxa"/>
            <w:bottom w:w="0" w:type="dxa"/>
            <w:right w:w="108" w:type="dxa"/>
          </w:tblCellMar>
        </w:tblPrEx>
        <w:trPr>
          <w:trHeight w:val="41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b/>
                <w:szCs w:val="21"/>
                <w:highlight w:val="none"/>
              </w:rPr>
            </w:pPr>
          </w:p>
        </w:tc>
        <w:tc>
          <w:tcPr>
            <w:tcW w:w="760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b/>
                <w:szCs w:val="21"/>
                <w:highlight w:val="none"/>
              </w:rPr>
            </w:pPr>
            <w:r>
              <w:rPr>
                <w:rFonts w:hint="eastAsia" w:ascii="宋体" w:hAnsi="宋体" w:cs="宋体"/>
                <w:b/>
                <w:szCs w:val="21"/>
                <w:highlight w:val="none"/>
              </w:rPr>
              <w:t>需要补充的其他内容</w:t>
            </w:r>
          </w:p>
        </w:tc>
      </w:tr>
      <w:tr>
        <w:tblPrEx>
          <w:tblCellMar>
            <w:top w:w="0" w:type="dxa"/>
            <w:left w:w="108" w:type="dxa"/>
            <w:bottom w:w="0" w:type="dxa"/>
            <w:right w:w="108" w:type="dxa"/>
          </w:tblCellMar>
        </w:tblPrEx>
        <w:trPr>
          <w:trHeight w:val="1438"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9</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cs="宋体"/>
                <w:szCs w:val="21"/>
                <w:highlight w:val="none"/>
              </w:rPr>
            </w:pPr>
            <w:r>
              <w:rPr>
                <w:rFonts w:hint="eastAsia" w:ascii="宋体" w:hAnsi="宋体" w:cs="宋体"/>
                <w:szCs w:val="21"/>
                <w:highlight w:val="none"/>
              </w:rPr>
              <w:t>付款方式</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cs="宋体"/>
                <w:szCs w:val="21"/>
                <w:highlight w:val="none"/>
              </w:rPr>
            </w:pPr>
            <w:r>
              <w:rPr>
                <w:rFonts w:hint="eastAsia" w:ascii="宋体" w:hAnsi="宋体" w:cs="宋体"/>
                <w:szCs w:val="21"/>
                <w:highlight w:val="none"/>
                <w:lang w:val="en-US" w:eastAsia="zh-CN"/>
              </w:rPr>
              <w:t>工程开工后，招标人按工程形象进度支付工程款，主体结构达到正负零、主体封顶，分别按照审定工程量的70%支付，由中标人按节点进度提出付款申请，经监理、甲方代表（含甲方指定的造价咨询机构）审核确后支付；待竣工验收合格后，付至审定工程量的90%；工程造价全部经评审完成后，以评审结果为最终造价，付至全部工程造价的97%；剩余3%作为质保金，待缺陷责任期满后无息支付。</w:t>
            </w:r>
          </w:p>
        </w:tc>
      </w:tr>
      <w:tr>
        <w:tblPrEx>
          <w:tblCellMar>
            <w:top w:w="0" w:type="dxa"/>
            <w:left w:w="108" w:type="dxa"/>
            <w:bottom w:w="0" w:type="dxa"/>
            <w:right w:w="108" w:type="dxa"/>
          </w:tblCellMar>
        </w:tblPrEx>
        <w:trPr>
          <w:trHeight w:val="988"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10</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电子招标投标</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□否</w:t>
            </w:r>
          </w:p>
          <w:p>
            <w:pPr>
              <w:spacing w:line="400" w:lineRule="exact"/>
              <w:rPr>
                <w:rFonts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rPr>
              <w:t>是，具体要求：1、本项目采用电子开评标，投标人开标前必须通过 UK 上传投标文件及清单文件（如有）电子版。因投标人自身原因而导致投标文件无法导入“洛阳市电子招投标交易平台”电子开标、评标系统，该投标视为无效投标，投标人自行承担由此导致的全部责任。</w:t>
            </w:r>
          </w:p>
          <w:p>
            <w:pPr>
              <w:spacing w:line="400" w:lineRule="exact"/>
              <w:rPr>
                <w:rFonts w:ascii="宋体" w:hAnsi="宋体" w:cs="宋体"/>
                <w:szCs w:val="21"/>
                <w:highlight w:val="none"/>
              </w:rPr>
            </w:pPr>
            <w:r>
              <w:rPr>
                <w:rFonts w:hint="eastAsia" w:ascii="宋体" w:hAnsi="宋体" w:cs="宋体"/>
                <w:szCs w:val="21"/>
                <w:highlight w:val="none"/>
              </w:rPr>
              <w:t>2、投标人无需递交纸质版投标文件。</w:t>
            </w:r>
          </w:p>
          <w:p>
            <w:pPr>
              <w:spacing w:line="400" w:lineRule="exact"/>
              <w:rPr>
                <w:rFonts w:ascii="宋体" w:hAnsi="宋体" w:cs="宋体"/>
                <w:szCs w:val="21"/>
                <w:highlight w:val="none"/>
              </w:rPr>
            </w:pPr>
            <w:r>
              <w:rPr>
                <w:rFonts w:hint="eastAsia" w:ascii="宋体" w:hAnsi="宋体" w:cs="宋体"/>
                <w:szCs w:val="21"/>
                <w:highlight w:val="none"/>
              </w:rPr>
              <w:t>3、投标文件的制作</w:t>
            </w:r>
          </w:p>
          <w:p>
            <w:pPr>
              <w:spacing w:line="400" w:lineRule="exact"/>
              <w:rPr>
                <w:rFonts w:ascii="宋体" w:hAnsi="宋体" w:cs="宋体"/>
                <w:szCs w:val="21"/>
                <w:highlight w:val="none"/>
              </w:rPr>
            </w:pPr>
            <w:r>
              <w:rPr>
                <w:rFonts w:hint="eastAsia" w:ascii="宋体" w:hAnsi="宋体" w:cs="宋体"/>
                <w:szCs w:val="21"/>
                <w:highlight w:val="none"/>
              </w:rPr>
              <w:t>（1）投标文件由投标人使用洛阳市公共资源交易中心网站提供的最新版的投标文件制作工具制作生成。</w:t>
            </w:r>
          </w:p>
          <w:p>
            <w:pPr>
              <w:spacing w:line="400" w:lineRule="exact"/>
              <w:rPr>
                <w:rFonts w:ascii="宋体" w:hAnsi="宋体" w:cs="宋体"/>
                <w:szCs w:val="21"/>
                <w:highlight w:val="none"/>
              </w:rPr>
            </w:pPr>
            <w:r>
              <w:rPr>
                <w:rFonts w:hint="eastAsia" w:ascii="宋体" w:hAnsi="宋体" w:cs="宋体"/>
                <w:szCs w:val="21"/>
                <w:highlight w:val="none"/>
              </w:rPr>
              <w:t>（2）投标文件所附证明材料均为原件的扫描件，尺寸和清晰度应该能够在电脑上被阅读、识别和判断；若投标人未按要求提供证明材料或提供不清晰的扫描件的，评标委员会有权认定其投标文件未对招标文件有关要求进行响应，各投标单位对原件扫描件的真实性、合法性、有效性负责。</w:t>
            </w:r>
          </w:p>
          <w:p>
            <w:pPr>
              <w:spacing w:line="400" w:lineRule="exac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）招标文件中要求提供网页查询路径或查询网址的，投标人在制作投标文件时应将查询路径或查询网址复制至投标文件中，方便</w:t>
            </w:r>
            <w:r>
              <w:rPr>
                <w:rFonts w:hint="eastAsia" w:ascii="宋体" w:hAnsi="宋体" w:cs="宋体"/>
                <w:szCs w:val="21"/>
                <w:highlight w:val="none"/>
                <w:lang w:eastAsia="zh-CN"/>
              </w:rPr>
              <w:t>评标委员会</w:t>
            </w:r>
            <w:r>
              <w:rPr>
                <w:rFonts w:hint="eastAsia" w:ascii="宋体" w:hAnsi="宋体" w:cs="宋体"/>
                <w:szCs w:val="21"/>
                <w:highlight w:val="none"/>
              </w:rPr>
              <w:t>在评审时点击网址便可查询相关内容。</w:t>
            </w:r>
          </w:p>
          <w:p>
            <w:pPr>
              <w:spacing w:line="400" w:lineRule="exac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4</w:t>
            </w:r>
            <w:r>
              <w:rPr>
                <w:rFonts w:hint="eastAsia" w:ascii="宋体" w:hAnsi="宋体" w:cs="宋体"/>
                <w:szCs w:val="21"/>
                <w:highlight w:val="none"/>
              </w:rPr>
              <w:t>）投标文件格式中要求</w:t>
            </w:r>
            <w:r>
              <w:rPr>
                <w:rFonts w:hint="eastAsia" w:ascii="宋体" w:hAnsi="宋体" w:cs="宋体"/>
                <w:szCs w:val="21"/>
                <w:highlight w:val="none"/>
                <w:lang w:eastAsia="zh-CN"/>
              </w:rPr>
              <w:t>企业电子章</w:t>
            </w:r>
            <w:r>
              <w:rPr>
                <w:rFonts w:hint="eastAsia" w:ascii="宋体" w:hAnsi="宋体" w:cs="宋体"/>
                <w:szCs w:val="21"/>
                <w:highlight w:val="none"/>
              </w:rPr>
              <w:t>和（或）</w:t>
            </w:r>
            <w:r>
              <w:rPr>
                <w:rFonts w:hint="eastAsia" w:ascii="宋体" w:hAnsi="宋体" w:cs="宋体"/>
                <w:szCs w:val="21"/>
                <w:highlight w:val="none"/>
                <w:lang w:eastAsia="zh-CN"/>
              </w:rPr>
              <w:t>签字或个人电子章</w:t>
            </w:r>
            <w:r>
              <w:rPr>
                <w:rFonts w:hint="eastAsia" w:ascii="宋体" w:hAnsi="宋体" w:cs="宋体"/>
                <w:szCs w:val="21"/>
                <w:highlight w:val="none"/>
              </w:rPr>
              <w:t>的地方，投标人均应使用 CA 数字证书加盖投标人的单位电子签章和（或）法定代表人的个人电子签章。</w:t>
            </w:r>
          </w:p>
          <w:p>
            <w:pPr>
              <w:spacing w:line="400" w:lineRule="exac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5</w:t>
            </w:r>
            <w:r>
              <w:rPr>
                <w:rFonts w:hint="eastAsia" w:ascii="宋体" w:hAnsi="宋体" w:cs="宋体"/>
                <w:szCs w:val="21"/>
                <w:highlight w:val="none"/>
              </w:rPr>
              <w:t>）投标文件制作完成后，最后一步生成电子投标文件和对投标文件进行加密时，投标人应使用投标人单位 CA 数字证书。</w:t>
            </w:r>
          </w:p>
          <w:p>
            <w:pPr>
              <w:spacing w:line="400" w:lineRule="exac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6</w:t>
            </w:r>
            <w:r>
              <w:rPr>
                <w:rFonts w:hint="eastAsia" w:ascii="宋体" w:hAnsi="宋体" w:cs="宋体"/>
                <w:szCs w:val="21"/>
                <w:highlight w:val="none"/>
              </w:rPr>
              <w:t>）投标文件制作的具体方法详见投标文件制作工具操作手册及投标文件制作工具中的帮助文档</w:t>
            </w:r>
            <w:r>
              <w:rPr>
                <w:rStyle w:val="58"/>
                <w:rFonts w:hint="eastAsia" w:ascii="宋体" w:hAnsi="宋体" w:cs="宋体"/>
                <w:bCs/>
                <w:highlight w:val="none"/>
              </w:rPr>
              <w:t>。</w:t>
            </w:r>
          </w:p>
        </w:tc>
      </w:tr>
      <w:tr>
        <w:tblPrEx>
          <w:tblCellMar>
            <w:top w:w="0" w:type="dxa"/>
            <w:left w:w="108" w:type="dxa"/>
            <w:bottom w:w="0" w:type="dxa"/>
            <w:right w:w="108" w:type="dxa"/>
          </w:tblCellMar>
        </w:tblPrEx>
        <w:trPr>
          <w:trHeight w:val="202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11</w:t>
            </w:r>
          </w:p>
        </w:tc>
        <w:tc>
          <w:tcPr>
            <w:tcW w:w="293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baseline"/>
              <w:rPr>
                <w:rFonts w:ascii="宋体" w:hAnsi="宋体" w:cs="宋体"/>
                <w:szCs w:val="21"/>
                <w:highlight w:val="none"/>
              </w:rPr>
            </w:pPr>
            <w:r>
              <w:rPr>
                <w:rStyle w:val="58"/>
                <w:rFonts w:hint="eastAsia" w:ascii="宋体" w:hAnsi="宋体" w:cs="宋体"/>
                <w:color w:val="000000"/>
                <w:spacing w:val="1"/>
                <w:highlight w:val="none"/>
              </w:rPr>
              <w:t>知识产权</w:t>
            </w:r>
          </w:p>
        </w:tc>
        <w:tc>
          <w:tcPr>
            <w:tcW w:w="466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baseline"/>
              <w:rPr>
                <w:rFonts w:ascii="宋体" w:hAnsi="宋体" w:cs="宋体"/>
                <w:szCs w:val="21"/>
                <w:highlight w:val="none"/>
              </w:rPr>
            </w:pPr>
            <w:r>
              <w:rPr>
                <w:rStyle w:val="58"/>
                <w:rFonts w:hint="eastAsia" w:ascii="宋体" w:hAnsi="宋体" w:cs="宋体"/>
                <w:color w:val="000000"/>
                <w:spacing w:val="1"/>
                <w:highlight w:val="none"/>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tblPrEx>
          <w:tblCellMar>
            <w:top w:w="0" w:type="dxa"/>
            <w:left w:w="108" w:type="dxa"/>
            <w:bottom w:w="0" w:type="dxa"/>
            <w:right w:w="108" w:type="dxa"/>
          </w:tblCellMar>
        </w:tblPrEx>
        <w:trPr>
          <w:trHeight w:val="2022"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12</w:t>
            </w:r>
          </w:p>
        </w:tc>
        <w:tc>
          <w:tcPr>
            <w:tcW w:w="293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baseline"/>
              <w:rPr>
                <w:rFonts w:ascii="宋体" w:hAnsi="宋体" w:cs="宋体"/>
                <w:szCs w:val="21"/>
                <w:highlight w:val="none"/>
              </w:rPr>
            </w:pPr>
            <w:r>
              <w:rPr>
                <w:rStyle w:val="58"/>
                <w:rFonts w:hint="eastAsia" w:ascii="宋体" w:hAnsi="宋体" w:cs="宋体"/>
                <w:color w:val="000000"/>
                <w:spacing w:val="1"/>
                <w:highlight w:val="none"/>
              </w:rPr>
              <w:t>重新招标的其他情形</w:t>
            </w:r>
          </w:p>
        </w:tc>
        <w:tc>
          <w:tcPr>
            <w:tcW w:w="466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baseline"/>
              <w:rPr>
                <w:rStyle w:val="58"/>
                <w:rFonts w:ascii="宋体" w:hAnsi="宋体" w:cs="宋体"/>
                <w:color w:val="000000"/>
                <w:spacing w:val="1"/>
                <w:highlight w:val="none"/>
              </w:rPr>
            </w:pPr>
            <w:r>
              <w:rPr>
                <w:rStyle w:val="58"/>
                <w:rFonts w:hint="eastAsia" w:ascii="宋体" w:hAnsi="宋体" w:cs="宋体"/>
                <w:color w:val="000000"/>
                <w:spacing w:val="1"/>
                <w:highlight w:val="none"/>
              </w:rPr>
              <w:t>1.投标截止时间止，投标人少于3家的；</w:t>
            </w:r>
          </w:p>
          <w:p>
            <w:pPr>
              <w:widowControl/>
              <w:spacing w:line="400" w:lineRule="exact"/>
              <w:textAlignment w:val="baseline"/>
              <w:rPr>
                <w:rStyle w:val="58"/>
                <w:rFonts w:ascii="宋体" w:hAnsi="宋体" w:cs="宋体"/>
                <w:color w:val="000000"/>
                <w:spacing w:val="1"/>
                <w:highlight w:val="none"/>
              </w:rPr>
            </w:pPr>
            <w:r>
              <w:rPr>
                <w:rStyle w:val="58"/>
                <w:rFonts w:hint="eastAsia" w:ascii="宋体" w:hAnsi="宋体" w:cs="宋体"/>
                <w:color w:val="000000"/>
                <w:spacing w:val="1"/>
                <w:highlight w:val="none"/>
              </w:rPr>
              <w:t>2.经评标委员会评审后否决所有投标的；</w:t>
            </w:r>
          </w:p>
          <w:p>
            <w:pPr>
              <w:widowControl/>
              <w:spacing w:line="400" w:lineRule="exact"/>
              <w:textAlignment w:val="baseline"/>
              <w:rPr>
                <w:rFonts w:ascii="宋体" w:hAnsi="宋体" w:cs="宋体"/>
                <w:szCs w:val="21"/>
                <w:highlight w:val="none"/>
              </w:rPr>
            </w:pPr>
            <w:r>
              <w:rPr>
                <w:rStyle w:val="58"/>
                <w:rFonts w:hint="eastAsia" w:ascii="宋体" w:hAnsi="宋体" w:cs="宋体"/>
                <w:color w:val="000000"/>
                <w:spacing w:val="1"/>
                <w:highlight w:val="none"/>
              </w:rPr>
              <w:t>3.除非已经产生中标候选人，在投标有效期内同意延长投标有效期的投标人少于三个的，招标人应当依法重新招标。</w:t>
            </w:r>
          </w:p>
        </w:tc>
      </w:tr>
      <w:tr>
        <w:tblPrEx>
          <w:tblCellMar>
            <w:top w:w="0" w:type="dxa"/>
            <w:left w:w="108" w:type="dxa"/>
            <w:bottom w:w="0" w:type="dxa"/>
            <w:right w:w="108" w:type="dxa"/>
          </w:tblCellMar>
        </w:tblPrEx>
        <w:trPr>
          <w:trHeight w:val="604"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13</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textAlignment w:val="baseline"/>
              <w:rPr>
                <w:rFonts w:ascii="宋体" w:hAnsi="宋体" w:cs="宋体"/>
                <w:szCs w:val="21"/>
                <w:highlight w:val="none"/>
              </w:rPr>
            </w:pPr>
            <w:r>
              <w:rPr>
                <w:rStyle w:val="58"/>
                <w:rFonts w:hint="eastAsia" w:ascii="宋体" w:hAnsi="宋体" w:cs="宋体"/>
                <w:color w:val="000000"/>
                <w:spacing w:val="1"/>
                <w:highlight w:val="none"/>
              </w:rPr>
              <w:t>解释权</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textAlignment w:val="baseline"/>
              <w:rPr>
                <w:rFonts w:ascii="宋体" w:hAnsi="宋体" w:cs="宋体"/>
                <w:szCs w:val="21"/>
                <w:highlight w:val="none"/>
              </w:rPr>
            </w:pPr>
            <w:r>
              <w:rPr>
                <w:rStyle w:val="58"/>
                <w:rFonts w:hint="eastAsia" w:ascii="宋体" w:hAnsi="宋体" w:cs="宋体"/>
                <w:color w:val="000000"/>
                <w:spacing w:val="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CellMar>
            <w:top w:w="0" w:type="dxa"/>
            <w:left w:w="108" w:type="dxa"/>
            <w:bottom w:w="0" w:type="dxa"/>
            <w:right w:w="108" w:type="dxa"/>
          </w:tblCellMar>
        </w:tblPrEx>
        <w:trPr>
          <w:trHeight w:val="1228"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14</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textAlignment w:val="baseline"/>
              <w:rPr>
                <w:rStyle w:val="58"/>
                <w:rFonts w:hint="eastAsia" w:ascii="宋体" w:hAnsi="宋体" w:cs="宋体"/>
                <w:color w:val="000000"/>
                <w:spacing w:val="1"/>
                <w:highlight w:val="none"/>
              </w:rPr>
            </w:pPr>
            <w:r>
              <w:rPr>
                <w:rStyle w:val="58"/>
                <w:rFonts w:hint="eastAsia" w:ascii="宋体" w:hAnsi="宋体" w:cs="宋体"/>
                <w:color w:val="000000"/>
                <w:spacing w:val="1"/>
                <w:highlight w:val="none"/>
              </w:rPr>
              <w:t>电子标雷同性检查</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textAlignment w:val="baseline"/>
              <w:rPr>
                <w:rStyle w:val="58"/>
                <w:rFonts w:hint="eastAsia" w:ascii="宋体" w:hAnsi="宋体" w:cs="宋体"/>
                <w:color w:val="000000"/>
                <w:highlight w:val="none"/>
              </w:rPr>
            </w:pPr>
            <w:r>
              <w:rPr>
                <w:rStyle w:val="58"/>
                <w:rFonts w:hint="eastAsia" w:ascii="宋体" w:hAnsi="宋体" w:cs="宋体"/>
                <w:color w:val="000000"/>
                <w:highlight w:val="none"/>
              </w:rPr>
              <w:t>电子标雷同性认定及处理应符合《关于房屋建筑和市政基础设施工 程电子投标文件雷同认 定与处理的通知》（洛建【2020】 60 号）文件要求： （1） 下列情形， 评标委员会应认定为《中华人民共和国招标投标法实施条例》第四 十条 第（一）项“不同投标人的投标文件由同一单位或者个人编制的”情形；①电子开评标系统提示不同投标人的电子投标文件的文件制作机器码、文件创建标识码 等软硬件信息，有一条及以上相同的； ②电子开评标系统提示不同投标人的已标价工程量清单的文件制作机器码、造价软件锁 号、文件创建标识码等软硬件信息中有一条及以上相同的（如有） ； ③电子开评标系统提示不同投标人的已标价工程量清单的软件加密锁使用人全称、统一 社 会信用代（或身份证号码）等造价软件锁实名信息中有一条及以上相同的（如有） ； （2） 电子开评标系统提示不同投标人的投标技术文件存在内容高度一致的、投标报价 或报价组成出现非正常一致或者呈规律性变化的，评标委员会可以要求投标人作出澄清， 评标 委员会集体表决认定属于《中华人民共和国招标投标法实施条例》第四十条第（四） 项“不同投标人的投标文件异常一致或者投标报价呈规律性差异”。 注：电子开评标系统对不同投标人的电子投标文件作出雷同性提示或预警的，资格评审 委 员会或评标委员会集体表决认定属于《中华人民共和国招标投标法实施条例》第四十 条“视 为投标人相互串通投标”的情形，同时写出串（围）标行为认定报告并签字或个人电子章的， 按废标处理。 （3）投标人递交的已标价工程量清单未记录软硬件信息或造价软件锁实名信息的， 或者经认定，记录的软硬件信息或造价软件锁实名信息被篡改的，按废标处理。</w:t>
            </w:r>
          </w:p>
        </w:tc>
      </w:tr>
      <w:tr>
        <w:tblPrEx>
          <w:tblCellMar>
            <w:top w:w="0" w:type="dxa"/>
            <w:left w:w="108" w:type="dxa"/>
            <w:bottom w:w="0" w:type="dxa"/>
            <w:right w:w="108" w:type="dxa"/>
          </w:tblCellMar>
        </w:tblPrEx>
        <w:trPr>
          <w:trHeight w:val="1228"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15</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textAlignment w:val="baseline"/>
              <w:rPr>
                <w:rFonts w:ascii="宋体" w:hAnsi="宋体" w:cs="宋体"/>
                <w:szCs w:val="21"/>
                <w:highlight w:val="none"/>
              </w:rPr>
            </w:pPr>
            <w:r>
              <w:rPr>
                <w:rStyle w:val="58"/>
                <w:rFonts w:hint="eastAsia" w:ascii="宋体" w:hAnsi="宋体" w:cs="宋体"/>
                <w:color w:val="000000"/>
                <w:spacing w:val="1"/>
                <w:highlight w:val="none"/>
              </w:rPr>
              <w:t>其他要求</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textAlignment w:val="baseline"/>
              <w:rPr>
                <w:rStyle w:val="58"/>
                <w:rFonts w:ascii="宋体" w:hAnsi="宋体" w:cs="宋体"/>
                <w:color w:val="000000"/>
                <w:highlight w:val="none"/>
              </w:rPr>
            </w:pPr>
            <w:r>
              <w:rPr>
                <w:rStyle w:val="58"/>
                <w:rFonts w:hint="eastAsia" w:ascii="宋体" w:hAnsi="宋体" w:cs="宋体"/>
                <w:color w:val="000000"/>
                <w:highlight w:val="none"/>
              </w:rPr>
              <w:t>1.</w:t>
            </w:r>
            <w:r>
              <w:rPr>
                <w:rStyle w:val="58"/>
                <w:rFonts w:hint="eastAsia" w:ascii="宋体" w:hAnsi="宋体" w:cs="宋体"/>
                <w:highlight w:val="none"/>
              </w:rPr>
              <w:t>潜在投标人如对招标文件有异议，请在规定时间内在《洛阳市公共资源交易中心》公共资源交易系统中提出，以其他方式递交的异议不予接受。投标人在投标截止时间前应随时关注《洛阳市公共资源交易中心》公共资源交易系统发出的有关本项目的答疑、澄清、修改等相关内容。</w:t>
            </w:r>
          </w:p>
          <w:p>
            <w:pPr>
              <w:widowControl/>
              <w:spacing w:line="400" w:lineRule="exact"/>
              <w:textAlignment w:val="baseline"/>
              <w:rPr>
                <w:rStyle w:val="58"/>
                <w:rFonts w:ascii="宋体" w:hAnsi="宋体" w:cs="宋体"/>
                <w:spacing w:val="1"/>
                <w:highlight w:val="none"/>
              </w:rPr>
            </w:pPr>
            <w:r>
              <w:rPr>
                <w:rStyle w:val="58"/>
                <w:rFonts w:hint="eastAsia" w:ascii="宋体" w:hAnsi="宋体" w:cs="宋体"/>
                <w:spacing w:val="1"/>
                <w:highlight w:val="none"/>
              </w:rPr>
              <w:t>2.构成招标文件组成部分的各个章节中出现的措辞“发包人”和“承包人”，在招标投标阶段应当分别按“招标人”和“投标人”进行理解。</w:t>
            </w:r>
          </w:p>
          <w:p>
            <w:pPr>
              <w:widowControl/>
              <w:spacing w:line="400" w:lineRule="exact"/>
              <w:textAlignment w:val="baseline"/>
              <w:rPr>
                <w:rStyle w:val="58"/>
                <w:rFonts w:ascii="宋体" w:hAnsi="宋体" w:cs="宋体"/>
                <w:spacing w:val="1"/>
                <w:highlight w:val="none"/>
              </w:rPr>
            </w:pPr>
            <w:r>
              <w:rPr>
                <w:rStyle w:val="58"/>
                <w:rFonts w:hint="eastAsia" w:ascii="宋体" w:hAnsi="宋体" w:cs="宋体"/>
                <w:spacing w:val="1"/>
                <w:highlight w:val="none"/>
              </w:rPr>
              <w:t>3.</w:t>
            </w:r>
            <w:r>
              <w:rPr>
                <w:rStyle w:val="58"/>
                <w:rFonts w:hint="eastAsia" w:ascii="宋体" w:hAnsi="宋体" w:cs="宋体"/>
                <w:kern w:val="0"/>
                <w:highlight w:val="none"/>
              </w:rPr>
              <w:t>本次招标代理服务费由中标单位支付，参照国家发展和改革委员会办公厅《招标代理服务收费管理暂行办法》（计价格[2002]1980号）、《国家发展改革委办公厅关于招标代理服务收费有关问题的通知》（发改办价格[2003]857号）和《国家发展改革委关于降低部分建设项目收费标准规范收费行为等有关问题的通知》（发改价格〔2011〕534号）规定收取。</w:t>
            </w:r>
          </w:p>
          <w:p>
            <w:pPr>
              <w:spacing w:line="400" w:lineRule="exact"/>
              <w:textAlignment w:val="baseline"/>
              <w:rPr>
                <w:rStyle w:val="58"/>
                <w:rFonts w:ascii="宋体" w:hAnsi="宋体" w:cs="宋体"/>
                <w:color w:val="000000"/>
                <w:highlight w:val="none"/>
              </w:rPr>
            </w:pPr>
            <w:r>
              <w:rPr>
                <w:rStyle w:val="58"/>
                <w:rFonts w:hint="eastAsia" w:ascii="宋体" w:hAnsi="宋体" w:cs="宋体"/>
                <w:color w:val="000000"/>
                <w:highlight w:val="none"/>
              </w:rPr>
              <w:t>4.中标单位在中标结果公示期满后 5 个工作日内向招标代理机构递交纸质版投标文件（一正三副） ，内容与电子投标文件一致；</w:t>
            </w:r>
          </w:p>
          <w:p>
            <w:pPr>
              <w:spacing w:line="400" w:lineRule="exact"/>
              <w:textAlignment w:val="baseline"/>
              <w:rPr>
                <w:rStyle w:val="58"/>
                <w:rFonts w:ascii="宋体" w:hAnsi="宋体" w:cs="宋体"/>
                <w:color w:val="000000"/>
                <w:highlight w:val="none"/>
              </w:rPr>
            </w:pPr>
            <w:r>
              <w:rPr>
                <w:rStyle w:val="58"/>
                <w:rFonts w:hint="eastAsia" w:ascii="宋体" w:hAnsi="宋体" w:cs="宋体"/>
                <w:color w:val="000000"/>
                <w:highlight w:val="none"/>
              </w:rPr>
              <w:t xml:space="preserve">签字或个人电子章盖章要求：投标人需按招标文件的格式，在规定签字或个人电子章的地方签字或个人电子章，在规定盖章的地方盖章，签字或个人电子章指投标人的法定代表人或其授权委托人。签名不能用人名章代替。 </w:t>
            </w:r>
          </w:p>
          <w:p>
            <w:pPr>
              <w:spacing w:line="400" w:lineRule="exact"/>
              <w:textAlignment w:val="baseline"/>
              <w:rPr>
                <w:rStyle w:val="58"/>
                <w:rFonts w:ascii="宋体" w:hAnsi="宋体" w:cs="宋体"/>
                <w:color w:val="000000"/>
                <w:highlight w:val="none"/>
              </w:rPr>
            </w:pPr>
            <w:r>
              <w:rPr>
                <w:rStyle w:val="58"/>
                <w:rFonts w:hint="eastAsia" w:ascii="宋体" w:hAnsi="宋体" w:cs="宋体"/>
                <w:color w:val="000000"/>
                <w:highlight w:val="none"/>
              </w:rPr>
              <w:t xml:space="preserve">投标文件副本可以为正本完全复印件（与正本同版一致），但封面需加盖投标单位公章。装订要求：投标文件的正本与副本应采用 A4 纸印刷（图表页可例外），分别装订成册， 编制目录和页码，并不得采用活页装订。 </w:t>
            </w:r>
          </w:p>
          <w:p>
            <w:pPr>
              <w:spacing w:line="400" w:lineRule="exact"/>
              <w:textAlignment w:val="baseline"/>
              <w:rPr>
                <w:rStyle w:val="58"/>
                <w:rFonts w:ascii="宋体" w:hAnsi="宋体" w:cs="宋体"/>
                <w:color w:val="000000"/>
                <w:highlight w:val="none"/>
              </w:rPr>
            </w:pPr>
            <w:r>
              <w:rPr>
                <w:rStyle w:val="58"/>
                <w:rFonts w:hint="eastAsia" w:ascii="宋体" w:hAnsi="宋体" w:cs="宋体"/>
                <w:color w:val="000000"/>
                <w:highlight w:val="none"/>
              </w:rPr>
              <w:t>书脊处载明招标编号、项目名称、投标单位名称。</w:t>
            </w:r>
          </w:p>
          <w:p>
            <w:pPr>
              <w:spacing w:line="400" w:lineRule="exact"/>
              <w:textAlignment w:val="baseline"/>
              <w:rPr>
                <w:rFonts w:ascii="宋体" w:hAnsi="宋体" w:cs="宋体"/>
                <w:szCs w:val="21"/>
                <w:highlight w:val="none"/>
              </w:rPr>
            </w:pPr>
            <w:r>
              <w:rPr>
                <w:rStyle w:val="58"/>
                <w:rFonts w:hint="eastAsia" w:ascii="宋体" w:hAnsi="宋体" w:cs="宋体"/>
                <w:color w:val="000000"/>
                <w:highlight w:val="none"/>
              </w:rPr>
              <w:t xml:space="preserve">5.其它未尽事宜，按国家有关法律、法规强制性标准规定执行，招标文件的最终解释权归招标人。 </w:t>
            </w:r>
          </w:p>
        </w:tc>
      </w:tr>
      <w:tr>
        <w:tblPrEx>
          <w:tblCellMar>
            <w:top w:w="0" w:type="dxa"/>
            <w:left w:w="108" w:type="dxa"/>
            <w:bottom w:w="0" w:type="dxa"/>
            <w:right w:w="108" w:type="dxa"/>
          </w:tblCellMar>
        </w:tblPrEx>
        <w:trPr>
          <w:trHeight w:val="741" w:hRule="atLeast"/>
        </w:trPr>
        <w:tc>
          <w:tcPr>
            <w:tcW w:w="10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eastAsia="宋体" w:cs="宋体"/>
                <w:szCs w:val="21"/>
                <w:highlight w:val="none"/>
                <w:lang w:val="en-US" w:eastAsia="zh-CN"/>
              </w:rPr>
            </w:pPr>
            <w:bookmarkStart w:id="71" w:name="_Toc247527553"/>
            <w:bookmarkStart w:id="72" w:name="_Toc152045529"/>
            <w:bookmarkStart w:id="73" w:name="_Toc247513952"/>
            <w:bookmarkStart w:id="74" w:name="_Toc152042305"/>
            <w:bookmarkStart w:id="75" w:name="_Toc144974497"/>
            <w:r>
              <w:rPr>
                <w:rFonts w:hint="eastAsia" w:ascii="宋体" w:hAnsi="宋体" w:cs="宋体"/>
                <w:szCs w:val="21"/>
                <w:highlight w:val="none"/>
                <w:lang w:val="en-US" w:eastAsia="zh-CN"/>
              </w:rPr>
              <w:t>16</w:t>
            </w:r>
          </w:p>
        </w:tc>
        <w:tc>
          <w:tcPr>
            <w:tcW w:w="29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textAlignment w:val="baseline"/>
              <w:rPr>
                <w:rStyle w:val="58"/>
                <w:rFonts w:hint="eastAsia" w:ascii="宋体" w:hAnsi="宋体" w:cs="宋体"/>
                <w:color w:val="000000"/>
                <w:spacing w:val="1"/>
                <w:highlight w:val="none"/>
              </w:rPr>
            </w:pPr>
            <w:r>
              <w:rPr>
                <w:rStyle w:val="58"/>
                <w:rFonts w:hint="eastAsia" w:ascii="宋体" w:hAnsi="宋体" w:cs="宋体"/>
                <w:color w:val="000000"/>
                <w:spacing w:val="1"/>
                <w:highlight w:val="none"/>
              </w:rPr>
              <w:t>监督人及联系方式</w:t>
            </w:r>
          </w:p>
        </w:tc>
        <w:tc>
          <w:tcPr>
            <w:tcW w:w="4668" w:type="dxa"/>
            <w:tcBorders>
              <w:top w:val="single" w:color="auto" w:sz="4" w:space="0"/>
              <w:left w:val="single" w:color="auto" w:sz="4" w:space="0"/>
              <w:bottom w:val="single" w:color="auto" w:sz="4" w:space="0"/>
              <w:right w:val="single" w:color="auto" w:sz="4" w:space="0"/>
            </w:tcBorders>
            <w:vAlign w:val="center"/>
          </w:tcPr>
          <w:p>
            <w:pPr>
              <w:spacing w:line="400" w:lineRule="exact"/>
              <w:textAlignment w:val="baseline"/>
              <w:rPr>
                <w:rStyle w:val="58"/>
                <w:rFonts w:hint="eastAsia" w:ascii="宋体" w:hAnsi="宋体" w:cs="宋体"/>
                <w:color w:val="000000"/>
                <w:highlight w:val="none"/>
                <w:lang w:val="en-US" w:eastAsia="zh-CN"/>
              </w:rPr>
            </w:pPr>
            <w:r>
              <w:rPr>
                <w:rStyle w:val="58"/>
                <w:rFonts w:hint="eastAsia" w:ascii="宋体" w:hAnsi="宋体" w:cs="宋体"/>
                <w:color w:val="000000"/>
                <w:highlight w:val="none"/>
              </w:rPr>
              <w:t>监管部门：</w:t>
            </w:r>
            <w:r>
              <w:rPr>
                <w:rStyle w:val="58"/>
                <w:rFonts w:hint="eastAsia" w:ascii="宋体" w:hAnsi="宋体" w:cs="宋体"/>
                <w:color w:val="000000"/>
                <w:highlight w:val="none"/>
                <w:lang w:val="en-US" w:eastAsia="zh-CN"/>
              </w:rPr>
              <w:t>涧西区住房和城乡建设局</w:t>
            </w:r>
          </w:p>
          <w:p>
            <w:pPr>
              <w:spacing w:line="400" w:lineRule="exact"/>
              <w:textAlignment w:val="baseline"/>
              <w:rPr>
                <w:rStyle w:val="58"/>
                <w:rFonts w:hint="default" w:ascii="宋体" w:hAnsi="宋体" w:cs="宋体"/>
                <w:color w:val="000000"/>
                <w:highlight w:val="none"/>
                <w:lang w:val="en-US"/>
              </w:rPr>
            </w:pPr>
            <w:r>
              <w:rPr>
                <w:rStyle w:val="58"/>
                <w:rFonts w:hint="eastAsia" w:ascii="宋体" w:hAnsi="宋体" w:cs="宋体"/>
                <w:color w:val="000000"/>
                <w:highlight w:val="none"/>
              </w:rPr>
              <w:t>监管部门联系人：</w:t>
            </w:r>
            <w:r>
              <w:rPr>
                <w:rStyle w:val="58"/>
                <w:rFonts w:hint="eastAsia" w:ascii="宋体" w:hAnsi="宋体" w:cs="宋体"/>
                <w:color w:val="000000"/>
                <w:highlight w:val="none"/>
                <w:lang w:val="en-US"/>
              </w:rPr>
              <w:t>陈女士</w:t>
            </w:r>
          </w:p>
          <w:p>
            <w:pPr>
              <w:spacing w:line="400" w:lineRule="exact"/>
              <w:textAlignment w:val="baseline"/>
              <w:rPr>
                <w:rStyle w:val="58"/>
                <w:rFonts w:hint="eastAsia" w:ascii="宋体" w:hAnsi="宋体" w:cs="宋体"/>
                <w:color w:val="000000"/>
                <w:highlight w:val="none"/>
              </w:rPr>
            </w:pPr>
            <w:r>
              <w:rPr>
                <w:rStyle w:val="58"/>
                <w:rFonts w:hint="eastAsia" w:ascii="宋体" w:hAnsi="宋体" w:cs="宋体"/>
                <w:color w:val="000000"/>
                <w:highlight w:val="none"/>
              </w:rPr>
              <w:t>监管部门联系方式：</w:t>
            </w:r>
            <w:r>
              <w:rPr>
                <w:rStyle w:val="58"/>
                <w:rFonts w:hint="eastAsia" w:ascii="宋体" w:hAnsi="宋体" w:cs="宋体"/>
                <w:color w:val="000000"/>
                <w:highlight w:val="none"/>
                <w:lang w:val="en-US" w:eastAsia="zh-CN"/>
              </w:rPr>
              <w:t>0379-64230026</w:t>
            </w:r>
            <w:r>
              <w:rPr>
                <w:rStyle w:val="58"/>
                <w:rFonts w:hint="eastAsia" w:ascii="宋体" w:hAnsi="宋体" w:cs="宋体"/>
                <w:color w:val="000000"/>
                <w:highlight w:val="none"/>
              </w:rPr>
              <w:t xml:space="preserve">  </w:t>
            </w:r>
          </w:p>
        </w:tc>
      </w:tr>
    </w:tbl>
    <w:p>
      <w:pPr>
        <w:pStyle w:val="8"/>
        <w:spacing w:before="0" w:after="0" w:line="500" w:lineRule="exact"/>
        <w:rPr>
          <w:rFonts w:ascii="黑体" w:hAnsi="黑体" w:cs="黑体"/>
          <w:sz w:val="24"/>
          <w:szCs w:val="24"/>
          <w:highlight w:val="none"/>
        </w:rPr>
      </w:pPr>
      <w:bookmarkStart w:id="76" w:name="_Toc31309"/>
      <w:r>
        <w:rPr>
          <w:rFonts w:hint="eastAsia" w:ascii="黑体" w:hAnsi="黑体" w:cs="黑体"/>
          <w:sz w:val="24"/>
          <w:szCs w:val="24"/>
          <w:highlight w:val="none"/>
        </w:rPr>
        <w:t>一、总则</w:t>
      </w:r>
      <w:bookmarkEnd w:id="71"/>
      <w:bookmarkEnd w:id="72"/>
      <w:bookmarkEnd w:id="73"/>
      <w:bookmarkEnd w:id="74"/>
      <w:bookmarkEnd w:id="75"/>
      <w:bookmarkEnd w:id="76"/>
    </w:p>
    <w:p>
      <w:pPr>
        <w:pStyle w:val="9"/>
        <w:spacing w:before="0" w:after="0" w:line="500" w:lineRule="exact"/>
        <w:ind w:firstLine="118"/>
        <w:rPr>
          <w:rFonts w:hAnsi="黑体" w:cs="黑体"/>
          <w:sz w:val="24"/>
          <w:szCs w:val="24"/>
          <w:highlight w:val="none"/>
        </w:rPr>
      </w:pPr>
      <w:bookmarkStart w:id="77" w:name="_Toc152042306"/>
      <w:bookmarkStart w:id="78" w:name="_Toc247513953"/>
      <w:bookmarkStart w:id="79" w:name="_Toc144974498"/>
      <w:bookmarkStart w:id="80" w:name="_Toc247527554"/>
      <w:bookmarkStart w:id="81" w:name="_Toc6753"/>
      <w:bookmarkStart w:id="82" w:name="_Toc152045530"/>
      <w:r>
        <w:rPr>
          <w:rFonts w:hint="eastAsia" w:hAnsi="黑体" w:cs="黑体"/>
          <w:sz w:val="24"/>
          <w:szCs w:val="24"/>
          <w:highlight w:val="none"/>
        </w:rPr>
        <w:t>1.1 项目概况</w:t>
      </w:r>
      <w:bookmarkEnd w:id="77"/>
      <w:bookmarkEnd w:id="78"/>
      <w:bookmarkEnd w:id="79"/>
      <w:bookmarkEnd w:id="80"/>
      <w:bookmarkEnd w:id="81"/>
      <w:bookmarkEnd w:id="82"/>
    </w:p>
    <w:p>
      <w:pPr>
        <w:spacing w:line="400" w:lineRule="exact"/>
        <w:ind w:firstLine="420" w:firstLineChars="200"/>
        <w:rPr>
          <w:rFonts w:ascii="宋体" w:hAnsi="宋体" w:cs="宋体"/>
          <w:highlight w:val="none"/>
        </w:rPr>
      </w:pPr>
      <w:r>
        <w:rPr>
          <w:rFonts w:hint="eastAsia" w:ascii="宋体" w:hAnsi="宋体" w:cs="宋体"/>
          <w:highlight w:val="none"/>
        </w:rPr>
        <w:t>1.1.1根据《中华人民共和国招标投标法》等有关法律、法规和规章的规定，本招标项目已具备招标条件，现对该项目设计施工进行总承包招标。</w:t>
      </w:r>
    </w:p>
    <w:p>
      <w:pPr>
        <w:spacing w:line="400" w:lineRule="exact"/>
        <w:ind w:firstLine="420" w:firstLineChars="200"/>
        <w:rPr>
          <w:rFonts w:ascii="宋体" w:hAnsi="宋体" w:cs="宋体"/>
          <w:highlight w:val="none"/>
        </w:rPr>
      </w:pPr>
      <w:r>
        <w:rPr>
          <w:rFonts w:hint="eastAsia" w:ascii="宋体" w:hAnsi="宋体" w:cs="宋体"/>
          <w:highlight w:val="none"/>
        </w:rPr>
        <w:t>1.1.2 招标人：见投标人须知前附表。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1.1.3 招标代理机构：见投标人须知前附表。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1.1.4 招标项目名称：见投标人须知前附表。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1.1.5 项目建设地点：见投标人须知前附表。</w:t>
      </w:r>
    </w:p>
    <w:p>
      <w:pPr>
        <w:pStyle w:val="9"/>
        <w:spacing w:before="0" w:after="0" w:line="500" w:lineRule="exact"/>
        <w:ind w:firstLine="118"/>
        <w:rPr>
          <w:rFonts w:hAnsi="黑体" w:cs="黑体"/>
          <w:sz w:val="24"/>
          <w:szCs w:val="24"/>
          <w:highlight w:val="none"/>
        </w:rPr>
      </w:pPr>
      <w:bookmarkStart w:id="83" w:name="_Toc247527555"/>
      <w:bookmarkStart w:id="84" w:name="_Toc144974499"/>
      <w:bookmarkStart w:id="85" w:name="_Toc152045531"/>
      <w:bookmarkStart w:id="86" w:name="_Toc152042307"/>
      <w:bookmarkStart w:id="87" w:name="_Toc247513954"/>
      <w:bookmarkStart w:id="88" w:name="_Toc15405"/>
      <w:r>
        <w:rPr>
          <w:rFonts w:hint="eastAsia" w:hAnsi="黑体" w:cs="黑体"/>
          <w:sz w:val="24"/>
          <w:szCs w:val="24"/>
          <w:highlight w:val="none"/>
        </w:rPr>
        <w:t>1.2 项目的资金来源和落实情况</w:t>
      </w:r>
      <w:bookmarkEnd w:id="83"/>
      <w:bookmarkEnd w:id="84"/>
      <w:bookmarkEnd w:id="85"/>
      <w:bookmarkEnd w:id="86"/>
      <w:bookmarkEnd w:id="87"/>
      <w:bookmarkEnd w:id="88"/>
    </w:p>
    <w:p>
      <w:pPr>
        <w:spacing w:line="400" w:lineRule="exact"/>
        <w:ind w:firstLine="420" w:firstLineChars="200"/>
        <w:rPr>
          <w:rFonts w:ascii="宋体" w:hAnsi="宋体" w:cs="宋体"/>
          <w:highlight w:val="none"/>
        </w:rPr>
      </w:pPr>
      <w:r>
        <w:rPr>
          <w:rFonts w:hint="eastAsia" w:ascii="宋体" w:hAnsi="宋体" w:cs="宋体"/>
          <w:highlight w:val="none"/>
        </w:rPr>
        <w:t>1.2.1 资金来源及比例：见投标人须知前附表。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1.2.2 资金落实情况：见投标人须知前附表。</w:t>
      </w:r>
    </w:p>
    <w:p>
      <w:pPr>
        <w:pStyle w:val="9"/>
        <w:spacing w:before="0" w:after="0" w:line="500" w:lineRule="exact"/>
        <w:ind w:firstLine="118"/>
        <w:rPr>
          <w:rFonts w:hAnsi="黑体" w:cs="黑体"/>
          <w:sz w:val="24"/>
          <w:szCs w:val="24"/>
          <w:highlight w:val="none"/>
        </w:rPr>
      </w:pPr>
      <w:bookmarkStart w:id="89" w:name="_Toc247527556"/>
      <w:bookmarkStart w:id="90" w:name="_Toc144974500"/>
      <w:bookmarkStart w:id="91" w:name="_Toc152042308"/>
      <w:bookmarkStart w:id="92" w:name="_Toc247513955"/>
      <w:bookmarkStart w:id="93" w:name="_Toc152045532"/>
      <w:bookmarkStart w:id="94" w:name="_Toc6757"/>
      <w:r>
        <w:rPr>
          <w:rFonts w:hint="eastAsia" w:hAnsi="黑体" w:cs="黑体"/>
          <w:sz w:val="24"/>
          <w:szCs w:val="24"/>
          <w:highlight w:val="none"/>
        </w:rPr>
        <w:t>1.3 招标范围、工期和</w:t>
      </w:r>
      <w:bookmarkEnd w:id="89"/>
      <w:bookmarkEnd w:id="90"/>
      <w:bookmarkEnd w:id="91"/>
      <w:bookmarkEnd w:id="92"/>
      <w:bookmarkEnd w:id="93"/>
      <w:r>
        <w:rPr>
          <w:rFonts w:hint="eastAsia" w:hAnsi="黑体" w:cs="黑体"/>
          <w:sz w:val="24"/>
          <w:szCs w:val="24"/>
          <w:highlight w:val="none"/>
        </w:rPr>
        <w:t>质量</w:t>
      </w:r>
      <w:r>
        <w:rPr>
          <w:rFonts w:hint="eastAsia" w:hAnsi="黑体" w:cs="黑体"/>
          <w:sz w:val="24"/>
          <w:szCs w:val="24"/>
          <w:highlight w:val="none"/>
          <w:lang w:val="en-US" w:eastAsia="zh-CN"/>
        </w:rPr>
        <w:t>要求</w:t>
      </w:r>
      <w:r>
        <w:rPr>
          <w:rFonts w:hint="eastAsia" w:hAnsi="黑体" w:cs="黑体"/>
          <w:sz w:val="24"/>
          <w:szCs w:val="24"/>
          <w:highlight w:val="none"/>
        </w:rPr>
        <w:t>、安全文明施工标准、扬尘</w:t>
      </w:r>
      <w:r>
        <w:rPr>
          <w:rFonts w:hint="eastAsia" w:hAnsi="黑体" w:cs="黑体"/>
          <w:sz w:val="24"/>
          <w:szCs w:val="24"/>
          <w:highlight w:val="none"/>
          <w:lang w:val="en-US" w:eastAsia="zh-CN"/>
        </w:rPr>
        <w:t>治理</w:t>
      </w:r>
      <w:r>
        <w:rPr>
          <w:rFonts w:hint="eastAsia" w:hAnsi="黑体" w:cs="黑体"/>
          <w:sz w:val="24"/>
          <w:szCs w:val="24"/>
          <w:highlight w:val="none"/>
        </w:rPr>
        <w:t>目标</w:t>
      </w:r>
      <w:bookmarkEnd w:id="94"/>
    </w:p>
    <w:p>
      <w:pPr>
        <w:spacing w:line="400" w:lineRule="exact"/>
        <w:ind w:firstLine="420" w:firstLineChars="200"/>
        <w:rPr>
          <w:rFonts w:ascii="宋体" w:hAnsi="宋体" w:cs="宋体"/>
          <w:highlight w:val="none"/>
        </w:rPr>
      </w:pPr>
      <w:r>
        <w:rPr>
          <w:rFonts w:hint="eastAsia" w:ascii="宋体" w:hAnsi="宋体" w:cs="宋体"/>
          <w:highlight w:val="none"/>
        </w:rPr>
        <w:t>1.3.1 招标范围：见投标人须知前附表。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1.3.2 计划工期：见投标人须知前附表。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1.3.3 质量</w:t>
      </w:r>
      <w:r>
        <w:rPr>
          <w:rFonts w:hint="eastAsia" w:ascii="宋体" w:hAnsi="宋体" w:cs="宋体"/>
          <w:highlight w:val="none"/>
          <w:lang w:val="en-US" w:eastAsia="zh-CN"/>
        </w:rPr>
        <w:t>要求</w:t>
      </w:r>
      <w:r>
        <w:rPr>
          <w:rFonts w:hint="eastAsia" w:ascii="宋体" w:hAnsi="宋体" w:cs="宋体"/>
          <w:highlight w:val="none"/>
        </w:rPr>
        <w:t>：见投标人须知前附表。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1.3.4 安全文明施工标准：见投标人须知前附表。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1.3.5 扬尘</w:t>
      </w:r>
      <w:r>
        <w:rPr>
          <w:rFonts w:hint="eastAsia" w:ascii="宋体" w:hAnsi="宋体" w:cs="宋体"/>
          <w:highlight w:val="none"/>
          <w:lang w:val="en-US" w:eastAsia="zh-CN"/>
        </w:rPr>
        <w:t>治理</w:t>
      </w:r>
      <w:r>
        <w:rPr>
          <w:rFonts w:hint="eastAsia" w:ascii="宋体" w:hAnsi="宋体" w:cs="宋体"/>
          <w:highlight w:val="none"/>
        </w:rPr>
        <w:t>目标：见投标人须知前附表。</w:t>
      </w:r>
    </w:p>
    <w:p>
      <w:pPr>
        <w:pStyle w:val="9"/>
        <w:spacing w:before="0" w:after="0" w:line="500" w:lineRule="exact"/>
        <w:ind w:firstLine="118"/>
        <w:rPr>
          <w:rFonts w:hAnsi="黑体" w:cs="黑体"/>
          <w:sz w:val="24"/>
          <w:szCs w:val="24"/>
          <w:highlight w:val="none"/>
        </w:rPr>
      </w:pPr>
      <w:bookmarkStart w:id="95" w:name="_Toc247513956"/>
      <w:bookmarkStart w:id="96" w:name="_Toc152042309"/>
      <w:bookmarkStart w:id="97" w:name="_Toc6104"/>
      <w:bookmarkStart w:id="98" w:name="_Toc144974501"/>
      <w:bookmarkStart w:id="99" w:name="_Toc152045533"/>
      <w:bookmarkStart w:id="100" w:name="_Toc247527557"/>
      <w:r>
        <w:rPr>
          <w:rFonts w:hint="eastAsia" w:hAnsi="黑体" w:cs="黑体"/>
          <w:sz w:val="24"/>
          <w:szCs w:val="24"/>
          <w:highlight w:val="none"/>
        </w:rPr>
        <w:t>1.4 投标人资格要求</w:t>
      </w:r>
      <w:bookmarkEnd w:id="95"/>
      <w:bookmarkEnd w:id="96"/>
      <w:bookmarkEnd w:id="97"/>
      <w:bookmarkEnd w:id="98"/>
      <w:bookmarkEnd w:id="99"/>
      <w:bookmarkEnd w:id="100"/>
    </w:p>
    <w:p>
      <w:pPr>
        <w:spacing w:line="400" w:lineRule="exact"/>
        <w:ind w:firstLine="420" w:firstLineChars="200"/>
        <w:rPr>
          <w:rFonts w:ascii="宋体" w:hAnsi="宋体" w:cs="宋体"/>
          <w:highlight w:val="none"/>
        </w:rPr>
      </w:pPr>
      <w:r>
        <w:rPr>
          <w:rFonts w:hint="eastAsia" w:ascii="宋体" w:hAnsi="宋体" w:cs="宋体"/>
          <w:highlight w:val="none"/>
        </w:rPr>
        <w:t>1.4.1 投标人应具备承担本招标项目资质条件、能力和信誉。</w:t>
      </w:r>
    </w:p>
    <w:p>
      <w:pPr>
        <w:spacing w:line="400" w:lineRule="exact"/>
        <w:ind w:firstLine="420" w:firstLineChars="200"/>
        <w:rPr>
          <w:rFonts w:ascii="宋体" w:hAnsi="宋体" w:cs="宋体"/>
          <w:highlight w:val="none"/>
        </w:rPr>
      </w:pPr>
      <w:r>
        <w:rPr>
          <w:rFonts w:hint="eastAsia" w:ascii="宋体" w:hAnsi="宋体" w:cs="宋体"/>
          <w:highlight w:val="none"/>
        </w:rPr>
        <w:t>（1）资质要求：见投标人须知前附表；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（2）财务要求：见投标人须知前附表；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（3）业绩要求：见投标人须知前附表；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（4）信誉要求：见投标人须知前附表；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（5）</w:t>
      </w:r>
      <w:r>
        <w:rPr>
          <w:rFonts w:hint="eastAsia" w:ascii="宋体" w:hAnsi="宋体" w:eastAsia="宋体" w:cs="宋体"/>
          <w:spacing w:val="-5"/>
          <w:sz w:val="21"/>
          <w:szCs w:val="21"/>
          <w:highlight w:val="none"/>
        </w:rPr>
        <w:t>施工项目负责人（施工项目经理）</w:t>
      </w:r>
      <w:r>
        <w:rPr>
          <w:rFonts w:hint="eastAsia" w:ascii="宋体" w:hAnsi="宋体" w:cs="宋体"/>
          <w:highlight w:val="none"/>
        </w:rPr>
        <w:t>的资格要求：具体要求见投标人须知前附表；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（6）设计负责人的资格要求：具体要求见投标人须知前附表；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（7）</w:t>
      </w:r>
      <w:r>
        <w:rPr>
          <w:rFonts w:hint="eastAsia" w:ascii="宋体" w:hAnsi="宋体" w:eastAsia="宋体" w:cs="宋体"/>
          <w:spacing w:val="-5"/>
          <w:sz w:val="21"/>
          <w:szCs w:val="21"/>
          <w:highlight w:val="none"/>
          <w:lang w:val="en-US" w:eastAsia="zh-CN"/>
        </w:rPr>
        <w:t>总承包项目经理</w:t>
      </w:r>
      <w:r>
        <w:rPr>
          <w:rFonts w:hint="eastAsia" w:ascii="宋体" w:hAnsi="宋体" w:cs="宋体"/>
          <w:highlight w:val="none"/>
        </w:rPr>
        <w:t>的资格要求：具体要求见投标人须知前附表；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（8）其他要求：见投标人须知前附表。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1.4.2 投标人须知前附表规定接受联合体投标的，应符合本章第1.4.1项和投标人须知前附表的要求。</w:t>
      </w:r>
    </w:p>
    <w:p>
      <w:pPr>
        <w:spacing w:line="400" w:lineRule="exact"/>
        <w:ind w:firstLine="420" w:firstLineChars="200"/>
        <w:rPr>
          <w:rFonts w:ascii="宋体" w:hAnsi="宋体" w:cs="宋体"/>
          <w:highlight w:val="none"/>
        </w:rPr>
      </w:pPr>
      <w:r>
        <w:rPr>
          <w:rFonts w:hint="eastAsia" w:ascii="宋体" w:hAnsi="宋体" w:cs="宋体"/>
          <w:highlight w:val="none"/>
        </w:rPr>
        <w:t>1.4.3 投标人不得存在下列情形之一：</w:t>
      </w:r>
    </w:p>
    <w:p>
      <w:pPr>
        <w:spacing w:line="400" w:lineRule="exact"/>
        <w:ind w:firstLine="420" w:firstLineChars="200"/>
        <w:rPr>
          <w:rFonts w:ascii="宋体" w:hAnsi="宋体" w:cs="宋体"/>
          <w:highlight w:val="none"/>
        </w:rPr>
      </w:pPr>
      <w:r>
        <w:rPr>
          <w:rFonts w:hint="eastAsia" w:ascii="宋体" w:hAnsi="宋体" w:cs="宋体"/>
          <w:highlight w:val="none"/>
        </w:rPr>
        <w:t>（1）为招标人不具有独立法人资格的附属机构（单位）；</w:t>
      </w:r>
    </w:p>
    <w:p>
      <w:pPr>
        <w:spacing w:line="400" w:lineRule="exact"/>
        <w:ind w:firstLine="420" w:firstLineChars="200"/>
        <w:rPr>
          <w:rFonts w:ascii="宋体" w:hAnsi="宋体" w:cs="宋体"/>
          <w:highlight w:val="none"/>
        </w:rPr>
      </w:pPr>
      <w:r>
        <w:rPr>
          <w:rFonts w:hint="eastAsia" w:ascii="宋体" w:hAnsi="宋体" w:cs="宋体"/>
          <w:highlight w:val="none"/>
        </w:rPr>
        <w:t>（2）为本招标项目前期工作提供咨询服务的；</w:t>
      </w:r>
    </w:p>
    <w:p>
      <w:pPr>
        <w:spacing w:line="400" w:lineRule="exact"/>
        <w:ind w:firstLine="420" w:firstLineChars="200"/>
        <w:rPr>
          <w:rFonts w:ascii="宋体" w:hAnsi="宋体" w:cs="宋体"/>
          <w:highlight w:val="none"/>
        </w:rPr>
      </w:pPr>
      <w:r>
        <w:rPr>
          <w:rFonts w:hint="eastAsia" w:ascii="宋体" w:hAnsi="宋体" w:cs="宋体"/>
          <w:highlight w:val="none"/>
        </w:rPr>
        <w:t>（3）为本招标项目的监理人；</w:t>
      </w:r>
    </w:p>
    <w:p>
      <w:pPr>
        <w:spacing w:line="400" w:lineRule="exact"/>
        <w:ind w:firstLine="420" w:firstLineChars="200"/>
        <w:rPr>
          <w:rFonts w:ascii="宋体" w:hAnsi="宋体" w:cs="宋体"/>
          <w:highlight w:val="none"/>
        </w:rPr>
      </w:pPr>
      <w:r>
        <w:rPr>
          <w:rFonts w:hint="eastAsia" w:ascii="宋体" w:hAnsi="宋体" w:cs="宋体"/>
          <w:highlight w:val="none"/>
        </w:rPr>
        <w:t xml:space="preserve">（4）为本招标项目的代建人； </w:t>
      </w:r>
    </w:p>
    <w:p>
      <w:pPr>
        <w:spacing w:line="400" w:lineRule="exact"/>
        <w:ind w:firstLine="420" w:firstLineChars="200"/>
        <w:rPr>
          <w:rFonts w:ascii="宋体" w:hAnsi="宋体" w:cs="宋体"/>
          <w:highlight w:val="none"/>
        </w:rPr>
      </w:pPr>
      <w:r>
        <w:rPr>
          <w:rFonts w:hint="eastAsia" w:ascii="宋体" w:hAnsi="宋体" w:cs="宋体"/>
          <w:highlight w:val="none"/>
        </w:rPr>
        <w:t xml:space="preserve">（5）为本招标项目提供招标代理服务的； </w:t>
      </w:r>
    </w:p>
    <w:p>
      <w:pPr>
        <w:spacing w:line="400" w:lineRule="exact"/>
        <w:ind w:firstLine="420" w:firstLineChars="200"/>
        <w:rPr>
          <w:rFonts w:ascii="宋体" w:hAnsi="宋体" w:cs="宋体"/>
          <w:highlight w:val="none"/>
        </w:rPr>
      </w:pPr>
      <w:r>
        <w:rPr>
          <w:rFonts w:hint="eastAsia" w:ascii="宋体" w:hAnsi="宋体" w:cs="宋体"/>
          <w:highlight w:val="none"/>
        </w:rPr>
        <w:t>（6）与本招标项目的监理人或代建人或招标代理机构同为一个法定代表人的；</w:t>
      </w:r>
    </w:p>
    <w:p>
      <w:pPr>
        <w:spacing w:line="400" w:lineRule="exact"/>
        <w:ind w:firstLine="420" w:firstLineChars="200"/>
        <w:rPr>
          <w:rFonts w:ascii="宋体" w:hAnsi="宋体" w:cs="宋体"/>
          <w:highlight w:val="none"/>
        </w:rPr>
      </w:pPr>
      <w:r>
        <w:rPr>
          <w:rFonts w:hint="eastAsia" w:ascii="宋体" w:hAnsi="宋体" w:cs="宋体"/>
          <w:highlight w:val="none"/>
        </w:rPr>
        <w:t>（7）与本招标项目的监理人或代建人或招标代理机构相互控股或参股的；</w:t>
      </w:r>
    </w:p>
    <w:p>
      <w:pPr>
        <w:spacing w:line="400" w:lineRule="exact"/>
        <w:ind w:firstLine="420" w:firstLineChars="200"/>
        <w:rPr>
          <w:rFonts w:ascii="宋体" w:hAnsi="宋体" w:cs="宋体"/>
          <w:highlight w:val="none"/>
        </w:rPr>
      </w:pPr>
      <w:r>
        <w:rPr>
          <w:rFonts w:hint="eastAsia" w:ascii="宋体" w:hAnsi="宋体" w:cs="宋体"/>
          <w:highlight w:val="none"/>
        </w:rPr>
        <w:t>（8）与本招标项目的监理人或代建人或招标代理机构相互任职或工作的；</w:t>
      </w:r>
    </w:p>
    <w:p>
      <w:pPr>
        <w:spacing w:line="400" w:lineRule="exact"/>
        <w:ind w:firstLine="420" w:firstLineChars="200"/>
        <w:rPr>
          <w:rFonts w:ascii="宋体" w:hAnsi="宋体" w:cs="宋体"/>
          <w:highlight w:val="none"/>
        </w:rPr>
      </w:pPr>
      <w:r>
        <w:rPr>
          <w:rFonts w:hint="eastAsia" w:ascii="宋体" w:hAnsi="宋体" w:cs="宋体"/>
          <w:highlight w:val="none"/>
        </w:rPr>
        <w:t xml:space="preserve">（9）被责令停业的； </w:t>
      </w:r>
    </w:p>
    <w:p>
      <w:pPr>
        <w:spacing w:line="400" w:lineRule="exact"/>
        <w:ind w:firstLine="420" w:firstLineChars="200"/>
        <w:rPr>
          <w:rFonts w:ascii="宋体" w:hAnsi="宋体" w:cs="宋体"/>
          <w:highlight w:val="none"/>
        </w:rPr>
      </w:pPr>
      <w:r>
        <w:rPr>
          <w:rFonts w:hint="eastAsia" w:ascii="宋体" w:hAnsi="宋体" w:cs="宋体"/>
          <w:highlight w:val="none"/>
        </w:rPr>
        <w:t>（10）被暂停或取消投标资格的；</w:t>
      </w:r>
    </w:p>
    <w:p>
      <w:pPr>
        <w:spacing w:line="400" w:lineRule="exact"/>
        <w:ind w:firstLine="420" w:firstLineChars="200"/>
        <w:rPr>
          <w:rFonts w:ascii="宋体" w:hAnsi="宋体" w:cs="宋体"/>
          <w:highlight w:val="none"/>
        </w:rPr>
      </w:pPr>
      <w:r>
        <w:rPr>
          <w:rFonts w:hint="eastAsia" w:ascii="宋体" w:hAnsi="宋体" w:cs="宋体"/>
          <w:highlight w:val="none"/>
        </w:rPr>
        <w:t>（11）财产被接管或冻结的；</w:t>
      </w:r>
    </w:p>
    <w:p>
      <w:pPr>
        <w:spacing w:line="400" w:lineRule="exact"/>
        <w:ind w:firstLine="420" w:firstLineChars="200"/>
        <w:rPr>
          <w:rFonts w:ascii="宋体" w:hAnsi="宋体" w:cs="宋体"/>
          <w:highlight w:val="none"/>
        </w:rPr>
      </w:pPr>
      <w:r>
        <w:rPr>
          <w:rFonts w:hint="eastAsia" w:ascii="宋体" w:hAnsi="宋体" w:cs="宋体"/>
          <w:highlight w:val="none"/>
        </w:rPr>
        <w:t>（12）在最近三年内有骗取中标或严重违约或重大设计深度问题的。</w:t>
      </w:r>
    </w:p>
    <w:p>
      <w:pPr>
        <w:spacing w:line="400" w:lineRule="exact"/>
        <w:ind w:firstLine="420" w:firstLineChars="200"/>
        <w:rPr>
          <w:rFonts w:ascii="宋体" w:hAnsi="宋体" w:cs="宋体"/>
          <w:highlight w:val="none"/>
        </w:rPr>
      </w:pPr>
      <w:r>
        <w:rPr>
          <w:rFonts w:hint="eastAsia" w:ascii="宋体" w:hAnsi="宋体" w:cs="宋体"/>
          <w:highlight w:val="none"/>
        </w:rPr>
        <w:t>（13）在最近三年内发生重大质量问题（以相关行业主管部门的行政处罚决定或司法机关出具的有关法律文书为准）；</w:t>
      </w:r>
    </w:p>
    <w:p>
      <w:pPr>
        <w:spacing w:line="400" w:lineRule="exact"/>
        <w:ind w:firstLine="420" w:firstLineChars="200"/>
        <w:rPr>
          <w:rFonts w:ascii="宋体" w:hAnsi="宋体" w:cs="宋体"/>
          <w:highlight w:val="none"/>
        </w:rPr>
      </w:pPr>
      <w:r>
        <w:rPr>
          <w:rFonts w:hint="eastAsia" w:ascii="宋体" w:hAnsi="宋体" w:cs="宋体"/>
          <w:highlight w:val="none"/>
        </w:rPr>
        <w:t>（14）被工商行政管理机关在全国企业信用信息公示系统中列入严重违法失信企业名单；</w:t>
      </w:r>
    </w:p>
    <w:p>
      <w:pPr>
        <w:spacing w:line="400" w:lineRule="exact"/>
        <w:ind w:firstLine="420" w:firstLineChars="200"/>
        <w:rPr>
          <w:rFonts w:ascii="宋体" w:hAnsi="宋体" w:cs="宋体"/>
          <w:highlight w:val="none"/>
        </w:rPr>
      </w:pPr>
      <w:r>
        <w:rPr>
          <w:rFonts w:hint="eastAsia" w:ascii="宋体" w:hAnsi="宋体" w:cs="宋体"/>
          <w:highlight w:val="none"/>
        </w:rPr>
        <w:t>（15）被最高人民法院在</w:t>
      </w:r>
      <w:r>
        <w:rPr>
          <w:rFonts w:hint="eastAsia" w:ascii="宋体" w:hAnsi="宋体" w:cs="宋体"/>
          <w:highlight w:val="none"/>
        </w:rPr>
        <w:t>“</w:t>
      </w:r>
      <w:r>
        <w:rPr>
          <w:rFonts w:hint="eastAsia" w:ascii="宋体" w:hAnsi="宋体" w:cs="宋体"/>
          <w:highlight w:val="none"/>
          <w:lang w:val="en-US" w:eastAsia="zh-CN"/>
        </w:rPr>
        <w:t>中国执行信息公开网</w:t>
      </w:r>
      <w:r>
        <w:rPr>
          <w:rFonts w:hint="eastAsia" w:ascii="宋体" w:hAnsi="宋体" w:cs="宋体"/>
          <w:highlight w:val="none"/>
        </w:rPr>
        <w:t>”网站（www.creditchina.gov.cn）列入失信被执行人名单。</w:t>
      </w:r>
    </w:p>
    <w:p>
      <w:pPr>
        <w:spacing w:line="400" w:lineRule="exact"/>
        <w:ind w:firstLine="420" w:firstLineChars="200"/>
        <w:rPr>
          <w:rFonts w:ascii="宋体" w:hAnsi="宋体" w:cs="宋体"/>
          <w:highlight w:val="none"/>
        </w:rPr>
      </w:pPr>
      <w:r>
        <w:rPr>
          <w:rFonts w:hint="eastAsia" w:ascii="宋体" w:hAnsi="宋体" w:cs="宋体"/>
          <w:highlight w:val="none"/>
        </w:rPr>
        <w:t>1.4.4 单位负责人为同一人或者存在控股、管理关系的不同单位，不得同时参加本招标项目投标。</w:t>
      </w:r>
    </w:p>
    <w:p>
      <w:pPr>
        <w:pStyle w:val="9"/>
        <w:spacing w:before="0" w:after="0" w:line="500" w:lineRule="exact"/>
        <w:ind w:firstLine="118"/>
        <w:rPr>
          <w:rFonts w:hAnsi="黑体" w:cs="黑体"/>
          <w:sz w:val="24"/>
          <w:szCs w:val="24"/>
          <w:highlight w:val="none"/>
        </w:rPr>
      </w:pPr>
      <w:bookmarkStart w:id="101" w:name="_Toc144974503"/>
      <w:bookmarkStart w:id="102" w:name="_Toc152045535"/>
      <w:bookmarkStart w:id="103" w:name="_Toc152042311"/>
      <w:bookmarkStart w:id="104" w:name="_Toc247527559"/>
      <w:bookmarkStart w:id="105" w:name="_Toc247513958"/>
      <w:bookmarkStart w:id="106" w:name="_Toc28251"/>
      <w:r>
        <w:rPr>
          <w:rFonts w:hint="eastAsia" w:hAnsi="黑体" w:cs="黑体"/>
          <w:sz w:val="24"/>
          <w:szCs w:val="24"/>
          <w:highlight w:val="none"/>
        </w:rPr>
        <w:t>1.5 费用承担</w:t>
      </w:r>
      <w:bookmarkEnd w:id="101"/>
      <w:bookmarkEnd w:id="102"/>
      <w:bookmarkEnd w:id="103"/>
      <w:bookmarkEnd w:id="104"/>
      <w:bookmarkEnd w:id="105"/>
      <w:r>
        <w:rPr>
          <w:rFonts w:hint="eastAsia" w:hAnsi="黑体" w:cs="黑体"/>
          <w:sz w:val="24"/>
          <w:szCs w:val="24"/>
          <w:highlight w:val="none"/>
        </w:rPr>
        <w:t>和设计成果补偿</w:t>
      </w:r>
      <w:bookmarkEnd w:id="106"/>
    </w:p>
    <w:p>
      <w:pPr>
        <w:spacing w:line="400" w:lineRule="exact"/>
        <w:ind w:firstLine="420" w:firstLineChars="200"/>
        <w:rPr>
          <w:rFonts w:ascii="宋体" w:hAnsi="宋体" w:cs="宋体"/>
          <w:highlight w:val="none"/>
        </w:rPr>
      </w:pPr>
      <w:r>
        <w:rPr>
          <w:rFonts w:hint="eastAsia" w:ascii="宋体" w:hAnsi="宋体" w:cs="宋体"/>
          <w:highlight w:val="none"/>
        </w:rPr>
        <w:t>1.5.1 投标人准备和参加投标活动发生的费用自理。</w:t>
      </w:r>
    </w:p>
    <w:p>
      <w:pPr>
        <w:spacing w:line="400" w:lineRule="exact"/>
        <w:ind w:firstLine="420" w:firstLineChars="200"/>
        <w:rPr>
          <w:rFonts w:ascii="宋体" w:hAnsi="宋体" w:cs="宋体"/>
          <w:highlight w:val="none"/>
        </w:rPr>
      </w:pPr>
      <w:r>
        <w:rPr>
          <w:rFonts w:hint="eastAsia" w:ascii="宋体" w:hAnsi="宋体" w:cs="宋体"/>
          <w:highlight w:val="none"/>
        </w:rPr>
        <w:t>1.5.2 招标人对符合招标文件规定的未中标人的设计成果进行补偿的，按投标人须知前附表规定给予补偿，并有权免费使用未中标人设计成果。</w:t>
      </w:r>
    </w:p>
    <w:p>
      <w:pPr>
        <w:pStyle w:val="9"/>
        <w:spacing w:before="0" w:after="0" w:line="500" w:lineRule="exact"/>
        <w:ind w:firstLine="118"/>
        <w:rPr>
          <w:rFonts w:hAnsi="黑体" w:cs="黑体"/>
          <w:sz w:val="24"/>
          <w:szCs w:val="24"/>
          <w:highlight w:val="none"/>
        </w:rPr>
      </w:pPr>
      <w:bookmarkStart w:id="107" w:name="_Toc144974504"/>
      <w:bookmarkStart w:id="108" w:name="_Toc30894"/>
      <w:bookmarkStart w:id="109" w:name="_Toc247513959"/>
      <w:bookmarkStart w:id="110" w:name="_Toc152045536"/>
      <w:bookmarkStart w:id="111" w:name="_Toc247527560"/>
      <w:bookmarkStart w:id="112" w:name="_Toc152042312"/>
      <w:r>
        <w:rPr>
          <w:rFonts w:hint="eastAsia" w:hAnsi="黑体" w:cs="黑体"/>
          <w:sz w:val="24"/>
          <w:szCs w:val="24"/>
          <w:highlight w:val="none"/>
        </w:rPr>
        <w:t>1.6 保密</w:t>
      </w:r>
      <w:bookmarkEnd w:id="107"/>
      <w:bookmarkEnd w:id="108"/>
      <w:bookmarkEnd w:id="109"/>
      <w:bookmarkEnd w:id="110"/>
      <w:bookmarkEnd w:id="111"/>
      <w:bookmarkEnd w:id="112"/>
    </w:p>
    <w:p>
      <w:pPr>
        <w:spacing w:line="400" w:lineRule="exact"/>
        <w:ind w:firstLine="420" w:firstLineChars="200"/>
        <w:rPr>
          <w:highlight w:val="none"/>
        </w:rPr>
      </w:pPr>
      <w:r>
        <w:rPr>
          <w:rFonts w:hint="eastAsia" w:ascii="宋体" w:hAnsi="宋体" w:cs="宋体"/>
          <w:highlight w:val="none"/>
        </w:rPr>
        <w:t>参与招标投标活动的各方应对招标文件和投标文件中的商业和技术等秘密保密，否则应承担相应的法律责任。</w:t>
      </w:r>
      <w:r>
        <w:rPr>
          <w:rFonts w:hint="eastAsia"/>
          <w:highlight w:val="none"/>
        </w:rPr>
        <w:t xml:space="preserve"> </w:t>
      </w:r>
    </w:p>
    <w:p>
      <w:pPr>
        <w:pStyle w:val="9"/>
        <w:spacing w:before="0" w:after="0" w:line="500" w:lineRule="exact"/>
        <w:ind w:firstLine="118"/>
        <w:rPr>
          <w:rFonts w:hAnsi="黑体" w:cs="黑体"/>
          <w:sz w:val="24"/>
          <w:szCs w:val="24"/>
          <w:highlight w:val="none"/>
        </w:rPr>
      </w:pPr>
      <w:bookmarkStart w:id="113" w:name="_Toc144974505"/>
      <w:bookmarkStart w:id="114" w:name="_Toc247513960"/>
      <w:bookmarkStart w:id="115" w:name="_Toc152045537"/>
      <w:bookmarkStart w:id="116" w:name="_Toc152042313"/>
      <w:bookmarkStart w:id="117" w:name="_Toc247527561"/>
      <w:bookmarkStart w:id="118" w:name="_Toc207"/>
      <w:r>
        <w:rPr>
          <w:rFonts w:hint="eastAsia" w:hAnsi="黑体" w:cs="黑体"/>
          <w:sz w:val="24"/>
          <w:szCs w:val="24"/>
          <w:highlight w:val="none"/>
        </w:rPr>
        <w:t>1.7 语言</w:t>
      </w:r>
      <w:bookmarkEnd w:id="113"/>
      <w:r>
        <w:rPr>
          <w:rFonts w:hint="eastAsia" w:hAnsi="黑体" w:cs="黑体"/>
          <w:sz w:val="24"/>
          <w:szCs w:val="24"/>
          <w:highlight w:val="none"/>
        </w:rPr>
        <w:t>文字</w:t>
      </w:r>
      <w:bookmarkEnd w:id="114"/>
      <w:bookmarkEnd w:id="115"/>
      <w:bookmarkEnd w:id="116"/>
      <w:bookmarkEnd w:id="117"/>
      <w:bookmarkEnd w:id="118"/>
    </w:p>
    <w:p>
      <w:pPr>
        <w:spacing w:line="400" w:lineRule="exact"/>
        <w:ind w:firstLine="420" w:firstLineChars="200"/>
        <w:rPr>
          <w:rFonts w:ascii="宋体" w:hAnsi="宋体" w:cs="宋体"/>
          <w:highlight w:val="none"/>
        </w:rPr>
      </w:pPr>
      <w:r>
        <w:rPr>
          <w:rFonts w:hint="eastAsia" w:ascii="宋体" w:hAnsi="宋体" w:cs="宋体"/>
          <w:highlight w:val="none"/>
        </w:rPr>
        <w:t>招标投标文件使用的语言文字为中文。专用术语使用外文的，应附有中文注释。</w:t>
      </w:r>
    </w:p>
    <w:p>
      <w:pPr>
        <w:pStyle w:val="9"/>
        <w:spacing w:before="0" w:after="0" w:line="500" w:lineRule="exact"/>
        <w:ind w:firstLine="118"/>
        <w:rPr>
          <w:rFonts w:hAnsi="黑体" w:cs="黑体"/>
          <w:sz w:val="24"/>
          <w:szCs w:val="24"/>
          <w:highlight w:val="none"/>
        </w:rPr>
      </w:pPr>
      <w:bookmarkStart w:id="119" w:name="_Toc247527562"/>
      <w:bookmarkStart w:id="120" w:name="_Toc16652"/>
      <w:bookmarkStart w:id="121" w:name="_Toc152042314"/>
      <w:bookmarkStart w:id="122" w:name="_Toc152045538"/>
      <w:bookmarkStart w:id="123" w:name="_Toc247513961"/>
      <w:bookmarkStart w:id="124" w:name="_Toc144974506"/>
      <w:r>
        <w:rPr>
          <w:rFonts w:hint="eastAsia" w:hAnsi="黑体" w:cs="黑体"/>
          <w:sz w:val="24"/>
          <w:szCs w:val="24"/>
          <w:highlight w:val="none"/>
        </w:rPr>
        <w:t>1.8 计量单位</w:t>
      </w:r>
      <w:bookmarkEnd w:id="119"/>
      <w:bookmarkEnd w:id="120"/>
      <w:bookmarkEnd w:id="121"/>
      <w:bookmarkEnd w:id="122"/>
      <w:bookmarkEnd w:id="123"/>
      <w:bookmarkEnd w:id="124"/>
    </w:p>
    <w:p>
      <w:pPr>
        <w:spacing w:line="400" w:lineRule="exact"/>
        <w:ind w:firstLine="420" w:firstLineChars="200"/>
        <w:rPr>
          <w:rFonts w:ascii="宋体" w:hAnsi="宋体" w:cs="宋体"/>
          <w:highlight w:val="none"/>
        </w:rPr>
      </w:pPr>
      <w:r>
        <w:rPr>
          <w:rFonts w:hint="eastAsia" w:ascii="宋体" w:hAnsi="宋体" w:cs="宋体"/>
          <w:highlight w:val="none"/>
        </w:rPr>
        <w:t>所有计量均采用中华人民共和国法定计量单位。</w:t>
      </w:r>
    </w:p>
    <w:p>
      <w:pPr>
        <w:pStyle w:val="9"/>
        <w:spacing w:before="0" w:after="0" w:line="500" w:lineRule="exact"/>
        <w:ind w:firstLine="118"/>
        <w:rPr>
          <w:rFonts w:hAnsi="黑体" w:cs="黑体"/>
          <w:sz w:val="24"/>
          <w:szCs w:val="24"/>
          <w:highlight w:val="none"/>
        </w:rPr>
      </w:pPr>
      <w:bookmarkStart w:id="125" w:name="_Toc144974507"/>
      <w:bookmarkStart w:id="126" w:name="_Toc247513962"/>
      <w:bookmarkStart w:id="127" w:name="_Toc152045539"/>
      <w:bookmarkStart w:id="128" w:name="_Toc152042315"/>
      <w:bookmarkStart w:id="129" w:name="_Toc247527563"/>
      <w:bookmarkStart w:id="130" w:name="_Toc19623"/>
      <w:r>
        <w:rPr>
          <w:rFonts w:hint="eastAsia" w:hAnsi="黑体" w:cs="黑体"/>
          <w:sz w:val="24"/>
          <w:szCs w:val="24"/>
          <w:highlight w:val="none"/>
        </w:rPr>
        <w:t>1.9 踏勘现场</w:t>
      </w:r>
      <w:bookmarkEnd w:id="125"/>
      <w:bookmarkEnd w:id="126"/>
      <w:bookmarkEnd w:id="127"/>
      <w:bookmarkEnd w:id="128"/>
      <w:bookmarkEnd w:id="129"/>
      <w:bookmarkEnd w:id="130"/>
    </w:p>
    <w:p>
      <w:pPr>
        <w:spacing w:line="400" w:lineRule="exact"/>
        <w:ind w:firstLine="420" w:firstLineChars="200"/>
        <w:rPr>
          <w:rFonts w:ascii="宋体" w:hAnsi="宋体" w:cs="宋体"/>
          <w:highlight w:val="none"/>
        </w:rPr>
      </w:pPr>
      <w:r>
        <w:rPr>
          <w:rFonts w:hint="eastAsia" w:ascii="宋体" w:hAnsi="宋体" w:cs="宋体"/>
          <w:highlight w:val="none"/>
        </w:rPr>
        <w:t xml:space="preserve">1.9.1 投标人须知前附表规定组织踏勘现场的，招标人按投标人须知前附表规定的时间、地点组织投标人踏勘项目现场。 </w:t>
      </w:r>
    </w:p>
    <w:p>
      <w:pPr>
        <w:spacing w:line="400" w:lineRule="exact"/>
        <w:ind w:firstLine="420" w:firstLineChars="200"/>
        <w:rPr>
          <w:rFonts w:ascii="宋体" w:hAnsi="宋体" w:cs="宋体"/>
          <w:highlight w:val="none"/>
        </w:rPr>
      </w:pPr>
      <w:r>
        <w:rPr>
          <w:rFonts w:hint="eastAsia" w:ascii="宋体" w:hAnsi="宋体" w:cs="宋体"/>
          <w:highlight w:val="none"/>
        </w:rPr>
        <w:t>1.9.2 投标人踏勘现场发生的费用自理。</w:t>
      </w:r>
    </w:p>
    <w:p>
      <w:pPr>
        <w:spacing w:line="400" w:lineRule="exact"/>
        <w:ind w:firstLine="420" w:firstLineChars="200"/>
        <w:rPr>
          <w:rFonts w:ascii="宋体" w:hAnsi="宋体" w:cs="宋体"/>
          <w:highlight w:val="none"/>
        </w:rPr>
      </w:pPr>
      <w:r>
        <w:rPr>
          <w:rFonts w:hint="eastAsia" w:ascii="宋体" w:hAnsi="宋体" w:cs="宋体"/>
          <w:highlight w:val="none"/>
        </w:rPr>
        <w:t>1.9.3 除招标人的原因外，投标人自行负责在踏勘现场中所发生的人员伤亡和财产损失。</w:t>
      </w:r>
    </w:p>
    <w:p>
      <w:pPr>
        <w:spacing w:line="400" w:lineRule="exact"/>
        <w:ind w:firstLine="420" w:firstLineChars="200"/>
        <w:rPr>
          <w:rFonts w:ascii="宋体" w:hAnsi="宋体" w:cs="宋体"/>
          <w:highlight w:val="none"/>
        </w:rPr>
      </w:pPr>
      <w:r>
        <w:rPr>
          <w:rFonts w:hint="eastAsia" w:ascii="宋体" w:hAnsi="宋体" w:cs="宋体"/>
          <w:highlight w:val="none"/>
        </w:rPr>
        <w:t>1.9.4 招标人在踏勘现场中介绍的工程场地和相关的周边环境情况，供投标人在编制投标文件时参考，招标人不对投标人据此作出的判断和决策负责。</w:t>
      </w:r>
    </w:p>
    <w:p>
      <w:pPr>
        <w:pStyle w:val="9"/>
        <w:spacing w:before="0" w:after="0" w:line="500" w:lineRule="exact"/>
        <w:ind w:firstLine="118"/>
        <w:rPr>
          <w:rFonts w:hAnsi="黑体" w:cs="黑体"/>
          <w:sz w:val="24"/>
          <w:szCs w:val="24"/>
          <w:highlight w:val="none"/>
        </w:rPr>
      </w:pPr>
      <w:bookmarkStart w:id="131" w:name="_Toc247513963"/>
      <w:bookmarkStart w:id="132" w:name="_Toc594"/>
      <w:bookmarkStart w:id="133" w:name="_Toc247527564"/>
      <w:bookmarkStart w:id="134" w:name="_Toc152042316"/>
      <w:bookmarkStart w:id="135" w:name="_Toc152045540"/>
      <w:bookmarkStart w:id="136" w:name="_Toc144974508"/>
      <w:r>
        <w:rPr>
          <w:rFonts w:hint="eastAsia" w:hAnsi="黑体" w:cs="黑体"/>
          <w:sz w:val="24"/>
          <w:szCs w:val="24"/>
          <w:highlight w:val="none"/>
        </w:rPr>
        <w:t>1.10 投标预备会</w:t>
      </w:r>
      <w:bookmarkEnd w:id="131"/>
      <w:bookmarkEnd w:id="132"/>
      <w:bookmarkEnd w:id="133"/>
      <w:bookmarkEnd w:id="134"/>
      <w:bookmarkEnd w:id="135"/>
      <w:bookmarkEnd w:id="136"/>
    </w:p>
    <w:p>
      <w:pPr>
        <w:spacing w:line="400" w:lineRule="exact"/>
        <w:ind w:firstLine="420" w:firstLineChars="200"/>
        <w:rPr>
          <w:rFonts w:ascii="宋体" w:hAnsi="宋体" w:cs="宋体"/>
          <w:highlight w:val="none"/>
        </w:rPr>
      </w:pPr>
      <w:r>
        <w:rPr>
          <w:rFonts w:hint="eastAsia" w:ascii="宋体" w:hAnsi="宋体" w:cs="宋体"/>
          <w:highlight w:val="none"/>
        </w:rPr>
        <w:t>1.10.1 投标人须知前附表规定召开投标预备会的，招标人按投标人须知前附表规定的时间和地点召开投标预备会，澄清投标人提出的问题。</w:t>
      </w:r>
    </w:p>
    <w:p>
      <w:pPr>
        <w:spacing w:line="400" w:lineRule="exact"/>
        <w:ind w:firstLine="420" w:firstLineChars="200"/>
        <w:rPr>
          <w:rFonts w:ascii="宋体" w:hAnsi="宋体" w:cs="宋体"/>
          <w:highlight w:val="none"/>
        </w:rPr>
      </w:pPr>
      <w:r>
        <w:rPr>
          <w:rFonts w:hint="eastAsia" w:ascii="宋体" w:hAnsi="宋体" w:cs="宋体"/>
          <w:highlight w:val="none"/>
        </w:rPr>
        <w:t>1.10.2 投标人应在投标人须知前附表规定的时间前，以书面形式将提出的问题送达招标人，以便招标人在会议期间澄清。</w:t>
      </w:r>
    </w:p>
    <w:p>
      <w:pPr>
        <w:spacing w:line="400" w:lineRule="exact"/>
        <w:ind w:firstLine="420" w:firstLineChars="200"/>
        <w:rPr>
          <w:rFonts w:ascii="宋体" w:hAnsi="宋体" w:cs="宋体"/>
          <w:color w:val="FF0000"/>
          <w:highlight w:val="none"/>
        </w:rPr>
      </w:pPr>
      <w:r>
        <w:rPr>
          <w:rFonts w:hint="eastAsia" w:ascii="宋体" w:hAnsi="宋体" w:cs="宋体"/>
          <w:highlight w:val="none"/>
        </w:rPr>
        <w:t>1.10.3 投标预备会后，招标人在投标人须知前附表规定的时间内，将对投标人所提问题的澄清，以书面形式通知所有购买招标文件的投标人。该澄清内容为招标文件的组成部分。</w:t>
      </w:r>
    </w:p>
    <w:p>
      <w:pPr>
        <w:pStyle w:val="9"/>
        <w:spacing w:before="0" w:after="0" w:line="500" w:lineRule="exact"/>
        <w:ind w:firstLine="118"/>
        <w:rPr>
          <w:rFonts w:hAnsi="黑体" w:cs="黑体"/>
          <w:sz w:val="24"/>
          <w:szCs w:val="24"/>
          <w:highlight w:val="none"/>
        </w:rPr>
      </w:pPr>
      <w:bookmarkStart w:id="137" w:name="_Toc247513964"/>
      <w:bookmarkStart w:id="138" w:name="_Toc144974509"/>
      <w:bookmarkStart w:id="139" w:name="_Toc247527565"/>
      <w:bookmarkStart w:id="140" w:name="_Toc152042317"/>
      <w:bookmarkStart w:id="141" w:name="_Toc152045541"/>
      <w:bookmarkStart w:id="142" w:name="_Toc24455"/>
      <w:r>
        <w:rPr>
          <w:rFonts w:hint="eastAsia" w:hAnsi="黑体" w:cs="黑体"/>
          <w:sz w:val="24"/>
          <w:szCs w:val="24"/>
          <w:highlight w:val="none"/>
        </w:rPr>
        <w:t>1.11 分包</w:t>
      </w:r>
      <w:bookmarkEnd w:id="137"/>
      <w:bookmarkEnd w:id="138"/>
      <w:bookmarkEnd w:id="139"/>
      <w:bookmarkEnd w:id="140"/>
      <w:bookmarkEnd w:id="141"/>
      <w:bookmarkEnd w:id="142"/>
    </w:p>
    <w:p>
      <w:pPr>
        <w:spacing w:line="400" w:lineRule="exact"/>
        <w:ind w:firstLine="420" w:firstLineChars="200"/>
        <w:rPr>
          <w:rFonts w:ascii="宋体" w:hAnsi="宋体" w:cs="宋体"/>
          <w:highlight w:val="none"/>
        </w:rPr>
      </w:pPr>
      <w:r>
        <w:rPr>
          <w:rFonts w:hint="eastAsia" w:ascii="宋体" w:hAnsi="宋体" w:cs="宋体"/>
          <w:highlight w:val="none"/>
        </w:rPr>
        <w:t>1.11.1 投标人须知前附表规定应当由分包人实施的非主体、非关键性工作，投标人应当按照第五章“发包人要求”的规定提供分包人侯选名单及其相应资料。</w:t>
      </w:r>
    </w:p>
    <w:p>
      <w:pPr>
        <w:spacing w:line="400" w:lineRule="exact"/>
        <w:ind w:firstLine="420" w:firstLineChars="200"/>
        <w:rPr>
          <w:rFonts w:ascii="宋体" w:hAnsi="宋体" w:cs="宋体"/>
          <w:highlight w:val="none"/>
        </w:rPr>
      </w:pPr>
      <w:r>
        <w:rPr>
          <w:rFonts w:hint="eastAsia" w:ascii="宋体" w:hAnsi="宋体" w:cs="宋体"/>
          <w:highlight w:val="none"/>
        </w:rPr>
        <w:t>1.11.2 投标人拟在中标后将中标项目的部分非主体、非关键性工作进行分包的，应符合投标人须知前附表规定的分包内容、分包金额和资质要求等限制性条件。</w:t>
      </w:r>
    </w:p>
    <w:p>
      <w:pPr>
        <w:pStyle w:val="9"/>
        <w:spacing w:before="0" w:after="0" w:line="500" w:lineRule="exact"/>
        <w:ind w:firstLine="118"/>
        <w:rPr>
          <w:rFonts w:hAnsi="黑体" w:cs="黑体"/>
          <w:sz w:val="24"/>
          <w:szCs w:val="24"/>
          <w:highlight w:val="none"/>
        </w:rPr>
      </w:pPr>
      <w:bookmarkStart w:id="143" w:name="_Toc247527566"/>
      <w:bookmarkStart w:id="144" w:name="_Toc30263"/>
      <w:bookmarkStart w:id="145" w:name="_Toc247513965"/>
      <w:r>
        <w:rPr>
          <w:rFonts w:hint="eastAsia" w:hAnsi="黑体" w:cs="黑体"/>
          <w:sz w:val="24"/>
          <w:szCs w:val="24"/>
          <w:highlight w:val="none"/>
        </w:rPr>
        <w:t>1.12 偏离</w:t>
      </w:r>
      <w:bookmarkEnd w:id="143"/>
      <w:bookmarkEnd w:id="144"/>
      <w:bookmarkEnd w:id="145"/>
    </w:p>
    <w:p>
      <w:pPr>
        <w:spacing w:line="400" w:lineRule="exact"/>
        <w:ind w:firstLine="420" w:firstLineChars="200"/>
        <w:rPr>
          <w:rFonts w:ascii="宋体" w:hAnsi="宋体" w:cs="宋体"/>
          <w:highlight w:val="none"/>
        </w:rPr>
      </w:pPr>
      <w:r>
        <w:rPr>
          <w:rFonts w:hint="eastAsia" w:ascii="宋体" w:hAnsi="宋体" w:cs="宋体"/>
          <w:highlight w:val="none"/>
        </w:rPr>
        <w:t>投标人须知前附表允许投标文件偏离招标文件某些要求的，偏离应当符合招标文件规定的偏离范围和幅度。</w:t>
      </w:r>
    </w:p>
    <w:p>
      <w:pPr>
        <w:pStyle w:val="9"/>
        <w:spacing w:before="0" w:after="0" w:line="500" w:lineRule="exact"/>
        <w:ind w:firstLine="118"/>
        <w:rPr>
          <w:rFonts w:hAnsi="黑体" w:cs="黑体"/>
          <w:sz w:val="24"/>
          <w:szCs w:val="24"/>
          <w:highlight w:val="none"/>
        </w:rPr>
      </w:pPr>
      <w:bookmarkStart w:id="146" w:name="_Toc27754"/>
      <w:r>
        <w:rPr>
          <w:rFonts w:hint="eastAsia" w:hAnsi="黑体" w:cs="黑体"/>
          <w:sz w:val="24"/>
          <w:szCs w:val="24"/>
          <w:highlight w:val="none"/>
        </w:rPr>
        <w:t>1.13农民工工资保障金</w:t>
      </w:r>
      <w:bookmarkEnd w:id="146"/>
    </w:p>
    <w:p>
      <w:pPr>
        <w:spacing w:line="400" w:lineRule="exact"/>
        <w:ind w:firstLine="420" w:firstLineChars="200"/>
        <w:rPr>
          <w:rFonts w:ascii="宋体" w:hAnsi="宋体" w:cs="宋体"/>
          <w:highlight w:val="none"/>
        </w:rPr>
      </w:pPr>
      <w:r>
        <w:rPr>
          <w:rFonts w:hint="eastAsia" w:ascii="宋体" w:hAnsi="宋体" w:cs="宋体"/>
          <w:highlight w:val="none"/>
        </w:rPr>
        <w:t>为了规范农民工工资支付行为，保障农民工按时足额获得工资，中标人在实施过程中需严格按照《保障农民工工资支付条例》（中华人民共和国国务院令第724号）及《全面治理拖欠农民工工资问题的实施办法》（洛政办〔2018〕10号）进行落实，包含但不限于以下要求进行执行：</w:t>
      </w:r>
    </w:p>
    <w:p>
      <w:pPr>
        <w:spacing w:line="400" w:lineRule="exact"/>
        <w:ind w:firstLine="420" w:firstLineChars="200"/>
        <w:rPr>
          <w:rFonts w:ascii="宋体" w:hAnsi="宋体" w:cs="宋体"/>
          <w:highlight w:val="none"/>
        </w:rPr>
      </w:pPr>
      <w:r>
        <w:rPr>
          <w:rFonts w:hint="eastAsia" w:ascii="宋体" w:hAnsi="宋体" w:cs="宋体"/>
          <w:highlight w:val="none"/>
        </w:rPr>
        <w:t>1.13.1施工总承包单位应当按照有关规定开设农民工工资专用账户，专项用于支付该工程建设项目农民工工资。开设、使用农民工工资专用账户有关资料应当由施工总承包单位妥善保存备查。</w:t>
      </w:r>
    </w:p>
    <w:p>
      <w:pPr>
        <w:spacing w:line="400" w:lineRule="exact"/>
        <w:ind w:firstLine="420" w:firstLineChars="200"/>
        <w:rPr>
          <w:rFonts w:ascii="宋体" w:hAnsi="宋体" w:cs="宋体"/>
          <w:highlight w:val="none"/>
        </w:rPr>
      </w:pPr>
      <w:r>
        <w:rPr>
          <w:rFonts w:hint="eastAsia" w:ascii="宋体" w:hAnsi="宋体" w:cs="宋体"/>
          <w:highlight w:val="none"/>
        </w:rPr>
        <w:t>1.13.2施工总承包单位或者分包单位应当依法与所招用的农民工订立劳动合同并进行用工实名登记，具备条件的行业应当通过相应的管理服务信息平台进行用工实名登记、管理。未与施工总承包单位或者分包单位订立劳动合同并进行用工实名登记的人员，不得进入项目现场施工。施工总承包单位应当在工程项目部配备劳资专管员，对分包单位劳动用工实施监督管理，掌握施工现场用工、考勤、工资支付等情况，审核分包单位编制的农民工工资支付表，分包单位应当予以配合。施工总承包单位、分包单位应当建立用工管理台账，并保存至工程完工且工资全部结清后至少3年。</w:t>
      </w:r>
    </w:p>
    <w:p>
      <w:pPr>
        <w:spacing w:line="400" w:lineRule="exact"/>
        <w:ind w:firstLine="420" w:firstLineChars="200"/>
        <w:rPr>
          <w:rFonts w:ascii="宋体" w:hAnsi="宋体" w:cs="宋体"/>
          <w:highlight w:val="none"/>
        </w:rPr>
      </w:pPr>
      <w:r>
        <w:rPr>
          <w:rFonts w:hint="eastAsia" w:ascii="宋体" w:hAnsi="宋体" w:cs="宋体"/>
          <w:highlight w:val="none"/>
        </w:rPr>
        <w:t>1.13.3分包单位农民工工资委托施工总承包单位代发制度。分包单位应当按月考核农民工工作量并编制工资支付表，经农民工本人</w:t>
      </w:r>
      <w:r>
        <w:rPr>
          <w:rFonts w:hint="eastAsia" w:ascii="宋体" w:hAnsi="宋体" w:cs="宋体"/>
          <w:highlight w:val="none"/>
          <w:lang w:eastAsia="zh-CN"/>
        </w:rPr>
        <w:t>签字或个人电子章</w:t>
      </w:r>
      <w:r>
        <w:rPr>
          <w:rFonts w:hint="eastAsia" w:ascii="宋体" w:hAnsi="宋体" w:cs="宋体"/>
          <w:highlight w:val="none"/>
        </w:rPr>
        <w:t>确认后，与当月工程进度等情况一并交施工总承包单位。施工总承包单位根据分包单位编制的工资支付表，通过农民工工资专用账户直接将工资支付到农民工本人的银行账户，并向分包单位提供代发工资凭证。</w:t>
      </w:r>
    </w:p>
    <w:p>
      <w:pPr>
        <w:spacing w:line="400" w:lineRule="exact"/>
        <w:ind w:firstLine="420" w:firstLineChars="200"/>
        <w:rPr>
          <w:rFonts w:ascii="宋体" w:hAnsi="宋体" w:cs="宋体"/>
          <w:highlight w:val="none"/>
        </w:rPr>
      </w:pPr>
      <w:r>
        <w:rPr>
          <w:rFonts w:hint="eastAsia" w:ascii="宋体" w:hAnsi="宋体" w:cs="宋体"/>
          <w:highlight w:val="none"/>
        </w:rPr>
        <w:t>1.13.4总承包单位应当按照有关规定存储合同价款2%作为工资保证金，专项用于支付为所承包工程提供劳动的农民工被拖欠的工资。除法律另有规定外，农民工工资专用账户资金和工资保证金不得因支付为本项目提供劳动的农民工工资之外的原因被查封、冻结或者划拨。</w:t>
      </w:r>
    </w:p>
    <w:p>
      <w:pPr>
        <w:spacing w:line="400" w:lineRule="exact"/>
        <w:ind w:firstLine="420" w:firstLineChars="200"/>
        <w:rPr>
          <w:rFonts w:ascii="宋体" w:hAnsi="宋体" w:cs="宋体"/>
          <w:highlight w:val="none"/>
        </w:rPr>
      </w:pPr>
      <w:r>
        <w:rPr>
          <w:rFonts w:hint="eastAsia" w:ascii="宋体" w:hAnsi="宋体" w:cs="宋体"/>
          <w:highlight w:val="none"/>
        </w:rPr>
        <w:t>承包人设立农民工工资专用账户，承包人优先将工程款足额支付至农民工工资专用账户，承包人挪用农民工工资专用账户资金的按照挪用金额的30%向发包人承担违约责任。</w:t>
      </w:r>
    </w:p>
    <w:p>
      <w:pPr>
        <w:spacing w:line="400" w:lineRule="exact"/>
        <w:ind w:firstLine="420" w:firstLineChars="200"/>
        <w:rPr>
          <w:rFonts w:ascii="宋体" w:hAnsi="宋体" w:cs="宋体"/>
          <w:highlight w:val="none"/>
        </w:rPr>
      </w:pPr>
      <w:r>
        <w:rPr>
          <w:rFonts w:hint="eastAsia" w:ascii="宋体" w:hAnsi="宋体" w:cs="宋体"/>
          <w:highlight w:val="none"/>
        </w:rPr>
        <w:t>1.13.5投标人提交的投标文件中未对农民工工资保障进行承诺的，在评标时对其投标文件按照废标处理</w:t>
      </w:r>
      <w:r>
        <w:rPr>
          <w:rFonts w:hint="eastAsia" w:ascii="宋体" w:hAnsi="宋体" w:cs="宋体"/>
          <w:highlight w:val="none"/>
          <w:lang w:eastAsia="zh-CN"/>
        </w:rPr>
        <w:t>，（</w:t>
      </w:r>
      <w:r>
        <w:rPr>
          <w:rFonts w:hint="eastAsia" w:ascii="宋体" w:hAnsi="宋体" w:cs="宋体"/>
          <w:highlight w:val="none"/>
          <w:lang w:val="en-US" w:eastAsia="zh-CN"/>
        </w:rPr>
        <w:t>承诺书格式自拟</w:t>
      </w:r>
      <w:r>
        <w:rPr>
          <w:rFonts w:hint="eastAsia" w:ascii="宋体" w:hAnsi="宋体" w:cs="宋体"/>
          <w:highlight w:val="none"/>
          <w:lang w:eastAsia="zh-CN"/>
        </w:rPr>
        <w:t>）</w:t>
      </w:r>
      <w:r>
        <w:rPr>
          <w:rFonts w:hint="eastAsia" w:ascii="宋体" w:hAnsi="宋体" w:cs="宋体"/>
          <w:highlight w:val="none"/>
        </w:rPr>
        <w:t>。</w:t>
      </w:r>
    </w:p>
    <w:p>
      <w:pPr>
        <w:spacing w:line="400" w:lineRule="exact"/>
        <w:ind w:firstLine="420" w:firstLineChars="200"/>
        <w:rPr>
          <w:highlight w:val="none"/>
        </w:rPr>
      </w:pPr>
      <w:r>
        <w:rPr>
          <w:rFonts w:hint="eastAsia" w:ascii="宋体" w:hAnsi="宋体" w:cs="宋体"/>
          <w:highlight w:val="none"/>
        </w:rPr>
        <w:t>1.13.6本项目要严格执行《保障农民工工资支付条例》，确保农民工工资支付。如因农民工工资支付工作落实不力，发生维权、上访、堵门等行为，给发包人造成不良影响的，对于正常支付项目，扣除其所缴纳的农民工工资保证金。</w:t>
      </w:r>
    </w:p>
    <w:p>
      <w:pPr>
        <w:pStyle w:val="8"/>
        <w:spacing w:before="0" w:after="0" w:line="500" w:lineRule="exact"/>
        <w:rPr>
          <w:rFonts w:ascii="黑体" w:hAnsi="黑体" w:cs="黑体"/>
          <w:sz w:val="24"/>
          <w:szCs w:val="24"/>
          <w:highlight w:val="none"/>
        </w:rPr>
      </w:pPr>
      <w:bookmarkStart w:id="147" w:name="_Toc152042318"/>
      <w:bookmarkStart w:id="148" w:name="_Toc247527567"/>
      <w:bookmarkStart w:id="149" w:name="_Toc152045542"/>
      <w:bookmarkStart w:id="150" w:name="_Toc144974510"/>
      <w:bookmarkStart w:id="151" w:name="_Toc247513966"/>
      <w:bookmarkStart w:id="152" w:name="_Toc19325"/>
      <w:r>
        <w:rPr>
          <w:rFonts w:hint="eastAsia" w:ascii="黑体" w:hAnsi="黑体" w:cs="黑体"/>
          <w:sz w:val="24"/>
          <w:szCs w:val="24"/>
          <w:highlight w:val="none"/>
        </w:rPr>
        <w:t>二、招标文件</w:t>
      </w:r>
      <w:bookmarkEnd w:id="147"/>
      <w:bookmarkEnd w:id="148"/>
      <w:bookmarkEnd w:id="149"/>
      <w:bookmarkEnd w:id="150"/>
      <w:bookmarkEnd w:id="151"/>
      <w:bookmarkEnd w:id="152"/>
    </w:p>
    <w:p>
      <w:pPr>
        <w:pStyle w:val="9"/>
        <w:spacing w:before="0" w:after="0" w:line="500" w:lineRule="exact"/>
        <w:ind w:firstLine="118"/>
        <w:rPr>
          <w:rFonts w:hAnsi="黑体" w:cs="黑体"/>
          <w:sz w:val="24"/>
          <w:szCs w:val="24"/>
          <w:highlight w:val="none"/>
        </w:rPr>
      </w:pPr>
      <w:bookmarkStart w:id="153" w:name="_Toc144974511"/>
      <w:bookmarkStart w:id="154" w:name="_Toc247513967"/>
      <w:bookmarkStart w:id="155" w:name="_Toc247527568"/>
      <w:bookmarkStart w:id="156" w:name="_Toc22511"/>
      <w:bookmarkStart w:id="157" w:name="_Toc152042319"/>
      <w:bookmarkStart w:id="158" w:name="_Toc152045543"/>
      <w:r>
        <w:rPr>
          <w:rFonts w:hint="eastAsia" w:hAnsi="黑体" w:cs="黑体"/>
          <w:sz w:val="24"/>
          <w:szCs w:val="24"/>
          <w:highlight w:val="none"/>
        </w:rPr>
        <w:t>2.1 招标文件的组成</w:t>
      </w:r>
      <w:bookmarkEnd w:id="153"/>
      <w:bookmarkEnd w:id="154"/>
      <w:bookmarkEnd w:id="155"/>
      <w:bookmarkEnd w:id="156"/>
      <w:bookmarkEnd w:id="157"/>
      <w:bookmarkEnd w:id="158"/>
    </w:p>
    <w:p>
      <w:pPr>
        <w:spacing w:line="400" w:lineRule="exact"/>
        <w:rPr>
          <w:rFonts w:ascii="宋体" w:hAnsi="宋体" w:cs="宋体"/>
          <w:highlight w:val="none"/>
        </w:rPr>
      </w:pPr>
      <w:r>
        <w:rPr>
          <w:rFonts w:hint="eastAsia"/>
          <w:highlight w:val="none"/>
        </w:rPr>
        <w:t>　</w:t>
      </w:r>
      <w:r>
        <w:rPr>
          <w:rFonts w:hint="eastAsia" w:ascii="宋体" w:hAnsi="宋体" w:cs="宋体"/>
          <w:highlight w:val="none"/>
        </w:rPr>
        <w:t>　本招标文件包括：</w:t>
      </w:r>
    </w:p>
    <w:p>
      <w:pPr>
        <w:spacing w:line="400" w:lineRule="exact"/>
        <w:ind w:firstLine="359" w:firstLineChars="171"/>
        <w:rPr>
          <w:rFonts w:ascii="宋体" w:hAnsi="宋体" w:cs="宋体"/>
          <w:highlight w:val="none"/>
        </w:rPr>
      </w:pPr>
      <w:r>
        <w:rPr>
          <w:rFonts w:hint="eastAsia" w:ascii="宋体" w:hAnsi="宋体" w:cs="宋体"/>
          <w:highlight w:val="none"/>
        </w:rPr>
        <w:t>（1）招标公告；</w:t>
      </w:r>
    </w:p>
    <w:p>
      <w:pPr>
        <w:spacing w:line="400" w:lineRule="exact"/>
        <w:ind w:firstLine="359" w:firstLineChars="171"/>
        <w:rPr>
          <w:rFonts w:ascii="宋体" w:hAnsi="宋体" w:cs="宋体"/>
          <w:highlight w:val="none"/>
        </w:rPr>
      </w:pPr>
      <w:r>
        <w:rPr>
          <w:rFonts w:hint="eastAsia" w:ascii="宋体" w:hAnsi="宋体" w:cs="宋体"/>
          <w:highlight w:val="none"/>
        </w:rPr>
        <w:t>（2）投标人须知；</w:t>
      </w:r>
    </w:p>
    <w:p>
      <w:pPr>
        <w:spacing w:line="400" w:lineRule="exact"/>
        <w:ind w:firstLine="359" w:firstLineChars="171"/>
        <w:rPr>
          <w:rFonts w:ascii="宋体" w:hAnsi="宋体" w:cs="宋体"/>
          <w:highlight w:val="none"/>
        </w:rPr>
      </w:pPr>
      <w:r>
        <w:rPr>
          <w:rFonts w:hint="eastAsia" w:ascii="宋体" w:hAnsi="宋体" w:cs="宋体"/>
          <w:highlight w:val="none"/>
        </w:rPr>
        <w:t>（3）评标办法；</w:t>
      </w:r>
    </w:p>
    <w:p>
      <w:pPr>
        <w:spacing w:line="400" w:lineRule="exact"/>
        <w:ind w:firstLine="359" w:firstLineChars="171"/>
        <w:rPr>
          <w:rFonts w:ascii="宋体" w:hAnsi="宋体" w:cs="宋体"/>
          <w:highlight w:val="none"/>
        </w:rPr>
      </w:pPr>
      <w:r>
        <w:rPr>
          <w:rFonts w:hint="eastAsia" w:ascii="宋体" w:hAnsi="宋体" w:cs="宋体"/>
          <w:highlight w:val="none"/>
        </w:rPr>
        <w:t>（4）合同条款及格式；</w:t>
      </w:r>
    </w:p>
    <w:p>
      <w:pPr>
        <w:spacing w:line="400" w:lineRule="exact"/>
        <w:ind w:firstLine="359" w:firstLineChars="171"/>
        <w:rPr>
          <w:rFonts w:ascii="宋体" w:hAnsi="宋体" w:cs="宋体"/>
          <w:highlight w:val="none"/>
        </w:rPr>
      </w:pPr>
      <w:r>
        <w:rPr>
          <w:rFonts w:hint="eastAsia" w:ascii="宋体" w:hAnsi="宋体" w:cs="宋体"/>
          <w:highlight w:val="none"/>
        </w:rPr>
        <w:t>（5）发包人要求；</w:t>
      </w:r>
    </w:p>
    <w:p>
      <w:pPr>
        <w:spacing w:line="400" w:lineRule="exact"/>
        <w:ind w:firstLine="359" w:firstLineChars="171"/>
        <w:rPr>
          <w:rFonts w:ascii="宋体" w:hAnsi="宋体" w:cs="宋体"/>
          <w:highlight w:val="none"/>
        </w:rPr>
      </w:pPr>
      <w:r>
        <w:rPr>
          <w:rFonts w:hint="eastAsia" w:ascii="宋体" w:hAnsi="宋体" w:cs="宋体"/>
          <w:highlight w:val="none"/>
        </w:rPr>
        <w:t>（6）发包人提供的资料和条件；</w:t>
      </w:r>
    </w:p>
    <w:p>
      <w:pPr>
        <w:spacing w:line="400" w:lineRule="exact"/>
        <w:ind w:firstLine="359" w:firstLineChars="171"/>
        <w:rPr>
          <w:rFonts w:ascii="宋体" w:hAnsi="宋体" w:cs="宋体"/>
          <w:highlight w:val="none"/>
        </w:rPr>
      </w:pPr>
      <w:r>
        <w:rPr>
          <w:rFonts w:hint="eastAsia" w:ascii="宋体" w:hAnsi="宋体" w:cs="宋体"/>
          <w:highlight w:val="none"/>
        </w:rPr>
        <w:t>（7）投标文件格式；</w:t>
      </w:r>
    </w:p>
    <w:p>
      <w:pPr>
        <w:spacing w:line="400" w:lineRule="exact"/>
        <w:ind w:firstLine="359" w:firstLineChars="171"/>
        <w:rPr>
          <w:rFonts w:ascii="宋体" w:hAnsi="宋体" w:cs="宋体"/>
          <w:highlight w:val="none"/>
        </w:rPr>
      </w:pPr>
      <w:r>
        <w:rPr>
          <w:rFonts w:hint="eastAsia" w:ascii="宋体" w:hAnsi="宋体" w:cs="宋体"/>
          <w:highlight w:val="none"/>
        </w:rPr>
        <w:t>（8）投标人须知前附表规定的其他资料。</w:t>
      </w:r>
    </w:p>
    <w:p>
      <w:pPr>
        <w:spacing w:line="400" w:lineRule="exact"/>
        <w:ind w:firstLine="420" w:firstLineChars="200"/>
        <w:rPr>
          <w:rFonts w:ascii="宋体" w:hAnsi="宋体" w:cs="宋体"/>
          <w:highlight w:val="none"/>
        </w:rPr>
      </w:pPr>
      <w:r>
        <w:rPr>
          <w:rFonts w:hint="eastAsia" w:ascii="宋体" w:hAnsi="宋体" w:cs="宋体"/>
          <w:highlight w:val="none"/>
        </w:rPr>
        <w:t>根据本章第1.10款、第2.2款和第2.3款对招标文件所作的澄清、修改，构成招标文件的组成部分。</w:t>
      </w:r>
    </w:p>
    <w:p>
      <w:pPr>
        <w:pStyle w:val="9"/>
        <w:spacing w:before="0" w:after="0" w:line="500" w:lineRule="exact"/>
        <w:ind w:firstLine="118"/>
        <w:rPr>
          <w:rFonts w:hAnsi="黑体" w:cs="黑体"/>
          <w:sz w:val="24"/>
          <w:szCs w:val="24"/>
          <w:highlight w:val="none"/>
        </w:rPr>
      </w:pPr>
      <w:bookmarkStart w:id="159" w:name="_Toc152042320"/>
      <w:bookmarkStart w:id="160" w:name="_Toc144974512"/>
      <w:bookmarkStart w:id="161" w:name="_Toc247513968"/>
      <w:bookmarkStart w:id="162" w:name="_Toc152045544"/>
      <w:bookmarkStart w:id="163" w:name="_Toc10630"/>
      <w:bookmarkStart w:id="164" w:name="_Toc247527569"/>
      <w:r>
        <w:rPr>
          <w:rFonts w:hint="eastAsia" w:hAnsi="黑体" w:cs="黑体"/>
          <w:sz w:val="24"/>
          <w:szCs w:val="24"/>
          <w:highlight w:val="none"/>
        </w:rPr>
        <w:t>2.2 招标文件的澄清</w:t>
      </w:r>
      <w:bookmarkEnd w:id="159"/>
      <w:bookmarkEnd w:id="160"/>
      <w:bookmarkEnd w:id="161"/>
      <w:bookmarkEnd w:id="162"/>
      <w:bookmarkEnd w:id="163"/>
      <w:bookmarkEnd w:id="164"/>
    </w:p>
    <w:p>
      <w:pPr>
        <w:widowControl/>
        <w:spacing w:line="400" w:lineRule="exact"/>
        <w:ind w:firstLine="420" w:firstLineChars="200"/>
        <w:textAlignment w:val="baseline"/>
        <w:rPr>
          <w:rStyle w:val="58"/>
          <w:rFonts w:ascii="宋体" w:hAnsi="宋体" w:cs="宋体"/>
          <w:highlight w:val="none"/>
        </w:rPr>
      </w:pPr>
      <w:bookmarkStart w:id="165" w:name="_Toc247513969"/>
      <w:bookmarkStart w:id="166" w:name="_Toc152042321"/>
      <w:bookmarkStart w:id="167" w:name="_Toc247527570"/>
      <w:bookmarkStart w:id="168" w:name="_Toc144974513"/>
      <w:bookmarkStart w:id="169" w:name="_Toc152045545"/>
      <w:r>
        <w:rPr>
          <w:rStyle w:val="58"/>
          <w:rFonts w:hint="eastAsia" w:ascii="宋体" w:hAnsi="宋体" w:cs="宋体"/>
          <w:highlight w:val="none"/>
        </w:rPr>
        <w:t>2.2.1 投标人应仔细阅读和检查招标文件的全部内容。如发现缺页或附件不全，应及时向招标人提出，以便补齐。如有疑问，应在投标人须知前附表规定的时间前要求招标人对招标文件予以澄清。</w:t>
      </w:r>
    </w:p>
    <w:p>
      <w:pPr>
        <w:widowControl/>
        <w:spacing w:line="400" w:lineRule="exact"/>
        <w:ind w:firstLine="420" w:firstLineChars="200"/>
        <w:textAlignment w:val="baseline"/>
        <w:rPr>
          <w:rStyle w:val="58"/>
          <w:rFonts w:ascii="宋体" w:hAnsi="宋体" w:cs="宋体"/>
          <w:highlight w:val="none"/>
        </w:rPr>
      </w:pPr>
      <w:r>
        <w:rPr>
          <w:rStyle w:val="58"/>
          <w:rFonts w:hint="eastAsia" w:ascii="宋体" w:hAnsi="宋体" w:cs="宋体"/>
          <w:highlight w:val="none"/>
        </w:rPr>
        <w:t>2.2.2 招标文件的澄清在同公告发布媒介上发布，请各投标人随时关注。澄清发出的时间距投标人须知前附表规定的投标截止时间不足15天的，并且澄清内容影响投标文件编制的，将相应延长投标截止时间。</w:t>
      </w:r>
    </w:p>
    <w:p>
      <w:pPr>
        <w:widowControl/>
        <w:spacing w:line="400" w:lineRule="exact"/>
        <w:ind w:firstLine="420" w:firstLineChars="200"/>
        <w:textAlignment w:val="baseline"/>
        <w:rPr>
          <w:rStyle w:val="58"/>
          <w:rFonts w:ascii="宋体" w:hAnsi="宋体" w:cs="宋体"/>
          <w:highlight w:val="none"/>
        </w:rPr>
      </w:pPr>
      <w:r>
        <w:rPr>
          <w:rStyle w:val="58"/>
          <w:rFonts w:hint="eastAsia" w:ascii="宋体" w:hAnsi="宋体" w:cs="宋体"/>
          <w:highlight w:val="none"/>
        </w:rPr>
        <w:t>2.2.3 投标人在收到澄清后，应在投标人须知前附表规定的时间内以书面形式通知招标人，确认已收到该澄清。</w:t>
      </w:r>
    </w:p>
    <w:p>
      <w:pPr>
        <w:pStyle w:val="9"/>
        <w:spacing w:before="0" w:after="0" w:line="500" w:lineRule="exact"/>
        <w:ind w:firstLine="118"/>
        <w:rPr>
          <w:rFonts w:hAnsi="黑体" w:cs="黑体"/>
          <w:sz w:val="24"/>
          <w:szCs w:val="24"/>
          <w:highlight w:val="none"/>
        </w:rPr>
      </w:pPr>
      <w:bookmarkStart w:id="170" w:name="_Toc13358"/>
      <w:r>
        <w:rPr>
          <w:rFonts w:hint="eastAsia" w:hAnsi="黑体" w:cs="黑体"/>
          <w:sz w:val="24"/>
          <w:szCs w:val="24"/>
          <w:highlight w:val="none"/>
        </w:rPr>
        <w:t>2.3 招标文件的修改</w:t>
      </w:r>
      <w:bookmarkEnd w:id="165"/>
      <w:bookmarkEnd w:id="166"/>
      <w:bookmarkEnd w:id="167"/>
      <w:bookmarkEnd w:id="168"/>
      <w:bookmarkEnd w:id="169"/>
      <w:bookmarkEnd w:id="170"/>
    </w:p>
    <w:p>
      <w:pPr>
        <w:widowControl/>
        <w:spacing w:line="400" w:lineRule="exact"/>
        <w:ind w:firstLine="420" w:firstLineChars="200"/>
        <w:textAlignment w:val="baseline"/>
        <w:rPr>
          <w:rStyle w:val="58"/>
          <w:rFonts w:ascii="宋体" w:hAnsi="宋体" w:cs="宋体"/>
          <w:highlight w:val="none"/>
        </w:rPr>
      </w:pPr>
      <w:bookmarkStart w:id="171" w:name="_Toc247513970"/>
      <w:bookmarkStart w:id="172" w:name="_Toc152045546"/>
      <w:bookmarkStart w:id="173" w:name="_Toc144974514"/>
      <w:bookmarkStart w:id="174" w:name="_Toc152042322"/>
      <w:bookmarkStart w:id="175" w:name="_Toc247527571"/>
      <w:r>
        <w:rPr>
          <w:rStyle w:val="58"/>
          <w:rFonts w:hint="eastAsia" w:ascii="宋体" w:hAnsi="宋体" w:cs="宋体"/>
          <w:highlight w:val="none"/>
        </w:rPr>
        <w:t xml:space="preserve">2.3.1 招标人可以书面形式修改招标文件，并通知所有已购买招标文件的投标人。修改招标文件的时间距投标人须知前附表规定的投标截止时间不足15天的，并且澄清内容影响投标文件编制的，将相应延长投标截止时间。 </w:t>
      </w:r>
    </w:p>
    <w:p>
      <w:pPr>
        <w:widowControl/>
        <w:spacing w:line="400" w:lineRule="exact"/>
        <w:ind w:firstLine="420" w:firstLineChars="200"/>
        <w:textAlignment w:val="baseline"/>
        <w:rPr>
          <w:rStyle w:val="58"/>
          <w:rFonts w:ascii="宋体" w:hAnsi="宋体" w:cs="宋体"/>
          <w:highlight w:val="none"/>
        </w:rPr>
      </w:pPr>
      <w:r>
        <w:rPr>
          <w:rStyle w:val="58"/>
          <w:rFonts w:hint="eastAsia" w:ascii="宋体" w:hAnsi="宋体" w:cs="宋体"/>
          <w:highlight w:val="none"/>
        </w:rPr>
        <w:t>2.3.2招标文件修改在同公告发布媒介上发布招标文件修改通知后即视同投标人收到该修改通知，请各投标人随时关注。</w:t>
      </w:r>
    </w:p>
    <w:p>
      <w:pPr>
        <w:pStyle w:val="8"/>
        <w:spacing w:before="0" w:after="0" w:line="500" w:lineRule="exact"/>
        <w:rPr>
          <w:rFonts w:ascii="黑体" w:hAnsi="黑体" w:cs="黑体"/>
          <w:sz w:val="24"/>
          <w:szCs w:val="24"/>
          <w:highlight w:val="none"/>
        </w:rPr>
      </w:pPr>
      <w:bookmarkStart w:id="176" w:name="_Toc10588"/>
      <w:r>
        <w:rPr>
          <w:rFonts w:hint="eastAsia" w:ascii="黑体" w:hAnsi="黑体" w:cs="黑体"/>
          <w:sz w:val="24"/>
          <w:szCs w:val="24"/>
          <w:highlight w:val="none"/>
        </w:rPr>
        <w:t>三、投标文件</w:t>
      </w:r>
      <w:bookmarkEnd w:id="171"/>
      <w:bookmarkEnd w:id="172"/>
      <w:bookmarkEnd w:id="173"/>
      <w:bookmarkEnd w:id="174"/>
      <w:bookmarkEnd w:id="175"/>
      <w:bookmarkEnd w:id="176"/>
    </w:p>
    <w:p>
      <w:pPr>
        <w:pStyle w:val="9"/>
        <w:spacing w:before="0" w:after="0" w:line="500" w:lineRule="exact"/>
        <w:ind w:firstLine="118"/>
        <w:rPr>
          <w:rFonts w:hAnsi="黑体" w:cs="黑体"/>
          <w:sz w:val="24"/>
          <w:szCs w:val="24"/>
          <w:highlight w:val="none"/>
        </w:rPr>
      </w:pPr>
      <w:bookmarkStart w:id="177" w:name="_Toc247513971"/>
      <w:bookmarkStart w:id="178" w:name="_Toc144974515"/>
      <w:bookmarkStart w:id="179" w:name="_Toc152042323"/>
      <w:bookmarkStart w:id="180" w:name="_Toc152045547"/>
      <w:bookmarkStart w:id="181" w:name="_Toc4113"/>
      <w:bookmarkStart w:id="182" w:name="_Toc247527572"/>
      <w:r>
        <w:rPr>
          <w:rFonts w:hint="eastAsia" w:hAnsi="黑体" w:cs="黑体"/>
          <w:sz w:val="24"/>
          <w:szCs w:val="24"/>
          <w:highlight w:val="none"/>
        </w:rPr>
        <w:t>3.1 投标文件的组成</w:t>
      </w:r>
      <w:bookmarkEnd w:id="177"/>
      <w:bookmarkEnd w:id="178"/>
      <w:bookmarkEnd w:id="179"/>
      <w:bookmarkEnd w:id="180"/>
      <w:bookmarkEnd w:id="181"/>
      <w:bookmarkEnd w:id="182"/>
    </w:p>
    <w:p>
      <w:pPr>
        <w:spacing w:line="400" w:lineRule="exact"/>
        <w:rPr>
          <w:rFonts w:ascii="宋体" w:hAnsi="宋体" w:cs="宋体"/>
          <w:highlight w:val="none"/>
        </w:rPr>
      </w:pPr>
      <w:r>
        <w:rPr>
          <w:rFonts w:hint="eastAsia"/>
          <w:highlight w:val="none"/>
        </w:rPr>
        <w:t>　　</w:t>
      </w:r>
      <w:r>
        <w:rPr>
          <w:rFonts w:hint="eastAsia" w:ascii="宋体" w:hAnsi="宋体" w:cs="宋体"/>
          <w:highlight w:val="none"/>
        </w:rPr>
        <w:t>3.1.1 投标文件应包括下列内容：</w:t>
      </w:r>
    </w:p>
    <w:p>
      <w:pPr>
        <w:spacing w:line="400" w:lineRule="exact"/>
        <w:ind w:firstLine="420" w:firstLineChars="200"/>
        <w:rPr>
          <w:rFonts w:ascii="宋体" w:hAnsi="宋体" w:cs="宋体"/>
          <w:szCs w:val="21"/>
          <w:highlight w:val="none"/>
        </w:rPr>
      </w:pPr>
      <w:bookmarkStart w:id="183" w:name="_Toc152042324"/>
      <w:bookmarkStart w:id="184" w:name="_Toc144974516"/>
      <w:bookmarkStart w:id="185" w:name="_Toc247527573"/>
      <w:bookmarkStart w:id="186" w:name="_Toc247513972"/>
      <w:bookmarkStart w:id="187" w:name="_Toc152045548"/>
      <w:r>
        <w:rPr>
          <w:rFonts w:hint="eastAsia" w:ascii="宋体" w:hAnsi="宋体" w:cs="宋体"/>
          <w:szCs w:val="21"/>
          <w:highlight w:val="none"/>
        </w:rPr>
        <w:t>（1）投标函及投标函附录；</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（2）法定代表人身份证明；</w:t>
      </w:r>
    </w:p>
    <w:p>
      <w:pPr>
        <w:spacing w:line="400" w:lineRule="exact"/>
        <w:ind w:firstLine="420" w:firstLineChars="200"/>
        <w:rPr>
          <w:rFonts w:hint="eastAsia" w:ascii="宋体" w:hAnsi="宋体" w:cs="宋体"/>
          <w:szCs w:val="21"/>
          <w:highlight w:val="none"/>
        </w:rPr>
      </w:pPr>
      <w:r>
        <w:rPr>
          <w:rFonts w:hint="eastAsia" w:ascii="宋体" w:hAnsi="宋体" w:cs="宋体"/>
          <w:szCs w:val="21"/>
          <w:highlight w:val="none"/>
        </w:rPr>
        <w:t>（3）授权委托书</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4</w:t>
      </w:r>
      <w:r>
        <w:rPr>
          <w:rFonts w:hint="eastAsia" w:ascii="宋体" w:hAnsi="宋体" w:cs="宋体"/>
          <w:szCs w:val="21"/>
          <w:highlight w:val="none"/>
          <w:lang w:eastAsia="zh-CN"/>
        </w:rPr>
        <w:t>）联合体协议书（非联合体投标人可删除此项）</w:t>
      </w:r>
      <w:r>
        <w:rPr>
          <w:rFonts w:hint="eastAsia" w:ascii="宋体" w:hAnsi="宋体" w:cs="宋体"/>
          <w:szCs w:val="21"/>
          <w:highlight w:val="none"/>
        </w:rPr>
        <w:t>；</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5</w:t>
      </w:r>
      <w:r>
        <w:rPr>
          <w:rFonts w:hint="eastAsia" w:ascii="宋体" w:hAnsi="宋体" w:cs="宋体"/>
          <w:szCs w:val="21"/>
          <w:highlight w:val="none"/>
        </w:rPr>
        <w:t>）</w:t>
      </w:r>
      <w:r>
        <w:rPr>
          <w:rFonts w:hint="eastAsia" w:ascii="宋体" w:hAnsi="宋体" w:cs="宋体"/>
          <w:szCs w:val="21"/>
          <w:highlight w:val="none"/>
          <w:lang w:eastAsia="zh-CN"/>
        </w:rPr>
        <w:t>投标保证金</w:t>
      </w:r>
      <w:r>
        <w:rPr>
          <w:rFonts w:hint="eastAsia" w:ascii="宋体" w:hAnsi="宋体" w:cs="宋体"/>
          <w:szCs w:val="21"/>
          <w:highlight w:val="none"/>
        </w:rPr>
        <w:t>；</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6</w:t>
      </w:r>
      <w:r>
        <w:rPr>
          <w:rFonts w:hint="eastAsia" w:ascii="宋体" w:hAnsi="宋体" w:cs="宋体"/>
          <w:szCs w:val="21"/>
          <w:highlight w:val="none"/>
        </w:rPr>
        <w:t>）实施方案；</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7</w:t>
      </w:r>
      <w:r>
        <w:rPr>
          <w:rFonts w:hint="eastAsia" w:ascii="宋体" w:hAnsi="宋体" w:cs="宋体"/>
          <w:szCs w:val="21"/>
          <w:highlight w:val="none"/>
        </w:rPr>
        <w:t>）资格审查资料；</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8</w:t>
      </w:r>
      <w:r>
        <w:rPr>
          <w:rFonts w:hint="eastAsia" w:ascii="宋体" w:hAnsi="宋体" w:cs="宋体"/>
          <w:szCs w:val="21"/>
          <w:highlight w:val="none"/>
        </w:rPr>
        <w:t>）其他资料。</w:t>
      </w:r>
    </w:p>
    <w:p>
      <w:pPr>
        <w:pStyle w:val="9"/>
        <w:spacing w:before="0" w:after="0" w:line="500" w:lineRule="exact"/>
        <w:ind w:firstLine="118"/>
        <w:rPr>
          <w:rFonts w:hAnsi="黑体" w:cs="黑体"/>
          <w:sz w:val="24"/>
          <w:szCs w:val="24"/>
          <w:highlight w:val="none"/>
        </w:rPr>
      </w:pPr>
      <w:bookmarkStart w:id="188" w:name="_Toc14374"/>
      <w:r>
        <w:rPr>
          <w:rFonts w:hint="eastAsia" w:hAnsi="黑体" w:cs="黑体"/>
          <w:sz w:val="24"/>
          <w:szCs w:val="24"/>
          <w:highlight w:val="none"/>
        </w:rPr>
        <w:t>3.2 投标报价</w:t>
      </w:r>
      <w:bookmarkEnd w:id="183"/>
      <w:bookmarkEnd w:id="184"/>
      <w:bookmarkEnd w:id="185"/>
      <w:bookmarkEnd w:id="186"/>
      <w:bookmarkEnd w:id="187"/>
      <w:bookmarkEnd w:id="188"/>
      <w:r>
        <w:rPr>
          <w:rFonts w:hint="eastAsia" w:hAnsi="黑体" w:cs="黑体"/>
          <w:sz w:val="24"/>
          <w:szCs w:val="24"/>
          <w:highlight w:val="none"/>
        </w:rPr>
        <w:t xml:space="preserve"> </w:t>
      </w:r>
    </w:p>
    <w:p>
      <w:pPr>
        <w:spacing w:line="400" w:lineRule="exact"/>
        <w:ind w:firstLine="420" w:firstLineChars="200"/>
        <w:rPr>
          <w:rFonts w:hint="eastAsia" w:ascii="宋体" w:hAnsi="宋体" w:cs="宋体"/>
          <w:highlight w:val="none"/>
        </w:rPr>
      </w:pPr>
      <w:r>
        <w:rPr>
          <w:rFonts w:hint="eastAsia" w:ascii="宋体" w:hAnsi="宋体" w:cs="宋体"/>
          <w:highlight w:val="none"/>
        </w:rPr>
        <w:t>3.2.1 投标人应按第七章“投标文件格式”的要求填写投标报价。</w:t>
      </w:r>
    </w:p>
    <w:p>
      <w:pPr>
        <w:spacing w:line="400" w:lineRule="exact"/>
        <w:ind w:firstLine="420" w:firstLineChars="200"/>
        <w:rPr>
          <w:rFonts w:hint="eastAsia" w:ascii="宋体" w:hAnsi="宋体" w:cs="宋体"/>
          <w:highlight w:val="none"/>
        </w:rPr>
      </w:pPr>
      <w:r>
        <w:rPr>
          <w:rFonts w:hint="eastAsia" w:ascii="宋体" w:hAnsi="宋体" w:cs="宋体"/>
          <w:highlight w:val="none"/>
        </w:rPr>
        <w:t>3.2.2 投标人应充分了解施工场地的位置、周边环境、道路、装卸、保管、安装限制以及影响投标报价的其他要素。投标人根据投标设计，结合市场情况进行投标报价。</w:t>
      </w:r>
    </w:p>
    <w:p>
      <w:pPr>
        <w:spacing w:line="400" w:lineRule="exact"/>
        <w:ind w:firstLine="420" w:firstLineChars="200"/>
        <w:rPr>
          <w:rFonts w:hint="eastAsia" w:ascii="宋体" w:hAnsi="宋体" w:cs="宋体"/>
          <w:highlight w:val="none"/>
        </w:rPr>
      </w:pPr>
      <w:r>
        <w:rPr>
          <w:rFonts w:hint="eastAsia" w:ascii="宋体" w:hAnsi="宋体" w:cs="宋体"/>
          <w:highlight w:val="none"/>
        </w:rPr>
        <w:t>3.2.3 投标人在投标截止时间前修改投标函中的投标报价总额，应符合本章第4.3款的有关要求。</w:t>
      </w:r>
    </w:p>
    <w:p>
      <w:pPr>
        <w:spacing w:line="400" w:lineRule="exact"/>
        <w:ind w:firstLine="420" w:firstLineChars="200"/>
        <w:rPr>
          <w:rFonts w:hint="eastAsia" w:ascii="宋体" w:hAnsi="宋体" w:cs="宋体"/>
          <w:highlight w:val="none"/>
        </w:rPr>
      </w:pPr>
      <w:r>
        <w:rPr>
          <w:rFonts w:hint="eastAsia" w:ascii="宋体" w:hAnsi="宋体" w:cs="宋体"/>
          <w:highlight w:val="none"/>
        </w:rPr>
        <w:t>3.2.4 招标人设有最高投标限价的，投标人的投标报价不得超过最高投标限价，最高投标限价或其计算方法在投标人须知前附表中载明。</w:t>
      </w:r>
    </w:p>
    <w:p>
      <w:pPr>
        <w:spacing w:line="400" w:lineRule="exact"/>
        <w:ind w:firstLine="420" w:firstLineChars="200"/>
        <w:rPr>
          <w:rFonts w:hint="eastAsia" w:ascii="宋体" w:hAnsi="宋体" w:cs="宋体"/>
          <w:highlight w:val="none"/>
        </w:rPr>
      </w:pPr>
      <w:r>
        <w:rPr>
          <w:rFonts w:hint="eastAsia" w:ascii="宋体" w:hAnsi="宋体" w:cs="宋体"/>
          <w:highlight w:val="none"/>
        </w:rPr>
        <w:t>3.2.5 投标报价的其他要求见投标人须知前附表。</w:t>
      </w:r>
    </w:p>
    <w:p>
      <w:pPr>
        <w:spacing w:line="400" w:lineRule="exact"/>
        <w:ind w:firstLine="420" w:firstLineChars="200"/>
        <w:rPr>
          <w:rFonts w:hint="eastAsia" w:ascii="宋体" w:hAnsi="宋体" w:cs="宋体"/>
          <w:highlight w:val="none"/>
          <w:lang w:val="en-US" w:eastAsia="zh-CN"/>
        </w:rPr>
      </w:pPr>
      <w:r>
        <w:rPr>
          <w:rFonts w:hint="eastAsia" w:ascii="宋体" w:hAnsi="宋体" w:cs="宋体"/>
          <w:highlight w:val="none"/>
          <w:lang w:val="en-US" w:eastAsia="zh-CN"/>
        </w:rPr>
        <w:t>3.2.6 建设方承担风险：</w:t>
      </w:r>
    </w:p>
    <w:p>
      <w:pPr>
        <w:spacing w:line="400" w:lineRule="exact"/>
        <w:ind w:firstLine="420" w:firstLineChars="200"/>
        <w:rPr>
          <w:rFonts w:hint="eastAsia" w:ascii="宋体" w:hAnsi="宋体" w:cs="宋体"/>
          <w:highlight w:val="none"/>
          <w:lang w:val="en-US" w:eastAsia="zh-CN"/>
        </w:rPr>
      </w:pPr>
      <w:r>
        <w:rPr>
          <w:rFonts w:hint="eastAsia" w:ascii="宋体" w:hAnsi="宋体" w:cs="宋体"/>
          <w:highlight w:val="none"/>
          <w:lang w:val="en-US" w:eastAsia="zh-CN"/>
        </w:rPr>
        <w:t>（1）主要工程材料、设备、人工价格与招标时基期价相比，波动幅度超过合同约定幅度的部分。</w:t>
      </w:r>
    </w:p>
    <w:p>
      <w:pPr>
        <w:spacing w:line="400" w:lineRule="exact"/>
        <w:ind w:firstLine="420" w:firstLineChars="200"/>
        <w:rPr>
          <w:rFonts w:hint="eastAsia" w:ascii="宋体" w:hAnsi="宋体" w:cs="宋体"/>
          <w:highlight w:val="none"/>
          <w:lang w:val="en-US" w:eastAsia="zh-CN"/>
        </w:rPr>
      </w:pPr>
      <w:r>
        <w:rPr>
          <w:rFonts w:hint="eastAsia" w:ascii="宋体" w:hAnsi="宋体" w:cs="宋体"/>
          <w:highlight w:val="none"/>
          <w:lang w:val="en-US" w:eastAsia="zh-CN"/>
        </w:rPr>
        <w:t>（2）因国家法律法规政策变化引起的合同价格的变化。</w:t>
      </w:r>
    </w:p>
    <w:p>
      <w:pPr>
        <w:spacing w:line="400" w:lineRule="exact"/>
        <w:ind w:firstLine="420" w:firstLineChars="200"/>
        <w:rPr>
          <w:rFonts w:hint="eastAsia" w:ascii="宋体" w:hAnsi="宋体" w:cs="宋体"/>
          <w:highlight w:val="none"/>
          <w:lang w:val="en-US" w:eastAsia="zh-CN"/>
        </w:rPr>
      </w:pPr>
      <w:r>
        <w:rPr>
          <w:rFonts w:hint="eastAsia" w:ascii="宋体" w:hAnsi="宋体" w:cs="宋体"/>
          <w:highlight w:val="none"/>
          <w:lang w:val="en-US" w:eastAsia="zh-CN"/>
        </w:rPr>
        <w:t>（3）不可预见的地质条件造成的工程费用和工期的变化。</w:t>
      </w:r>
    </w:p>
    <w:p>
      <w:pPr>
        <w:spacing w:line="400" w:lineRule="exact"/>
        <w:ind w:firstLine="420" w:firstLineChars="200"/>
        <w:rPr>
          <w:rFonts w:hint="eastAsia" w:ascii="宋体" w:hAnsi="宋体" w:cs="宋体"/>
          <w:highlight w:val="none"/>
          <w:lang w:val="en-US" w:eastAsia="zh-CN"/>
        </w:rPr>
      </w:pPr>
      <w:r>
        <w:rPr>
          <w:rFonts w:hint="eastAsia" w:ascii="宋体" w:hAnsi="宋体" w:cs="宋体"/>
          <w:highlight w:val="none"/>
          <w:lang w:val="en-US" w:eastAsia="zh-CN"/>
        </w:rPr>
        <w:t>（4）因建设单位原因产生的工程费用和工期的变化。</w:t>
      </w:r>
    </w:p>
    <w:p>
      <w:pPr>
        <w:spacing w:line="400" w:lineRule="exact"/>
        <w:ind w:firstLine="420" w:firstLineChars="200"/>
        <w:rPr>
          <w:rFonts w:hint="default" w:ascii="宋体" w:hAnsi="宋体" w:cs="宋体"/>
          <w:highlight w:val="none"/>
          <w:lang w:val="en-US" w:eastAsia="zh-CN"/>
        </w:rPr>
      </w:pPr>
      <w:r>
        <w:rPr>
          <w:rFonts w:hint="eastAsia" w:ascii="宋体" w:hAnsi="宋体" w:cs="宋体"/>
          <w:highlight w:val="none"/>
          <w:lang w:val="en-US" w:eastAsia="zh-CN"/>
        </w:rPr>
        <w:t>（5）不可抗力造成的工程费用和工期的变化。</w:t>
      </w:r>
    </w:p>
    <w:p>
      <w:pPr>
        <w:pStyle w:val="9"/>
        <w:spacing w:before="0" w:after="0" w:line="500" w:lineRule="exact"/>
        <w:ind w:firstLine="118"/>
        <w:rPr>
          <w:rFonts w:hAnsi="黑体" w:cs="黑体"/>
          <w:sz w:val="24"/>
          <w:szCs w:val="24"/>
          <w:highlight w:val="none"/>
        </w:rPr>
      </w:pPr>
      <w:bookmarkStart w:id="189" w:name="_Toc152042325"/>
      <w:bookmarkStart w:id="190" w:name="_Toc247513973"/>
      <w:bookmarkStart w:id="191" w:name="_Toc24188"/>
      <w:bookmarkStart w:id="192" w:name="_Toc144974517"/>
      <w:bookmarkStart w:id="193" w:name="_Toc152045549"/>
      <w:bookmarkStart w:id="194" w:name="_Toc247527574"/>
      <w:r>
        <w:rPr>
          <w:rFonts w:hint="eastAsia" w:hAnsi="黑体" w:cs="黑体"/>
          <w:sz w:val="24"/>
          <w:szCs w:val="24"/>
          <w:highlight w:val="none"/>
        </w:rPr>
        <w:t>3.3 投标有效期</w:t>
      </w:r>
      <w:bookmarkEnd w:id="189"/>
      <w:bookmarkEnd w:id="190"/>
      <w:bookmarkEnd w:id="191"/>
      <w:bookmarkEnd w:id="192"/>
      <w:bookmarkEnd w:id="193"/>
      <w:bookmarkEnd w:id="194"/>
    </w:p>
    <w:p>
      <w:pPr>
        <w:spacing w:line="400" w:lineRule="exact"/>
        <w:ind w:firstLine="420" w:firstLineChars="200"/>
        <w:rPr>
          <w:rFonts w:ascii="宋体" w:hAnsi="宋体" w:cs="宋体"/>
          <w:highlight w:val="none"/>
        </w:rPr>
      </w:pPr>
      <w:r>
        <w:rPr>
          <w:rFonts w:hint="eastAsia" w:ascii="宋体" w:hAnsi="宋体" w:cs="宋体"/>
          <w:highlight w:val="none"/>
        </w:rPr>
        <w:t>3.3.1 除投标人须知前附表另有规定外，投标有效期为提交投标文件截止之日起90日历天。</w:t>
      </w:r>
    </w:p>
    <w:p>
      <w:pPr>
        <w:spacing w:line="400" w:lineRule="exact"/>
        <w:ind w:firstLine="420" w:firstLineChars="200"/>
        <w:rPr>
          <w:rFonts w:ascii="宋体" w:hAnsi="宋体" w:cs="宋体"/>
          <w:highlight w:val="none"/>
        </w:rPr>
      </w:pPr>
      <w:r>
        <w:rPr>
          <w:rFonts w:hint="eastAsia" w:ascii="宋体" w:hAnsi="宋体" w:cs="宋体"/>
          <w:highlight w:val="none"/>
        </w:rPr>
        <w:t>3.3.2 在投标有效期内，投标人撤销或修改其投标文件的，应承担招标文件和法律规定的责任。</w:t>
      </w:r>
    </w:p>
    <w:p>
      <w:pPr>
        <w:spacing w:line="400" w:lineRule="exact"/>
        <w:ind w:firstLine="420" w:firstLineChars="200"/>
        <w:rPr>
          <w:highlight w:val="none"/>
        </w:rPr>
      </w:pPr>
      <w:r>
        <w:rPr>
          <w:rFonts w:hint="eastAsia" w:ascii="宋体" w:hAnsi="宋体" w:cs="宋体"/>
          <w:highlight w:val="none"/>
        </w:rPr>
        <w:t>3.3.3 出现特殊情况需要延长投标有效期的，招标人在项目交易中心招投标系统以澄清方式通知所有投标人延长投标有效期。投标人同意延长的，应相应延长其投标保证金的有效期，但不得要求或被允许修改或撤销其投标文件；投标人拒绝延长的，其投标失效，但投标人有权收回其投标保证金。</w:t>
      </w:r>
      <w:r>
        <w:rPr>
          <w:rFonts w:hint="eastAsia"/>
          <w:highlight w:val="none"/>
        </w:rPr>
        <w:t xml:space="preserve"> </w:t>
      </w:r>
    </w:p>
    <w:p>
      <w:pPr>
        <w:pStyle w:val="9"/>
        <w:spacing w:before="0" w:after="0" w:line="500" w:lineRule="exact"/>
        <w:ind w:firstLine="118"/>
        <w:rPr>
          <w:rFonts w:hAnsi="黑体" w:cs="黑体"/>
          <w:sz w:val="24"/>
          <w:szCs w:val="24"/>
          <w:highlight w:val="none"/>
        </w:rPr>
      </w:pPr>
      <w:bookmarkStart w:id="195" w:name="_Toc152045550"/>
      <w:bookmarkStart w:id="196" w:name="_Toc247513974"/>
      <w:bookmarkStart w:id="197" w:name="_Toc13862"/>
      <w:bookmarkStart w:id="198" w:name="_Toc144974518"/>
      <w:bookmarkStart w:id="199" w:name="_Toc152042326"/>
      <w:bookmarkStart w:id="200" w:name="_Toc247527575"/>
      <w:r>
        <w:rPr>
          <w:rFonts w:hint="eastAsia" w:hAnsi="黑体" w:cs="黑体"/>
          <w:sz w:val="24"/>
          <w:szCs w:val="24"/>
          <w:highlight w:val="none"/>
        </w:rPr>
        <w:t>3.4 投标保证金</w:t>
      </w:r>
      <w:bookmarkEnd w:id="195"/>
      <w:bookmarkEnd w:id="196"/>
      <w:bookmarkEnd w:id="197"/>
      <w:bookmarkEnd w:id="198"/>
      <w:bookmarkEnd w:id="199"/>
      <w:bookmarkEnd w:id="200"/>
    </w:p>
    <w:p>
      <w:pPr>
        <w:spacing w:line="400" w:lineRule="exact"/>
        <w:ind w:firstLine="420" w:firstLineChars="200"/>
        <w:rPr>
          <w:rFonts w:ascii="宋体" w:hAnsi="宋体" w:cs="宋体"/>
          <w:highlight w:val="none"/>
        </w:rPr>
      </w:pPr>
      <w:r>
        <w:rPr>
          <w:rFonts w:hint="eastAsia" w:ascii="宋体" w:hAnsi="宋体" w:cs="宋体"/>
          <w:highlight w:val="none"/>
        </w:rPr>
        <w:t>3.4.1 投标人在递交投标文件的同时，应按投标人须知前附表规定的金额、担保形式和第七章“投标文件格式”规定的投标保证金格式递交投标保证金，并作为其投标文件的组成部分。</w:t>
      </w:r>
    </w:p>
    <w:p>
      <w:pPr>
        <w:spacing w:line="400" w:lineRule="exact"/>
        <w:ind w:firstLine="420" w:firstLineChars="200"/>
        <w:rPr>
          <w:rFonts w:ascii="宋体" w:hAnsi="宋体" w:cs="宋体"/>
          <w:highlight w:val="none"/>
        </w:rPr>
      </w:pPr>
      <w:r>
        <w:rPr>
          <w:rFonts w:hint="eastAsia" w:ascii="宋体" w:hAnsi="宋体" w:cs="宋体"/>
          <w:highlight w:val="none"/>
        </w:rPr>
        <w:t>3.4.2 投标人不按本章第3.4.1项要求提交投标保证金的，评标委员会将否决其投标。</w:t>
      </w:r>
    </w:p>
    <w:p>
      <w:pPr>
        <w:spacing w:line="400" w:lineRule="exact"/>
        <w:ind w:firstLine="420" w:firstLineChars="200"/>
        <w:rPr>
          <w:rFonts w:ascii="宋体" w:hAnsi="宋体" w:cs="宋体"/>
          <w:highlight w:val="none"/>
        </w:rPr>
      </w:pPr>
      <w:r>
        <w:rPr>
          <w:rFonts w:hint="eastAsia" w:ascii="宋体" w:hAnsi="宋体" w:cs="宋体"/>
          <w:highlight w:val="none"/>
        </w:rPr>
        <w:t>3.4.3 招标人与中标人签订合同后5日内，向中标候选人退还投标保证金。非中标候选人的投标保证金在中标结果公示后3日内退还。</w:t>
      </w:r>
    </w:p>
    <w:p>
      <w:pPr>
        <w:spacing w:line="400" w:lineRule="exact"/>
        <w:ind w:firstLine="420" w:firstLineChars="200"/>
        <w:rPr>
          <w:rFonts w:ascii="宋体" w:hAnsi="宋体" w:cs="宋体"/>
          <w:highlight w:val="none"/>
        </w:rPr>
      </w:pPr>
      <w:r>
        <w:rPr>
          <w:rFonts w:hint="eastAsia" w:ascii="宋体" w:hAnsi="宋体" w:cs="宋体"/>
          <w:highlight w:val="none"/>
        </w:rPr>
        <w:t xml:space="preserve">3.4.4 有下列情形之一的，投标保证金将不予退还： </w:t>
      </w:r>
    </w:p>
    <w:p>
      <w:pPr>
        <w:spacing w:line="400" w:lineRule="exact"/>
        <w:ind w:firstLine="420" w:firstLineChars="200"/>
        <w:rPr>
          <w:rFonts w:ascii="宋体" w:hAnsi="宋体" w:cs="宋体"/>
          <w:highlight w:val="none"/>
        </w:rPr>
      </w:pPr>
      <w:r>
        <w:rPr>
          <w:rFonts w:hint="eastAsia" w:ascii="宋体" w:hAnsi="宋体" w:cs="宋体"/>
          <w:highlight w:val="none"/>
        </w:rPr>
        <w:t>（1）投标人在规定的投标有效期内撤销或修改其投标文件；</w:t>
      </w:r>
    </w:p>
    <w:p>
      <w:pPr>
        <w:spacing w:line="400" w:lineRule="exact"/>
        <w:ind w:firstLine="420" w:firstLineChars="200"/>
        <w:rPr>
          <w:rFonts w:ascii="宋体" w:hAnsi="宋体" w:cs="宋体"/>
          <w:highlight w:val="none"/>
        </w:rPr>
      </w:pPr>
      <w:r>
        <w:rPr>
          <w:rFonts w:hint="eastAsia" w:ascii="宋体" w:hAnsi="宋体" w:cs="宋体"/>
          <w:highlight w:val="none"/>
        </w:rPr>
        <w:t>（2）中标人在收到中标通知书后，无正当理由拒签合同或未按招标文件规定提交履约担保。</w:t>
      </w:r>
    </w:p>
    <w:p>
      <w:pPr>
        <w:pStyle w:val="9"/>
        <w:spacing w:before="0" w:after="0" w:line="500" w:lineRule="exact"/>
        <w:ind w:firstLine="118"/>
        <w:rPr>
          <w:rFonts w:hAnsi="黑体" w:cs="黑体"/>
          <w:sz w:val="24"/>
          <w:szCs w:val="24"/>
          <w:highlight w:val="none"/>
        </w:rPr>
      </w:pPr>
      <w:bookmarkStart w:id="201" w:name="_Toc152045551"/>
      <w:bookmarkStart w:id="202" w:name="_Toc144974519"/>
      <w:bookmarkStart w:id="203" w:name="_Toc247527576"/>
      <w:bookmarkStart w:id="204" w:name="_Toc152042327"/>
      <w:bookmarkStart w:id="205" w:name="_Toc247513975"/>
      <w:bookmarkStart w:id="206" w:name="_Toc7127"/>
      <w:r>
        <w:rPr>
          <w:rFonts w:hint="eastAsia" w:hAnsi="黑体" w:cs="黑体"/>
          <w:sz w:val="24"/>
          <w:szCs w:val="24"/>
          <w:highlight w:val="none"/>
        </w:rPr>
        <w:t>3.5 资格审查资料</w:t>
      </w:r>
      <w:bookmarkEnd w:id="201"/>
      <w:bookmarkEnd w:id="202"/>
      <w:bookmarkEnd w:id="203"/>
      <w:bookmarkEnd w:id="204"/>
      <w:bookmarkEnd w:id="205"/>
      <w:bookmarkEnd w:id="206"/>
    </w:p>
    <w:p>
      <w:pPr>
        <w:spacing w:line="400" w:lineRule="exact"/>
        <w:ind w:firstLine="420" w:firstLineChars="200"/>
        <w:rPr>
          <w:rFonts w:hint="eastAsia" w:ascii="宋体" w:hAnsi="宋体" w:cs="宋体"/>
          <w:highlight w:val="none"/>
        </w:rPr>
      </w:pPr>
      <w:bookmarkStart w:id="207" w:name="_Toc152045553"/>
      <w:bookmarkStart w:id="208" w:name="_Toc152042329"/>
      <w:bookmarkStart w:id="209" w:name="_Toc144974521"/>
      <w:bookmarkStart w:id="210" w:name="_Toc247527578"/>
      <w:bookmarkStart w:id="211" w:name="_Toc247513977"/>
      <w:r>
        <w:rPr>
          <w:rFonts w:hint="eastAsia" w:ascii="宋体" w:hAnsi="宋体" w:cs="宋体"/>
          <w:highlight w:val="none"/>
        </w:rPr>
        <w:t>3.5.1</w:t>
      </w:r>
      <w:r>
        <w:rPr>
          <w:rFonts w:hint="eastAsia" w:ascii="宋体" w:hAnsi="宋体" w:cs="宋体"/>
          <w:highlight w:val="none"/>
          <w:lang w:val="en-US" w:eastAsia="zh-CN"/>
        </w:rPr>
        <w:t xml:space="preserve"> </w:t>
      </w:r>
      <w:r>
        <w:rPr>
          <w:rFonts w:hint="eastAsia" w:ascii="宋体" w:hAnsi="宋体" w:cs="宋体"/>
          <w:highlight w:val="none"/>
        </w:rPr>
        <w:t>符合投标人须知前附表 1.4.1 项规定的资格条件。</w:t>
      </w:r>
    </w:p>
    <w:p>
      <w:pPr>
        <w:spacing w:line="400" w:lineRule="exact"/>
        <w:ind w:firstLine="420" w:firstLineChars="200"/>
        <w:rPr>
          <w:rFonts w:hint="eastAsia" w:ascii="宋体" w:hAnsi="宋体" w:cs="宋体"/>
          <w:highlight w:val="none"/>
        </w:rPr>
      </w:pPr>
      <w:r>
        <w:rPr>
          <w:rFonts w:hint="eastAsia" w:ascii="宋体" w:hAnsi="宋体" w:cs="宋体"/>
          <w:highlight w:val="none"/>
        </w:rPr>
        <w:t>3.5.2</w:t>
      </w:r>
      <w:r>
        <w:rPr>
          <w:rFonts w:hint="eastAsia" w:ascii="宋体" w:hAnsi="宋体" w:cs="宋体"/>
          <w:highlight w:val="none"/>
          <w:lang w:val="en-US" w:eastAsia="zh-CN"/>
        </w:rPr>
        <w:t xml:space="preserve"> </w:t>
      </w:r>
      <w:r>
        <w:rPr>
          <w:rFonts w:hint="eastAsia" w:ascii="宋体" w:hAnsi="宋体" w:cs="宋体"/>
          <w:highlight w:val="none"/>
        </w:rPr>
        <w:t>近年财务状况的年份要求见投标人须知前附表。</w:t>
      </w:r>
    </w:p>
    <w:p>
      <w:pPr>
        <w:spacing w:line="400" w:lineRule="exact"/>
        <w:ind w:firstLine="420" w:firstLineChars="200"/>
        <w:rPr>
          <w:rFonts w:hint="eastAsia" w:ascii="宋体" w:hAnsi="宋体" w:cs="宋体"/>
          <w:highlight w:val="none"/>
        </w:rPr>
      </w:pPr>
      <w:r>
        <w:rPr>
          <w:rFonts w:hint="eastAsia" w:ascii="宋体" w:hAnsi="宋体" w:cs="宋体"/>
          <w:highlight w:val="none"/>
        </w:rPr>
        <w:t>3.5.3</w:t>
      </w:r>
      <w:r>
        <w:rPr>
          <w:rFonts w:hint="eastAsia" w:ascii="宋体" w:hAnsi="宋体" w:cs="宋体"/>
          <w:highlight w:val="none"/>
          <w:lang w:val="en-US" w:eastAsia="zh-CN"/>
        </w:rPr>
        <w:t xml:space="preserve"> </w:t>
      </w:r>
      <w:r>
        <w:rPr>
          <w:rFonts w:hint="eastAsia" w:ascii="宋体" w:hAnsi="宋体" w:cs="宋体"/>
          <w:highlight w:val="none"/>
        </w:rPr>
        <w:t>近年完成的类似项目的年份要求见投标人须知前附表。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3.5.4</w:t>
      </w:r>
      <w:r>
        <w:rPr>
          <w:rFonts w:hint="eastAsia" w:ascii="宋体" w:hAnsi="宋体" w:cs="宋体"/>
          <w:highlight w:val="none"/>
          <w:lang w:val="en-US" w:eastAsia="zh-CN"/>
        </w:rPr>
        <w:t xml:space="preserve"> </w:t>
      </w:r>
      <w:r>
        <w:rPr>
          <w:rFonts w:hint="eastAsia" w:ascii="宋体" w:hAnsi="宋体" w:cs="宋体"/>
          <w:highlight w:val="none"/>
        </w:rPr>
        <w:t>近年发生的诉讼及仲裁情况的年份要求见投标人须知前附表。</w:t>
      </w:r>
    </w:p>
    <w:p>
      <w:pPr>
        <w:pStyle w:val="9"/>
        <w:spacing w:before="0" w:after="0" w:line="500" w:lineRule="exact"/>
        <w:ind w:firstLine="118"/>
        <w:rPr>
          <w:rFonts w:hAnsi="黑体" w:cs="黑体"/>
          <w:sz w:val="24"/>
          <w:szCs w:val="24"/>
          <w:highlight w:val="none"/>
        </w:rPr>
      </w:pPr>
      <w:bookmarkStart w:id="212" w:name="_Toc32426"/>
      <w:r>
        <w:rPr>
          <w:rFonts w:hint="eastAsia" w:hAnsi="黑体" w:cs="黑体"/>
          <w:sz w:val="24"/>
          <w:szCs w:val="24"/>
          <w:highlight w:val="none"/>
        </w:rPr>
        <w:t>3.6 备选投标方案</w:t>
      </w:r>
      <w:bookmarkEnd w:id="207"/>
      <w:bookmarkEnd w:id="208"/>
      <w:bookmarkEnd w:id="209"/>
      <w:bookmarkEnd w:id="210"/>
      <w:bookmarkEnd w:id="211"/>
      <w:bookmarkEnd w:id="212"/>
    </w:p>
    <w:p>
      <w:pPr>
        <w:spacing w:line="400" w:lineRule="exact"/>
        <w:ind w:firstLine="420" w:firstLineChars="200"/>
        <w:rPr>
          <w:highlight w:val="none"/>
        </w:rPr>
      </w:pPr>
      <w:r>
        <w:rPr>
          <w:rFonts w:hint="eastAsia"/>
          <w:highlight w:val="none"/>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pPr>
        <w:pStyle w:val="9"/>
        <w:spacing w:before="0" w:after="0" w:line="500" w:lineRule="exact"/>
        <w:ind w:firstLine="118"/>
        <w:rPr>
          <w:rFonts w:hAnsi="黑体" w:cs="黑体"/>
          <w:sz w:val="24"/>
          <w:szCs w:val="24"/>
          <w:highlight w:val="none"/>
        </w:rPr>
      </w:pPr>
      <w:bookmarkStart w:id="213" w:name="_Toc19629"/>
      <w:bookmarkStart w:id="214" w:name="_Toc144974522"/>
      <w:bookmarkStart w:id="215" w:name="_Toc152045554"/>
      <w:bookmarkStart w:id="216" w:name="_Toc152042330"/>
      <w:bookmarkStart w:id="217" w:name="_Toc247513978"/>
      <w:bookmarkStart w:id="218" w:name="_Toc247527579"/>
      <w:r>
        <w:rPr>
          <w:rFonts w:hint="eastAsia" w:hAnsi="黑体" w:cs="黑体"/>
          <w:sz w:val="24"/>
          <w:szCs w:val="24"/>
          <w:highlight w:val="none"/>
        </w:rPr>
        <w:t>3.7 投标文件的编制</w:t>
      </w:r>
      <w:bookmarkEnd w:id="213"/>
      <w:bookmarkEnd w:id="214"/>
      <w:bookmarkEnd w:id="215"/>
      <w:bookmarkEnd w:id="216"/>
      <w:bookmarkEnd w:id="217"/>
      <w:bookmarkEnd w:id="218"/>
    </w:p>
    <w:p>
      <w:pPr>
        <w:spacing w:line="400" w:lineRule="exact"/>
        <w:ind w:firstLine="420" w:firstLineChars="200"/>
        <w:rPr>
          <w:rStyle w:val="58"/>
          <w:rFonts w:hint="eastAsia" w:ascii="宋体" w:hAnsi="宋体"/>
          <w:highlight w:val="none"/>
        </w:rPr>
      </w:pPr>
      <w:r>
        <w:rPr>
          <w:rStyle w:val="58"/>
          <w:rFonts w:hint="eastAsia" w:ascii="宋体" w:hAnsi="宋体"/>
          <w:highlight w:val="none"/>
        </w:rPr>
        <w:t>3.7.1投标人登录“洛阳市公共资源交易中心”网站，按要求下载“新点投标文件制作软件”。</w:t>
      </w:r>
    </w:p>
    <w:p>
      <w:pPr>
        <w:spacing w:line="400" w:lineRule="exact"/>
        <w:ind w:firstLine="420" w:firstLineChars="200"/>
        <w:rPr>
          <w:rStyle w:val="58"/>
          <w:rFonts w:hint="eastAsia" w:ascii="宋体" w:hAnsi="宋体"/>
          <w:highlight w:val="none"/>
        </w:rPr>
      </w:pPr>
      <w:r>
        <w:rPr>
          <w:rStyle w:val="58"/>
          <w:rFonts w:hint="eastAsia" w:ascii="宋体" w:hAnsi="宋体"/>
          <w:highlight w:val="none"/>
        </w:rPr>
        <w:t>3.7.2投标人凭 CA 锁登录，并按网上提示自行下载招标文件 。使用“新点投标文件制作软件”按要求制作电子投标文件。投标人在制作电子投标文件时，应按要求进行电子签章。投标人编辑电子投标文件时，根据招标文件要求用法定代表人 CA 锁和企业 CA 锁进行签章制作；最后一步生成电子投标文件（ （*.lytf 格式和 *.nlytf 格式）时，只能用本单位的企业 CA 锁。</w:t>
      </w:r>
    </w:p>
    <w:p>
      <w:pPr>
        <w:spacing w:line="400" w:lineRule="exact"/>
        <w:ind w:firstLine="420" w:firstLineChars="200"/>
        <w:rPr>
          <w:rStyle w:val="58"/>
          <w:rFonts w:hint="eastAsia" w:ascii="宋体" w:hAnsi="宋体"/>
          <w:highlight w:val="none"/>
        </w:rPr>
      </w:pPr>
      <w:r>
        <w:rPr>
          <w:rStyle w:val="58"/>
          <w:rFonts w:hint="eastAsia" w:ascii="宋体" w:hAnsi="宋体"/>
          <w:highlight w:val="none"/>
        </w:rPr>
        <w:t>3.7.3加密的电子投标文件为“洛阳市公共资源交易中心”网站提供的“新点投标文件制作软件”制作生成的加密版投标文件。</w:t>
      </w:r>
    </w:p>
    <w:p>
      <w:pPr>
        <w:spacing w:line="400" w:lineRule="exact"/>
        <w:ind w:firstLine="420" w:firstLineChars="200"/>
        <w:rPr>
          <w:rStyle w:val="58"/>
          <w:rFonts w:hint="eastAsia" w:ascii="宋体" w:hAnsi="宋体"/>
          <w:highlight w:val="none"/>
        </w:rPr>
      </w:pPr>
      <w:r>
        <w:rPr>
          <w:rStyle w:val="58"/>
          <w:rFonts w:hint="eastAsia" w:ascii="宋体" w:hAnsi="宋体"/>
          <w:highlight w:val="none"/>
        </w:rPr>
        <w:t>3.7.4投标文件格式所要求包含的全部资料应全部制作在投标文件内，严格按照本项目投标文件所有格式如实填写（不涉及的内容除外），不应存在漏项或缺项，否则将存在投标被否决的风险。</w:t>
      </w:r>
    </w:p>
    <w:p>
      <w:pPr>
        <w:spacing w:line="400" w:lineRule="exact"/>
        <w:ind w:firstLine="420" w:firstLineChars="200"/>
        <w:rPr>
          <w:rStyle w:val="58"/>
          <w:rFonts w:hint="eastAsia" w:ascii="宋体" w:hAnsi="宋体"/>
          <w:highlight w:val="none"/>
        </w:rPr>
      </w:pPr>
      <w:r>
        <w:rPr>
          <w:rStyle w:val="58"/>
          <w:rFonts w:hint="eastAsia" w:ascii="宋体" w:hAnsi="宋体"/>
          <w:highlight w:val="none"/>
        </w:rPr>
        <w:t>3.7.5投标文件所附证明材料均为原件的扫描件（或照片），尺寸和清晰度应该能够在电脑上被阅读、识别和判断；若投标人未按要求提供证明材料或提供不清晰的扫描件（或照片）的，评标委员会有权认定其投标文件未对招标文件有关要求进行响应，涉及资格性审查或符合性审查的将不予通过。</w:t>
      </w:r>
    </w:p>
    <w:p>
      <w:pPr>
        <w:spacing w:line="400" w:lineRule="exact"/>
        <w:ind w:firstLine="420" w:firstLineChars="200"/>
        <w:rPr>
          <w:highlight w:val="none"/>
        </w:rPr>
      </w:pPr>
      <w:r>
        <w:rPr>
          <w:rStyle w:val="58"/>
          <w:rFonts w:hint="eastAsia" w:ascii="宋体" w:hAnsi="宋体"/>
          <w:highlight w:val="none"/>
        </w:rPr>
        <w:t>3.7.6投标文件应当对招标文件有关工期、投标有效期、质量要求、招标范围、农民工工资保障金、履约保证金等实质性内容作出响应。</w:t>
      </w:r>
    </w:p>
    <w:p>
      <w:pPr>
        <w:pStyle w:val="8"/>
        <w:spacing w:before="0" w:after="0" w:line="500" w:lineRule="exact"/>
        <w:rPr>
          <w:rFonts w:ascii="黑体" w:hAnsi="黑体" w:cs="黑体"/>
          <w:sz w:val="24"/>
          <w:szCs w:val="24"/>
          <w:highlight w:val="none"/>
        </w:rPr>
      </w:pPr>
      <w:bookmarkStart w:id="219" w:name="_Toc247527580"/>
      <w:bookmarkStart w:id="220" w:name="_Toc152042331"/>
      <w:bookmarkStart w:id="221" w:name="_Toc10401"/>
      <w:bookmarkStart w:id="222" w:name="_Toc152045555"/>
      <w:bookmarkStart w:id="223" w:name="_Toc247513979"/>
      <w:bookmarkStart w:id="224" w:name="_Toc144974523"/>
      <w:r>
        <w:rPr>
          <w:rFonts w:hint="eastAsia" w:ascii="黑体" w:hAnsi="黑体" w:cs="黑体"/>
          <w:sz w:val="24"/>
          <w:szCs w:val="24"/>
          <w:highlight w:val="none"/>
        </w:rPr>
        <w:t>四、投标</w:t>
      </w:r>
      <w:bookmarkEnd w:id="219"/>
      <w:bookmarkEnd w:id="220"/>
      <w:bookmarkEnd w:id="221"/>
      <w:bookmarkEnd w:id="222"/>
      <w:bookmarkEnd w:id="223"/>
      <w:bookmarkEnd w:id="224"/>
    </w:p>
    <w:p>
      <w:pPr>
        <w:pStyle w:val="9"/>
        <w:spacing w:before="0" w:after="0" w:line="500" w:lineRule="exact"/>
        <w:ind w:firstLine="118"/>
        <w:rPr>
          <w:rFonts w:hAnsi="黑体" w:cs="黑体"/>
          <w:sz w:val="24"/>
          <w:szCs w:val="24"/>
          <w:highlight w:val="none"/>
        </w:rPr>
      </w:pPr>
      <w:bookmarkStart w:id="225" w:name="_Toc152045556"/>
      <w:bookmarkStart w:id="226" w:name="_Toc247527581"/>
      <w:bookmarkStart w:id="227" w:name="_Toc1662"/>
      <w:bookmarkStart w:id="228" w:name="_Toc152042332"/>
      <w:bookmarkStart w:id="229" w:name="_Toc247513980"/>
      <w:bookmarkStart w:id="230" w:name="_Toc144974524"/>
      <w:r>
        <w:rPr>
          <w:rFonts w:hint="eastAsia" w:hAnsi="黑体" w:cs="黑体"/>
          <w:sz w:val="24"/>
          <w:szCs w:val="24"/>
          <w:highlight w:val="none"/>
        </w:rPr>
        <w:t>4.1 投标文件的密封和标记</w:t>
      </w:r>
      <w:bookmarkEnd w:id="225"/>
      <w:bookmarkEnd w:id="226"/>
      <w:bookmarkEnd w:id="227"/>
      <w:bookmarkEnd w:id="228"/>
      <w:bookmarkEnd w:id="229"/>
      <w:bookmarkEnd w:id="230"/>
    </w:p>
    <w:p>
      <w:pPr>
        <w:rPr>
          <w:rFonts w:ascii="宋体" w:hAnsi="宋体" w:cs="宋体"/>
          <w:highlight w:val="none"/>
        </w:rPr>
      </w:pPr>
      <w:bookmarkStart w:id="231" w:name="_Toc247513981"/>
      <w:bookmarkStart w:id="232" w:name="_Toc144974525"/>
      <w:bookmarkStart w:id="233" w:name="_Toc152042333"/>
      <w:bookmarkStart w:id="234" w:name="_Toc247527582"/>
      <w:bookmarkStart w:id="235" w:name="_Toc152045557"/>
      <w:r>
        <w:rPr>
          <w:rFonts w:hint="eastAsia" w:ascii="宋体" w:hAnsi="宋体" w:cs="宋体"/>
          <w:highlight w:val="none"/>
        </w:rPr>
        <w:t>/</w:t>
      </w:r>
    </w:p>
    <w:p>
      <w:pPr>
        <w:pStyle w:val="9"/>
        <w:spacing w:before="0" w:after="0" w:line="500" w:lineRule="exact"/>
        <w:ind w:firstLine="118"/>
        <w:rPr>
          <w:rFonts w:hAnsi="黑体" w:cs="黑体"/>
          <w:sz w:val="24"/>
          <w:szCs w:val="24"/>
          <w:highlight w:val="none"/>
        </w:rPr>
      </w:pPr>
      <w:bookmarkStart w:id="236" w:name="_Toc3245"/>
      <w:r>
        <w:rPr>
          <w:rFonts w:hint="eastAsia" w:hAnsi="黑体" w:cs="黑体"/>
          <w:sz w:val="24"/>
          <w:szCs w:val="24"/>
          <w:highlight w:val="none"/>
        </w:rPr>
        <w:t>4.2 投标文件的递交</w:t>
      </w:r>
      <w:bookmarkEnd w:id="231"/>
      <w:bookmarkEnd w:id="232"/>
      <w:bookmarkEnd w:id="233"/>
      <w:bookmarkEnd w:id="234"/>
      <w:bookmarkEnd w:id="235"/>
      <w:bookmarkEnd w:id="236"/>
    </w:p>
    <w:p>
      <w:pPr>
        <w:spacing w:line="400" w:lineRule="exact"/>
        <w:ind w:firstLine="420" w:firstLineChars="200"/>
        <w:rPr>
          <w:rFonts w:hint="eastAsia" w:ascii="宋体" w:hAnsi="宋体" w:cs="宋体"/>
          <w:highlight w:val="none"/>
        </w:rPr>
      </w:pPr>
      <w:r>
        <w:rPr>
          <w:rFonts w:hint="eastAsia" w:ascii="宋体" w:hAnsi="宋体" w:cs="宋体"/>
          <w:highlight w:val="none"/>
        </w:rPr>
        <w:t>4.1.开标时因投标人自身原因而导致投标文件无法导入“洛阳市电子招投标交易平台”电子开标、评标系统，该投标视为无效投标，投标人自行承担由此导致的全部责任。</w:t>
      </w:r>
    </w:p>
    <w:p>
      <w:pPr>
        <w:spacing w:line="400" w:lineRule="exact"/>
        <w:ind w:firstLine="420" w:firstLineChars="200"/>
        <w:rPr>
          <w:rFonts w:hint="eastAsia" w:ascii="宋体" w:hAnsi="宋体" w:cs="宋体"/>
          <w:highlight w:val="none"/>
        </w:rPr>
      </w:pPr>
      <w:r>
        <w:rPr>
          <w:rFonts w:hint="eastAsia" w:ascii="宋体" w:hAnsi="宋体" w:cs="宋体"/>
          <w:highlight w:val="none"/>
        </w:rPr>
        <w:t>4.2.投标文件所附证明材料均为原件的扫描件，尺寸和清晰度应该能够在电脑上被阅读、识别和判断；若投标人未按要求提供证明材料或提供不清晰的扫描件的，评标委员会有权认定其投标文件未对招标文件有关要求进行响应。各投标单位对原件扫描件的真实性、合法性、有效性负责。</w:t>
      </w:r>
    </w:p>
    <w:p>
      <w:pPr>
        <w:spacing w:line="400" w:lineRule="exact"/>
        <w:ind w:firstLine="420" w:firstLineChars="200"/>
        <w:rPr>
          <w:rFonts w:hint="eastAsia" w:ascii="宋体" w:hAnsi="宋体" w:cs="宋体"/>
          <w:highlight w:val="none"/>
        </w:rPr>
      </w:pPr>
      <w:r>
        <w:rPr>
          <w:rFonts w:hint="eastAsia" w:ascii="宋体" w:hAnsi="宋体" w:cs="宋体"/>
          <w:highlight w:val="none"/>
        </w:rPr>
        <w:t>4.3投标人不须递交纸质版投标文件。</w:t>
      </w:r>
    </w:p>
    <w:p>
      <w:pPr>
        <w:spacing w:line="400" w:lineRule="exact"/>
        <w:ind w:firstLine="420" w:firstLineChars="200"/>
        <w:rPr>
          <w:rFonts w:hint="eastAsia" w:ascii="宋体" w:hAnsi="宋体" w:cs="宋体"/>
          <w:highlight w:val="none"/>
        </w:rPr>
      </w:pPr>
      <w:r>
        <w:rPr>
          <w:rFonts w:hint="eastAsia" w:ascii="宋体" w:hAnsi="宋体" w:cs="宋体"/>
          <w:highlight w:val="none"/>
        </w:rPr>
        <w:t>4.4投标人递交投标文件的截止时间及地点：见投标人须知前附表。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4.5逾期送达的或者未送达指定地点的投标文件，招标人不予受理。</w:t>
      </w:r>
    </w:p>
    <w:p>
      <w:pPr>
        <w:pStyle w:val="9"/>
        <w:spacing w:before="0" w:after="0" w:line="500" w:lineRule="exact"/>
        <w:ind w:firstLine="118"/>
        <w:rPr>
          <w:rFonts w:hAnsi="黑体" w:cs="黑体"/>
          <w:sz w:val="24"/>
          <w:szCs w:val="24"/>
          <w:highlight w:val="none"/>
        </w:rPr>
      </w:pPr>
      <w:bookmarkStart w:id="237" w:name="_Toc31741"/>
      <w:bookmarkStart w:id="238" w:name="_Toc247513982"/>
      <w:bookmarkStart w:id="239" w:name="_Toc144974526"/>
      <w:bookmarkStart w:id="240" w:name="_Toc247527583"/>
      <w:bookmarkStart w:id="241" w:name="_Toc152042334"/>
      <w:bookmarkStart w:id="242" w:name="_Toc152045558"/>
      <w:r>
        <w:rPr>
          <w:rFonts w:hint="eastAsia" w:hAnsi="黑体" w:cs="黑体"/>
          <w:sz w:val="24"/>
          <w:szCs w:val="24"/>
          <w:highlight w:val="none"/>
        </w:rPr>
        <w:t>4.3 投标文件的修改与撤回</w:t>
      </w:r>
      <w:bookmarkEnd w:id="237"/>
      <w:bookmarkEnd w:id="238"/>
      <w:bookmarkEnd w:id="239"/>
      <w:bookmarkEnd w:id="240"/>
      <w:bookmarkEnd w:id="241"/>
      <w:bookmarkEnd w:id="242"/>
    </w:p>
    <w:p>
      <w:pPr>
        <w:widowControl/>
        <w:spacing w:line="400" w:lineRule="exact"/>
        <w:ind w:firstLine="420" w:firstLineChars="200"/>
        <w:textAlignment w:val="baseline"/>
        <w:rPr>
          <w:rStyle w:val="58"/>
          <w:rFonts w:hint="eastAsia" w:ascii="宋体" w:hAnsi="宋体"/>
          <w:highlight w:val="none"/>
        </w:rPr>
      </w:pPr>
      <w:bookmarkStart w:id="243" w:name="_Toc152045559"/>
      <w:bookmarkStart w:id="244" w:name="_Toc144974527"/>
      <w:bookmarkStart w:id="245" w:name="_Toc152042335"/>
      <w:bookmarkStart w:id="246" w:name="_Toc247527584"/>
      <w:bookmarkStart w:id="247" w:name="_Toc247513983"/>
      <w:r>
        <w:rPr>
          <w:rStyle w:val="58"/>
          <w:rFonts w:hint="eastAsia" w:ascii="宋体" w:hAnsi="宋体"/>
          <w:highlight w:val="none"/>
        </w:rPr>
        <w:t>4.3.1</w:t>
      </w:r>
      <w:r>
        <w:rPr>
          <w:rStyle w:val="58"/>
          <w:rFonts w:hint="eastAsia" w:ascii="宋体" w:hAnsi="宋体"/>
          <w:highlight w:val="none"/>
          <w:lang w:val="en-US"/>
        </w:rPr>
        <w:t xml:space="preserve"> </w:t>
      </w:r>
      <w:r>
        <w:rPr>
          <w:rStyle w:val="58"/>
          <w:rFonts w:hint="eastAsia" w:ascii="宋体" w:hAnsi="宋体"/>
          <w:highlight w:val="none"/>
        </w:rPr>
        <w:t>投标人在提交投标文件后可对其投标文件进行修改并重新上传投标文件或在洛阳市电子招投标交易平台上进行撤回投标文件的操作。</w:t>
      </w:r>
    </w:p>
    <w:p>
      <w:pPr>
        <w:widowControl/>
        <w:spacing w:line="400" w:lineRule="exact"/>
        <w:ind w:firstLine="420" w:firstLineChars="200"/>
        <w:textAlignment w:val="baseline"/>
        <w:rPr>
          <w:rStyle w:val="58"/>
          <w:rFonts w:ascii="宋体" w:hAnsi="宋体"/>
          <w:highlight w:val="none"/>
        </w:rPr>
      </w:pPr>
      <w:r>
        <w:rPr>
          <w:rStyle w:val="58"/>
          <w:rFonts w:hint="eastAsia" w:ascii="宋体" w:hAnsi="宋体"/>
          <w:highlight w:val="none"/>
        </w:rPr>
        <w:t>4.3.2</w:t>
      </w:r>
      <w:r>
        <w:rPr>
          <w:rStyle w:val="58"/>
          <w:rFonts w:hint="eastAsia" w:ascii="宋体" w:hAnsi="宋体"/>
          <w:highlight w:val="none"/>
          <w:lang w:val="en-US"/>
        </w:rPr>
        <w:t xml:space="preserve"> </w:t>
      </w:r>
      <w:r>
        <w:rPr>
          <w:rStyle w:val="58"/>
          <w:rFonts w:hint="eastAsia" w:ascii="宋体" w:hAnsi="宋体"/>
          <w:highlight w:val="none"/>
        </w:rPr>
        <w:t>提交投标文件截止时间以后不得修改投标文件。</w:t>
      </w:r>
    </w:p>
    <w:p>
      <w:pPr>
        <w:pStyle w:val="8"/>
        <w:spacing w:before="0" w:after="0" w:line="500" w:lineRule="exact"/>
        <w:rPr>
          <w:rFonts w:ascii="黑体" w:hAnsi="黑体" w:cs="黑体"/>
          <w:sz w:val="24"/>
          <w:szCs w:val="24"/>
          <w:highlight w:val="none"/>
        </w:rPr>
      </w:pPr>
      <w:bookmarkStart w:id="248" w:name="_Toc17639"/>
      <w:r>
        <w:rPr>
          <w:rFonts w:hint="eastAsia" w:ascii="黑体" w:hAnsi="黑体" w:cs="黑体"/>
          <w:sz w:val="24"/>
          <w:szCs w:val="24"/>
          <w:highlight w:val="none"/>
        </w:rPr>
        <w:t>五、开标</w:t>
      </w:r>
      <w:bookmarkEnd w:id="243"/>
      <w:bookmarkEnd w:id="244"/>
      <w:bookmarkEnd w:id="245"/>
      <w:bookmarkEnd w:id="246"/>
      <w:bookmarkEnd w:id="247"/>
      <w:bookmarkEnd w:id="248"/>
    </w:p>
    <w:p>
      <w:pPr>
        <w:pStyle w:val="9"/>
        <w:spacing w:before="0" w:after="0" w:line="500" w:lineRule="exact"/>
        <w:ind w:firstLine="118"/>
        <w:rPr>
          <w:rFonts w:hAnsi="黑体" w:cs="黑体"/>
          <w:sz w:val="24"/>
          <w:szCs w:val="24"/>
          <w:highlight w:val="none"/>
        </w:rPr>
      </w:pPr>
      <w:bookmarkStart w:id="249" w:name="_Toc152042336"/>
      <w:bookmarkStart w:id="250" w:name="_Toc247527585"/>
      <w:bookmarkStart w:id="251" w:name="_Toc144974528"/>
      <w:bookmarkStart w:id="252" w:name="_Toc152045560"/>
      <w:bookmarkStart w:id="253" w:name="_Toc4168"/>
      <w:bookmarkStart w:id="254" w:name="_Toc247513984"/>
      <w:r>
        <w:rPr>
          <w:rFonts w:hint="eastAsia" w:hAnsi="黑体" w:cs="黑体"/>
          <w:sz w:val="24"/>
          <w:szCs w:val="24"/>
          <w:highlight w:val="none"/>
        </w:rPr>
        <w:t>5.1 开标时间和地点</w:t>
      </w:r>
      <w:bookmarkEnd w:id="249"/>
      <w:bookmarkEnd w:id="250"/>
      <w:bookmarkEnd w:id="251"/>
      <w:bookmarkEnd w:id="252"/>
      <w:bookmarkEnd w:id="253"/>
      <w:bookmarkEnd w:id="254"/>
    </w:p>
    <w:p>
      <w:pPr>
        <w:spacing w:line="400" w:lineRule="exact"/>
        <w:ind w:firstLine="420" w:firstLineChars="200"/>
        <w:rPr>
          <w:rFonts w:ascii="宋体" w:hAnsi="宋体" w:cs="宋体"/>
          <w:highlight w:val="none"/>
        </w:rPr>
      </w:pPr>
      <w:r>
        <w:rPr>
          <w:rFonts w:hint="eastAsia" w:ascii="宋体" w:hAnsi="宋体" w:cs="宋体"/>
          <w:highlight w:val="none"/>
        </w:rPr>
        <w:t>招标人在本章第2.2.2 项规定的投标截止时间（开标时间）和投标人须知前附表规定的地点公开开标，并邀请所有投标人的法定代表人或其委托代 理人（携带企业 CA 数字证书）登录不见面开标大厅选择洛阳市公共资源电子招投标系统网络在线准时参加开标。</w:t>
      </w:r>
    </w:p>
    <w:p>
      <w:pPr>
        <w:pStyle w:val="9"/>
        <w:spacing w:before="0" w:after="0" w:line="500" w:lineRule="exact"/>
        <w:ind w:firstLine="118"/>
        <w:rPr>
          <w:rFonts w:hint="eastAsia" w:hAnsi="黑体" w:cs="黑体"/>
          <w:sz w:val="24"/>
          <w:szCs w:val="24"/>
          <w:highlight w:val="none"/>
        </w:rPr>
      </w:pPr>
      <w:bookmarkStart w:id="255" w:name="_Toc15288"/>
      <w:bookmarkStart w:id="256" w:name="_Toc152042337"/>
      <w:bookmarkStart w:id="257" w:name="_Toc247527586"/>
      <w:bookmarkStart w:id="258" w:name="_Toc144974529"/>
      <w:bookmarkStart w:id="259" w:name="_Toc152045561"/>
      <w:bookmarkStart w:id="260" w:name="_Toc247513985"/>
      <w:r>
        <w:rPr>
          <w:rFonts w:hint="eastAsia" w:hAnsi="黑体" w:cs="黑体"/>
          <w:sz w:val="24"/>
          <w:szCs w:val="24"/>
          <w:highlight w:val="none"/>
        </w:rPr>
        <w:t>5.2细微偏差不影响投标文件的有效性</w:t>
      </w:r>
      <w:bookmarkEnd w:id="255"/>
    </w:p>
    <w:p>
      <w:pPr>
        <w:pStyle w:val="9"/>
        <w:spacing w:before="0" w:after="0" w:line="500" w:lineRule="exact"/>
        <w:ind w:firstLine="522" w:firstLineChars="249"/>
        <w:rPr>
          <w:rFonts w:hint="eastAsia" w:ascii="宋体" w:hAnsi="宋体" w:eastAsia="宋体" w:cs="宋体"/>
          <w:bCs w:val="0"/>
          <w:kern w:val="2"/>
          <w:sz w:val="21"/>
          <w:szCs w:val="24"/>
          <w:highlight w:val="none"/>
          <w:lang w:val="en-US" w:eastAsia="zh-CN" w:bidi="ar-SA"/>
        </w:rPr>
      </w:pPr>
      <w:bookmarkStart w:id="261" w:name="_Toc20705"/>
      <w:bookmarkStart w:id="262" w:name="_Toc26539"/>
      <w:bookmarkStart w:id="263" w:name="_Toc32342"/>
      <w:r>
        <w:rPr>
          <w:rFonts w:hint="eastAsia" w:ascii="宋体" w:hAnsi="宋体" w:eastAsia="宋体" w:cs="宋体"/>
          <w:bCs w:val="0"/>
          <w:kern w:val="2"/>
          <w:sz w:val="21"/>
          <w:szCs w:val="24"/>
          <w:highlight w:val="none"/>
          <w:lang w:val="en-US" w:eastAsia="zh-CN" w:bidi="ar-SA"/>
        </w:rPr>
        <w:t>细微偏差是指投标文件在实质上响应招标文件要求，但个别地方存在漏项或者提供了不完整的技术信息和数据等情况，并且补正这些遗漏或者不完整不会对其他投标人造成不公平的结果。</w:t>
      </w:r>
      <w:bookmarkEnd w:id="261"/>
      <w:bookmarkEnd w:id="262"/>
      <w:bookmarkEnd w:id="263"/>
    </w:p>
    <w:p>
      <w:pPr>
        <w:pStyle w:val="9"/>
        <w:spacing w:before="0" w:after="0" w:line="500" w:lineRule="exact"/>
        <w:ind w:firstLine="118"/>
        <w:rPr>
          <w:rFonts w:hAnsi="黑体" w:cs="黑体"/>
          <w:sz w:val="24"/>
          <w:szCs w:val="24"/>
          <w:highlight w:val="none"/>
        </w:rPr>
      </w:pPr>
      <w:bookmarkStart w:id="264" w:name="_Toc19050"/>
      <w:r>
        <w:rPr>
          <w:rFonts w:hint="eastAsia" w:hAnsi="黑体" w:cs="黑体"/>
          <w:sz w:val="24"/>
          <w:szCs w:val="24"/>
          <w:highlight w:val="none"/>
        </w:rPr>
        <w:t>5.</w:t>
      </w:r>
      <w:r>
        <w:rPr>
          <w:rFonts w:hint="eastAsia" w:hAnsi="黑体" w:cs="黑体"/>
          <w:sz w:val="24"/>
          <w:szCs w:val="24"/>
          <w:highlight w:val="none"/>
          <w:lang w:val="en-US" w:eastAsia="zh-CN"/>
        </w:rPr>
        <w:t>3</w:t>
      </w:r>
      <w:r>
        <w:rPr>
          <w:rFonts w:hint="eastAsia" w:hAnsi="黑体" w:cs="黑体"/>
          <w:sz w:val="24"/>
          <w:szCs w:val="24"/>
          <w:highlight w:val="none"/>
        </w:rPr>
        <w:t xml:space="preserve"> 开标程序</w:t>
      </w:r>
      <w:bookmarkEnd w:id="256"/>
      <w:bookmarkEnd w:id="257"/>
      <w:bookmarkEnd w:id="258"/>
      <w:bookmarkEnd w:id="259"/>
      <w:bookmarkEnd w:id="260"/>
      <w:bookmarkEnd w:id="264"/>
    </w:p>
    <w:p>
      <w:pPr>
        <w:widowControl/>
        <w:spacing w:line="400" w:lineRule="exact"/>
        <w:ind w:firstLine="420" w:firstLineChars="200"/>
        <w:textAlignment w:val="baseline"/>
        <w:rPr>
          <w:rStyle w:val="58"/>
          <w:rFonts w:hint="eastAsia" w:ascii="宋体" w:hAnsi="宋体"/>
          <w:highlight w:val="none"/>
        </w:rPr>
      </w:pPr>
      <w:r>
        <w:rPr>
          <w:rStyle w:val="58"/>
          <w:rFonts w:hint="eastAsia" w:ascii="宋体" w:hAnsi="宋体"/>
          <w:highlight w:val="none"/>
        </w:rPr>
        <w:t>5.3.1招标人在招标文件规定的时间和地点开启投标活动，在线准时参加开标活动并进行投标文件解密等。</w:t>
      </w:r>
    </w:p>
    <w:p>
      <w:pPr>
        <w:widowControl/>
        <w:spacing w:line="400" w:lineRule="exact"/>
        <w:ind w:firstLine="420" w:firstLineChars="200"/>
        <w:textAlignment w:val="baseline"/>
        <w:rPr>
          <w:rStyle w:val="58"/>
          <w:rFonts w:hint="eastAsia" w:ascii="宋体" w:hAnsi="宋体"/>
          <w:highlight w:val="none"/>
        </w:rPr>
      </w:pPr>
      <w:r>
        <w:rPr>
          <w:rStyle w:val="58"/>
          <w:rFonts w:hint="eastAsia" w:ascii="宋体" w:hAnsi="宋体"/>
          <w:highlight w:val="none"/>
        </w:rPr>
        <w:t>5.3.2各投标人应在规定时间内对本单位的投标文件解密。</w:t>
      </w:r>
    </w:p>
    <w:p>
      <w:pPr>
        <w:widowControl/>
        <w:spacing w:line="400" w:lineRule="exact"/>
        <w:ind w:firstLine="420" w:firstLineChars="200"/>
        <w:textAlignment w:val="baseline"/>
        <w:rPr>
          <w:rStyle w:val="58"/>
          <w:rFonts w:ascii="宋体" w:hAnsi="宋体"/>
          <w:highlight w:val="none"/>
        </w:rPr>
      </w:pPr>
      <w:r>
        <w:rPr>
          <w:rStyle w:val="58"/>
          <w:rFonts w:hint="eastAsia" w:ascii="宋体" w:hAnsi="宋体"/>
          <w:highlight w:val="none"/>
        </w:rPr>
        <w:t xml:space="preserve">5.3.3如投标人原因未能解密、 解密失败或解密超时的将被拒绝。 </w:t>
      </w:r>
    </w:p>
    <w:p>
      <w:pPr>
        <w:pStyle w:val="9"/>
        <w:spacing w:before="0" w:after="0" w:line="500" w:lineRule="exact"/>
        <w:ind w:firstLine="118"/>
        <w:rPr>
          <w:rFonts w:hAnsi="黑体" w:cs="黑体"/>
          <w:sz w:val="24"/>
          <w:szCs w:val="24"/>
          <w:highlight w:val="none"/>
        </w:rPr>
      </w:pPr>
      <w:bookmarkStart w:id="265" w:name="_Toc29809"/>
      <w:r>
        <w:rPr>
          <w:rFonts w:hint="eastAsia" w:hAnsi="黑体" w:cs="黑体"/>
          <w:sz w:val="24"/>
          <w:szCs w:val="24"/>
          <w:highlight w:val="none"/>
        </w:rPr>
        <w:t>5.</w:t>
      </w:r>
      <w:r>
        <w:rPr>
          <w:rFonts w:hint="eastAsia" w:hAnsi="黑体" w:cs="黑体"/>
          <w:sz w:val="24"/>
          <w:szCs w:val="24"/>
          <w:highlight w:val="none"/>
          <w:lang w:val="en-US" w:eastAsia="zh-CN"/>
        </w:rPr>
        <w:t>4</w:t>
      </w:r>
      <w:r>
        <w:rPr>
          <w:rFonts w:hint="eastAsia" w:hAnsi="黑体" w:cs="黑体"/>
          <w:sz w:val="24"/>
          <w:szCs w:val="24"/>
          <w:highlight w:val="none"/>
        </w:rPr>
        <w:t xml:space="preserve"> 开标异常处理</w:t>
      </w:r>
      <w:bookmarkEnd w:id="265"/>
    </w:p>
    <w:p>
      <w:pPr>
        <w:spacing w:line="400" w:lineRule="exact"/>
        <w:ind w:firstLine="420" w:firstLineChars="200"/>
        <w:rPr>
          <w:rFonts w:ascii="宋体" w:hAnsi="宋体" w:cs="宋体"/>
          <w:highlight w:val="none"/>
        </w:rPr>
      </w:pPr>
      <w:r>
        <w:rPr>
          <w:rFonts w:hint="eastAsia" w:ascii="宋体" w:hAnsi="宋体" w:cs="宋体"/>
          <w:highlight w:val="none"/>
        </w:rPr>
        <w:t xml:space="preserve">当出现以下情况时，应对未开标的中止电子开标，对原有资料及信息作出妥善保密处理，并在恢复正常后及时安排时间开标： </w:t>
      </w:r>
    </w:p>
    <w:p>
      <w:pPr>
        <w:spacing w:line="400" w:lineRule="exact"/>
        <w:ind w:firstLine="420" w:firstLineChars="200"/>
        <w:rPr>
          <w:rFonts w:ascii="宋体" w:hAnsi="宋体" w:cs="宋体"/>
          <w:highlight w:val="none"/>
        </w:rPr>
      </w:pPr>
      <w:r>
        <w:rPr>
          <w:rFonts w:hint="eastAsia" w:ascii="宋体" w:hAnsi="宋体" w:cs="宋体"/>
          <w:highlight w:val="none"/>
        </w:rPr>
        <w:t xml:space="preserve">（1）系统服务器发生故障，无法访问或无法使用系统； </w:t>
      </w:r>
    </w:p>
    <w:p>
      <w:pPr>
        <w:spacing w:line="400" w:lineRule="exact"/>
        <w:ind w:firstLine="420" w:firstLineChars="200"/>
        <w:rPr>
          <w:rFonts w:ascii="宋体" w:hAnsi="宋体" w:cs="宋体"/>
          <w:highlight w:val="none"/>
        </w:rPr>
      </w:pPr>
      <w:r>
        <w:rPr>
          <w:rFonts w:hint="eastAsia" w:ascii="宋体" w:hAnsi="宋体" w:cs="宋体"/>
          <w:highlight w:val="none"/>
        </w:rPr>
        <w:t xml:space="preserve">（2）系统的软件或数据库出现错误，不能进行正常操作； </w:t>
      </w:r>
    </w:p>
    <w:p>
      <w:pPr>
        <w:spacing w:line="400" w:lineRule="exact"/>
        <w:ind w:firstLine="420" w:firstLineChars="200"/>
        <w:rPr>
          <w:rFonts w:ascii="宋体" w:hAnsi="宋体" w:cs="宋体"/>
          <w:highlight w:val="none"/>
        </w:rPr>
      </w:pPr>
      <w:r>
        <w:rPr>
          <w:rFonts w:hint="eastAsia" w:ascii="宋体" w:hAnsi="宋体" w:cs="宋体"/>
          <w:highlight w:val="none"/>
        </w:rPr>
        <w:t xml:space="preserve">（3）系统发现有安全漏洞，有潜在的泄密危险； </w:t>
      </w:r>
    </w:p>
    <w:p>
      <w:pPr>
        <w:spacing w:line="400" w:lineRule="exact"/>
        <w:ind w:firstLine="420" w:firstLineChars="200"/>
        <w:rPr>
          <w:rFonts w:ascii="宋体" w:hAnsi="宋体" w:cs="宋体"/>
          <w:highlight w:val="none"/>
        </w:rPr>
      </w:pPr>
      <w:r>
        <w:rPr>
          <w:rFonts w:hint="eastAsia" w:ascii="宋体" w:hAnsi="宋体" w:cs="宋体"/>
          <w:highlight w:val="none"/>
        </w:rPr>
        <w:t xml:space="preserve">（4）出现断电事故且短时间内无法恢复供电； </w:t>
      </w:r>
    </w:p>
    <w:p>
      <w:pPr>
        <w:spacing w:line="400" w:lineRule="exact"/>
        <w:ind w:firstLine="420" w:firstLineChars="200"/>
        <w:rPr>
          <w:rFonts w:ascii="宋体" w:hAnsi="宋体" w:cs="宋体"/>
          <w:highlight w:val="none"/>
        </w:rPr>
      </w:pPr>
      <w:r>
        <w:rPr>
          <w:rFonts w:hint="eastAsia" w:ascii="宋体" w:hAnsi="宋体" w:cs="宋体"/>
          <w:highlight w:val="none"/>
        </w:rPr>
        <w:t>（5）其他无法保证招投标过程正常进行的情形。</w:t>
      </w:r>
    </w:p>
    <w:p>
      <w:pPr>
        <w:pStyle w:val="9"/>
        <w:spacing w:before="0" w:after="0" w:line="500" w:lineRule="exact"/>
        <w:ind w:firstLine="118"/>
        <w:rPr>
          <w:rFonts w:hAnsi="黑体" w:cs="黑体"/>
          <w:sz w:val="24"/>
          <w:szCs w:val="24"/>
          <w:highlight w:val="none"/>
        </w:rPr>
      </w:pPr>
      <w:bookmarkStart w:id="266" w:name="_Toc11622"/>
      <w:r>
        <w:rPr>
          <w:rFonts w:hint="eastAsia" w:hAnsi="黑体" w:cs="黑体"/>
          <w:sz w:val="24"/>
          <w:szCs w:val="24"/>
          <w:highlight w:val="none"/>
        </w:rPr>
        <w:t>5.</w:t>
      </w:r>
      <w:r>
        <w:rPr>
          <w:rFonts w:hint="eastAsia" w:hAnsi="黑体" w:cs="黑体"/>
          <w:sz w:val="24"/>
          <w:szCs w:val="24"/>
          <w:highlight w:val="none"/>
          <w:lang w:val="en-US" w:eastAsia="zh-CN"/>
        </w:rPr>
        <w:t>5</w:t>
      </w:r>
      <w:r>
        <w:rPr>
          <w:rFonts w:hint="eastAsia" w:hAnsi="黑体" w:cs="黑体"/>
          <w:sz w:val="24"/>
          <w:szCs w:val="24"/>
          <w:highlight w:val="none"/>
        </w:rPr>
        <w:t>开标异议</w:t>
      </w:r>
      <w:bookmarkEnd w:id="266"/>
    </w:p>
    <w:p>
      <w:pPr>
        <w:pStyle w:val="56"/>
        <w:spacing w:line="400" w:lineRule="exact"/>
        <w:ind w:firstLine="420" w:firstLineChars="200"/>
        <w:rPr>
          <w:rFonts w:hint="eastAsia" w:ascii="Calibri" w:hAnsi="Calibri"/>
          <w:color w:val="auto"/>
          <w:kern w:val="2"/>
          <w:sz w:val="21"/>
          <w:szCs w:val="24"/>
          <w:highlight w:val="none"/>
        </w:rPr>
      </w:pPr>
      <w:r>
        <w:rPr>
          <w:rFonts w:hint="eastAsia" w:ascii="Calibri" w:hAnsi="Calibri"/>
          <w:color w:val="auto"/>
          <w:kern w:val="2"/>
          <w:sz w:val="21"/>
          <w:szCs w:val="24"/>
          <w:highlight w:val="none"/>
        </w:rPr>
        <w:t>投标人对开标有异议的，应当在开标阶段提出，招标人当场作出答复，并制作记录。</w:t>
      </w:r>
    </w:p>
    <w:p>
      <w:pPr>
        <w:pStyle w:val="8"/>
        <w:spacing w:before="0" w:after="0" w:line="500" w:lineRule="exact"/>
        <w:rPr>
          <w:rFonts w:ascii="黑体" w:hAnsi="黑体" w:cs="黑体"/>
          <w:sz w:val="24"/>
          <w:szCs w:val="24"/>
          <w:highlight w:val="none"/>
        </w:rPr>
      </w:pPr>
      <w:bookmarkStart w:id="267" w:name="_Toc247527587"/>
      <w:bookmarkStart w:id="268" w:name="_Toc11419"/>
      <w:bookmarkStart w:id="269" w:name="_Toc247513986"/>
      <w:bookmarkStart w:id="270" w:name="_Toc144974530"/>
      <w:bookmarkStart w:id="271" w:name="_Toc152045562"/>
      <w:bookmarkStart w:id="272" w:name="_Toc152042338"/>
      <w:r>
        <w:rPr>
          <w:rFonts w:hint="eastAsia" w:ascii="黑体" w:hAnsi="黑体" w:cs="黑体"/>
          <w:sz w:val="24"/>
          <w:szCs w:val="24"/>
          <w:highlight w:val="none"/>
        </w:rPr>
        <w:t>六、评标</w:t>
      </w:r>
      <w:bookmarkEnd w:id="267"/>
      <w:bookmarkEnd w:id="268"/>
      <w:bookmarkEnd w:id="269"/>
      <w:bookmarkEnd w:id="270"/>
      <w:bookmarkEnd w:id="271"/>
      <w:bookmarkEnd w:id="272"/>
    </w:p>
    <w:p>
      <w:pPr>
        <w:pStyle w:val="9"/>
        <w:spacing w:before="0" w:after="0" w:line="500" w:lineRule="exact"/>
        <w:ind w:firstLine="118"/>
        <w:rPr>
          <w:rFonts w:hAnsi="黑体" w:cs="黑体"/>
          <w:sz w:val="24"/>
          <w:szCs w:val="24"/>
          <w:highlight w:val="none"/>
        </w:rPr>
      </w:pPr>
      <w:bookmarkStart w:id="273" w:name="_Toc144974531"/>
      <w:bookmarkStart w:id="274" w:name="_Toc247527588"/>
      <w:bookmarkStart w:id="275" w:name="_Toc152042339"/>
      <w:bookmarkStart w:id="276" w:name="_Toc152045563"/>
      <w:bookmarkStart w:id="277" w:name="_Toc822"/>
      <w:bookmarkStart w:id="278" w:name="_Toc247513987"/>
      <w:r>
        <w:rPr>
          <w:rFonts w:hint="eastAsia" w:hAnsi="黑体" w:cs="黑体"/>
          <w:sz w:val="24"/>
          <w:szCs w:val="24"/>
          <w:highlight w:val="none"/>
        </w:rPr>
        <w:t>6.1 评标委员会</w:t>
      </w:r>
      <w:bookmarkEnd w:id="273"/>
      <w:bookmarkEnd w:id="274"/>
      <w:bookmarkEnd w:id="275"/>
      <w:bookmarkEnd w:id="276"/>
      <w:bookmarkEnd w:id="277"/>
      <w:bookmarkEnd w:id="278"/>
    </w:p>
    <w:p>
      <w:pPr>
        <w:spacing w:line="400" w:lineRule="exact"/>
        <w:ind w:firstLine="420" w:firstLineChars="200"/>
        <w:rPr>
          <w:rFonts w:ascii="宋体" w:hAnsi="宋体" w:cs="宋体"/>
          <w:highlight w:val="none"/>
        </w:rPr>
      </w:pPr>
      <w:r>
        <w:rPr>
          <w:rFonts w:hint="eastAsia" w:ascii="宋体" w:hAnsi="宋体" w:cs="宋体"/>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00" w:lineRule="exact"/>
        <w:ind w:firstLine="420" w:firstLineChars="200"/>
        <w:rPr>
          <w:rFonts w:ascii="宋体" w:hAnsi="宋体" w:cs="宋体"/>
          <w:highlight w:val="none"/>
        </w:rPr>
      </w:pPr>
      <w:r>
        <w:rPr>
          <w:rFonts w:hint="eastAsia" w:ascii="宋体" w:hAnsi="宋体" w:cs="宋体"/>
          <w:highlight w:val="none"/>
        </w:rPr>
        <w:t>6.1.2 评标委员会成员有下列情形之一的，应当回避：</w:t>
      </w:r>
    </w:p>
    <w:p>
      <w:pPr>
        <w:spacing w:line="400" w:lineRule="exact"/>
        <w:ind w:firstLine="420" w:firstLineChars="200"/>
        <w:rPr>
          <w:rFonts w:ascii="宋体" w:hAnsi="宋体" w:cs="宋体"/>
          <w:highlight w:val="none"/>
        </w:rPr>
      </w:pPr>
      <w:r>
        <w:rPr>
          <w:rFonts w:hint="eastAsia" w:ascii="宋体" w:hAnsi="宋体" w:cs="宋体"/>
          <w:highlight w:val="none"/>
        </w:rPr>
        <w:t>（1）投标人或投标人主要负责人的近亲属；</w:t>
      </w:r>
    </w:p>
    <w:p>
      <w:pPr>
        <w:spacing w:line="400" w:lineRule="exact"/>
        <w:ind w:firstLine="420" w:firstLineChars="200"/>
        <w:rPr>
          <w:rFonts w:ascii="宋体" w:hAnsi="宋体" w:cs="宋体"/>
          <w:highlight w:val="none"/>
        </w:rPr>
      </w:pPr>
      <w:r>
        <w:rPr>
          <w:rFonts w:hint="eastAsia" w:ascii="宋体" w:hAnsi="宋体" w:cs="宋体"/>
          <w:highlight w:val="none"/>
        </w:rPr>
        <w:t>（2）项目主管部门或者行政监督部门的人员；</w:t>
      </w:r>
    </w:p>
    <w:p>
      <w:pPr>
        <w:spacing w:line="400" w:lineRule="exact"/>
        <w:ind w:firstLine="420" w:firstLineChars="200"/>
        <w:rPr>
          <w:rFonts w:ascii="宋体" w:hAnsi="宋体" w:cs="宋体"/>
          <w:highlight w:val="none"/>
        </w:rPr>
      </w:pPr>
      <w:r>
        <w:rPr>
          <w:rFonts w:hint="eastAsia" w:ascii="宋体" w:hAnsi="宋体" w:cs="宋体"/>
          <w:highlight w:val="none"/>
        </w:rPr>
        <w:t>（3）与投标人有经济利益关系，可能影响对投标公正评审的；</w:t>
      </w:r>
    </w:p>
    <w:p>
      <w:pPr>
        <w:spacing w:line="400" w:lineRule="exact"/>
        <w:ind w:firstLine="420" w:firstLineChars="200"/>
        <w:rPr>
          <w:rFonts w:ascii="宋体" w:hAnsi="宋体" w:cs="宋体"/>
          <w:highlight w:val="none"/>
        </w:rPr>
      </w:pPr>
      <w:r>
        <w:rPr>
          <w:rFonts w:hint="eastAsia" w:ascii="宋体" w:hAnsi="宋体" w:cs="宋体"/>
          <w:highlight w:val="none"/>
        </w:rPr>
        <w:t>（4）曾因在招标、评标以及其他与招标投标有关活动中从事违法行为而受过行政处罚或刑事处罚的；</w:t>
      </w:r>
    </w:p>
    <w:p>
      <w:pPr>
        <w:spacing w:line="400" w:lineRule="exact"/>
        <w:ind w:firstLine="420" w:firstLineChars="200"/>
        <w:rPr>
          <w:rFonts w:ascii="宋体" w:hAnsi="宋体" w:cs="宋体"/>
          <w:highlight w:val="none"/>
        </w:rPr>
      </w:pPr>
      <w:r>
        <w:rPr>
          <w:rFonts w:hint="eastAsia" w:ascii="宋体" w:hAnsi="宋体" w:cs="宋体"/>
          <w:highlight w:val="none"/>
        </w:rPr>
        <w:t>（5）与投标人有其他利害关系。</w:t>
      </w:r>
    </w:p>
    <w:p>
      <w:pPr>
        <w:pStyle w:val="9"/>
        <w:spacing w:before="0" w:after="0" w:line="500" w:lineRule="exact"/>
        <w:ind w:firstLine="118"/>
        <w:rPr>
          <w:rFonts w:hAnsi="黑体" w:cs="黑体"/>
          <w:sz w:val="24"/>
          <w:szCs w:val="24"/>
          <w:highlight w:val="none"/>
        </w:rPr>
      </w:pPr>
      <w:bookmarkStart w:id="279" w:name="_Toc144974532"/>
      <w:bookmarkStart w:id="280" w:name="_Toc152045564"/>
      <w:bookmarkStart w:id="281" w:name="_Toc19301"/>
      <w:bookmarkStart w:id="282" w:name="_Toc247513988"/>
      <w:bookmarkStart w:id="283" w:name="_Toc247527589"/>
      <w:bookmarkStart w:id="284" w:name="_Toc152042340"/>
      <w:r>
        <w:rPr>
          <w:rFonts w:hint="eastAsia" w:hAnsi="黑体" w:cs="黑体"/>
          <w:sz w:val="24"/>
          <w:szCs w:val="24"/>
          <w:highlight w:val="none"/>
        </w:rPr>
        <w:t>6.2 评标原则</w:t>
      </w:r>
      <w:bookmarkEnd w:id="279"/>
      <w:bookmarkEnd w:id="280"/>
      <w:bookmarkEnd w:id="281"/>
      <w:bookmarkEnd w:id="282"/>
      <w:bookmarkEnd w:id="283"/>
      <w:bookmarkEnd w:id="284"/>
      <w:r>
        <w:rPr>
          <w:rFonts w:hint="eastAsia" w:hAnsi="黑体" w:cs="黑体"/>
          <w:sz w:val="24"/>
          <w:szCs w:val="24"/>
          <w:highlight w:val="none"/>
        </w:rPr>
        <w:tab/>
      </w:r>
    </w:p>
    <w:p>
      <w:pPr>
        <w:spacing w:line="400" w:lineRule="exact"/>
        <w:ind w:firstLine="420" w:firstLineChars="200"/>
        <w:rPr>
          <w:highlight w:val="none"/>
        </w:rPr>
      </w:pPr>
      <w:r>
        <w:rPr>
          <w:rFonts w:hint="eastAsia"/>
          <w:highlight w:val="none"/>
        </w:rPr>
        <w:t>评标活动遵循公平、公正、科学和择优的原则。</w:t>
      </w:r>
    </w:p>
    <w:p>
      <w:pPr>
        <w:pStyle w:val="9"/>
        <w:spacing w:before="0" w:after="0" w:line="500" w:lineRule="exact"/>
        <w:ind w:firstLine="118"/>
        <w:rPr>
          <w:rFonts w:hAnsi="黑体" w:cs="黑体"/>
          <w:sz w:val="24"/>
          <w:szCs w:val="24"/>
          <w:highlight w:val="none"/>
        </w:rPr>
      </w:pPr>
      <w:bookmarkStart w:id="285" w:name="_Toc152045565"/>
      <w:bookmarkStart w:id="286" w:name="_Toc152042341"/>
      <w:bookmarkStart w:id="287" w:name="_Toc29893"/>
      <w:bookmarkStart w:id="288" w:name="_Toc247513989"/>
      <w:bookmarkStart w:id="289" w:name="_Toc247527590"/>
      <w:bookmarkStart w:id="290" w:name="_Toc144974533"/>
      <w:r>
        <w:rPr>
          <w:rFonts w:hint="eastAsia" w:hAnsi="黑体" w:cs="黑体"/>
          <w:sz w:val="24"/>
          <w:szCs w:val="24"/>
          <w:highlight w:val="none"/>
        </w:rPr>
        <w:t>6.3 评标</w:t>
      </w:r>
      <w:bookmarkEnd w:id="285"/>
      <w:bookmarkEnd w:id="286"/>
      <w:bookmarkEnd w:id="287"/>
      <w:bookmarkEnd w:id="288"/>
      <w:bookmarkEnd w:id="289"/>
      <w:bookmarkEnd w:id="290"/>
    </w:p>
    <w:p>
      <w:pPr>
        <w:spacing w:line="400" w:lineRule="exact"/>
        <w:ind w:firstLine="420" w:firstLineChars="200"/>
        <w:rPr>
          <w:highlight w:val="none"/>
        </w:rPr>
      </w:pPr>
      <w:r>
        <w:rPr>
          <w:rFonts w:hint="eastAsia"/>
          <w:highlight w:val="none"/>
        </w:rPr>
        <w:t>评标委员会按照第三章“评标办法”规定的方法、评审因素、标准和程序对投标文件进行评审。第三章“评标办法”没有规定的方法、评审因素和标准，不作为评标依据。</w:t>
      </w:r>
    </w:p>
    <w:p>
      <w:pPr>
        <w:pStyle w:val="8"/>
        <w:spacing w:before="0" w:after="0" w:line="500" w:lineRule="exact"/>
        <w:rPr>
          <w:rFonts w:ascii="黑体" w:hAnsi="黑体" w:cs="黑体"/>
          <w:sz w:val="24"/>
          <w:szCs w:val="24"/>
          <w:highlight w:val="none"/>
        </w:rPr>
      </w:pPr>
      <w:bookmarkStart w:id="291" w:name="_Toc247527591"/>
      <w:bookmarkStart w:id="292" w:name="_Toc152042342"/>
      <w:bookmarkStart w:id="293" w:name="_Toc267"/>
      <w:bookmarkStart w:id="294" w:name="_Toc152045566"/>
      <w:bookmarkStart w:id="295" w:name="_Toc247513990"/>
      <w:bookmarkStart w:id="296" w:name="_Toc144974534"/>
      <w:r>
        <w:rPr>
          <w:rFonts w:hint="eastAsia" w:ascii="黑体" w:hAnsi="黑体" w:cs="黑体"/>
          <w:sz w:val="24"/>
          <w:szCs w:val="24"/>
          <w:highlight w:val="none"/>
        </w:rPr>
        <w:t>七、合同授予</w:t>
      </w:r>
      <w:bookmarkEnd w:id="291"/>
      <w:bookmarkEnd w:id="292"/>
      <w:bookmarkEnd w:id="293"/>
      <w:bookmarkEnd w:id="294"/>
      <w:bookmarkEnd w:id="295"/>
      <w:bookmarkEnd w:id="296"/>
    </w:p>
    <w:p>
      <w:pPr>
        <w:pStyle w:val="9"/>
        <w:spacing w:before="0" w:after="0" w:line="500" w:lineRule="exact"/>
        <w:ind w:firstLine="118"/>
        <w:rPr>
          <w:rFonts w:hAnsi="黑体" w:cs="黑体"/>
          <w:sz w:val="24"/>
          <w:szCs w:val="24"/>
          <w:highlight w:val="none"/>
        </w:rPr>
      </w:pPr>
      <w:bookmarkStart w:id="297" w:name="_Toc152042343"/>
      <w:bookmarkStart w:id="298" w:name="_Toc152045567"/>
      <w:bookmarkStart w:id="299" w:name="_Toc144974535"/>
      <w:bookmarkStart w:id="300" w:name="_Toc22646"/>
      <w:bookmarkStart w:id="301" w:name="_Toc247527592"/>
      <w:bookmarkStart w:id="302" w:name="_Toc247513991"/>
      <w:r>
        <w:rPr>
          <w:rFonts w:hint="eastAsia" w:hAnsi="黑体" w:cs="黑体"/>
          <w:sz w:val="24"/>
          <w:szCs w:val="24"/>
          <w:highlight w:val="none"/>
        </w:rPr>
        <w:t>7.1 定标方式</w:t>
      </w:r>
      <w:bookmarkEnd w:id="297"/>
      <w:bookmarkEnd w:id="298"/>
      <w:bookmarkEnd w:id="299"/>
      <w:bookmarkEnd w:id="300"/>
      <w:bookmarkEnd w:id="301"/>
      <w:bookmarkEnd w:id="302"/>
    </w:p>
    <w:p>
      <w:pPr>
        <w:spacing w:line="400" w:lineRule="exact"/>
        <w:ind w:firstLine="420" w:firstLineChars="200"/>
        <w:rPr>
          <w:highlight w:val="none"/>
        </w:rPr>
      </w:pPr>
      <w:r>
        <w:rPr>
          <w:rFonts w:hint="eastAsia"/>
          <w:highlight w:val="none"/>
        </w:rPr>
        <w:t>除投标人须知前附表规定评标委员会直接确定中标人外，招标人依据评标委员会推荐的中标候选人确定中标人，评标委员会推荐中标候选人的人数见投标人须知前附表。</w:t>
      </w:r>
    </w:p>
    <w:p>
      <w:pPr>
        <w:pStyle w:val="9"/>
        <w:spacing w:before="0" w:after="0" w:line="500" w:lineRule="exact"/>
        <w:ind w:firstLine="118"/>
        <w:rPr>
          <w:rFonts w:hAnsi="黑体" w:cs="黑体"/>
          <w:sz w:val="24"/>
          <w:szCs w:val="24"/>
          <w:highlight w:val="none"/>
        </w:rPr>
      </w:pPr>
      <w:bookmarkStart w:id="303" w:name="_Toc23856"/>
      <w:r>
        <w:rPr>
          <w:rFonts w:hint="eastAsia" w:hAnsi="黑体" w:cs="黑体"/>
          <w:sz w:val="24"/>
          <w:szCs w:val="24"/>
          <w:highlight w:val="none"/>
        </w:rPr>
        <w:t>7.2 中标候选人公示</w:t>
      </w:r>
      <w:bookmarkEnd w:id="303"/>
    </w:p>
    <w:p>
      <w:pPr>
        <w:spacing w:line="400" w:lineRule="exact"/>
        <w:ind w:firstLine="420" w:firstLineChars="200"/>
        <w:rPr>
          <w:rFonts w:ascii="宋体" w:hAnsi="宋体" w:cs="宋体"/>
          <w:highlight w:val="none"/>
        </w:rPr>
      </w:pPr>
      <w:bookmarkStart w:id="304" w:name="_Toc152045568"/>
      <w:bookmarkStart w:id="305" w:name="_Toc144974536"/>
      <w:bookmarkStart w:id="306" w:name="_Toc247527593"/>
      <w:bookmarkStart w:id="307" w:name="_Toc247513992"/>
      <w:bookmarkStart w:id="308" w:name="_Toc152042344"/>
      <w:r>
        <w:rPr>
          <w:rFonts w:hint="eastAsia" w:ascii="宋体" w:hAnsi="宋体" w:cs="宋体"/>
          <w:highlight w:val="none"/>
        </w:rPr>
        <w:t>招标人在收到评标报告之日起3日内，按照投标人须知前附表规定的公示媒介和期限公示中标候选人，公示期不得少于3天。公示内容按洛阳市公共资源交易中心2019年5月15日发布的《关于工程建设项目使用中标候选人公示模板的通知》要求进行。</w:t>
      </w:r>
    </w:p>
    <w:p>
      <w:pPr>
        <w:pStyle w:val="9"/>
        <w:spacing w:before="0" w:after="0" w:line="500" w:lineRule="exact"/>
        <w:ind w:firstLine="118"/>
        <w:rPr>
          <w:rFonts w:hAnsi="黑体" w:cs="黑体"/>
          <w:sz w:val="24"/>
          <w:szCs w:val="24"/>
          <w:highlight w:val="none"/>
        </w:rPr>
      </w:pPr>
      <w:bookmarkStart w:id="309" w:name="_Toc28416"/>
      <w:r>
        <w:rPr>
          <w:rFonts w:hint="eastAsia" w:hAnsi="黑体" w:cs="黑体"/>
          <w:sz w:val="24"/>
          <w:szCs w:val="24"/>
          <w:highlight w:val="none"/>
        </w:rPr>
        <w:t>7.3 中标通知</w:t>
      </w:r>
      <w:bookmarkEnd w:id="304"/>
      <w:bookmarkEnd w:id="305"/>
      <w:bookmarkEnd w:id="306"/>
      <w:bookmarkEnd w:id="307"/>
      <w:bookmarkEnd w:id="308"/>
      <w:bookmarkEnd w:id="309"/>
    </w:p>
    <w:p>
      <w:pPr>
        <w:spacing w:line="400" w:lineRule="exact"/>
        <w:ind w:firstLine="420" w:firstLineChars="200"/>
        <w:rPr>
          <w:rFonts w:ascii="宋体" w:hAnsi="宋体" w:cs="宋体"/>
          <w:highlight w:val="none"/>
        </w:rPr>
      </w:pPr>
      <w:r>
        <w:rPr>
          <w:rFonts w:hint="eastAsia" w:ascii="宋体" w:hAnsi="宋体" w:cs="宋体"/>
          <w:highlight w:val="none"/>
        </w:rPr>
        <w:t>在本章第3.3款规定的投标有效期内，招标</w:t>
      </w:r>
      <w:r>
        <w:rPr>
          <w:rFonts w:hint="eastAsia" w:ascii="宋体" w:hAnsi="宋体" w:cs="宋体"/>
          <w:highlight w:val="none"/>
          <w:lang w:eastAsia="zh-CN"/>
        </w:rPr>
        <w:t>代理机构</w:t>
      </w:r>
      <w:r>
        <w:rPr>
          <w:rFonts w:hint="eastAsia" w:ascii="宋体" w:hAnsi="宋体" w:cs="宋体"/>
          <w:highlight w:val="none"/>
        </w:rPr>
        <w:t>以书面形式向中标人发出中标通知书，同时将中标结果通知未中标的投标人。</w:t>
      </w:r>
    </w:p>
    <w:p>
      <w:pPr>
        <w:pStyle w:val="9"/>
        <w:spacing w:before="0" w:after="0" w:line="500" w:lineRule="exact"/>
        <w:ind w:firstLine="118"/>
        <w:rPr>
          <w:rFonts w:hAnsi="黑体" w:cs="黑体"/>
          <w:sz w:val="24"/>
          <w:szCs w:val="24"/>
          <w:highlight w:val="none"/>
        </w:rPr>
      </w:pPr>
      <w:bookmarkStart w:id="310" w:name="_Toc247513993"/>
      <w:bookmarkStart w:id="311" w:name="_Toc22216"/>
      <w:bookmarkStart w:id="312" w:name="_Toc247527594"/>
      <w:bookmarkStart w:id="313" w:name="_Toc144974537"/>
      <w:bookmarkStart w:id="314" w:name="_Toc152045569"/>
      <w:bookmarkStart w:id="315" w:name="_Toc152042345"/>
      <w:r>
        <w:rPr>
          <w:rFonts w:hint="eastAsia" w:hAnsi="黑体" w:cs="黑体"/>
          <w:sz w:val="24"/>
          <w:szCs w:val="24"/>
          <w:highlight w:val="none"/>
        </w:rPr>
        <w:t>7.4 履约担保</w:t>
      </w:r>
      <w:bookmarkEnd w:id="310"/>
      <w:bookmarkEnd w:id="311"/>
      <w:bookmarkEnd w:id="312"/>
      <w:bookmarkEnd w:id="313"/>
      <w:bookmarkEnd w:id="314"/>
      <w:bookmarkEnd w:id="315"/>
    </w:p>
    <w:p>
      <w:pPr>
        <w:spacing w:line="400" w:lineRule="exact"/>
        <w:ind w:firstLine="420" w:firstLineChars="200"/>
        <w:rPr>
          <w:rFonts w:ascii="宋体" w:hAnsi="宋体" w:cs="宋体"/>
          <w:highlight w:val="none"/>
        </w:rPr>
      </w:pPr>
      <w:r>
        <w:rPr>
          <w:rFonts w:hint="eastAsia" w:ascii="宋体" w:hAnsi="宋体" w:cs="宋体"/>
          <w:highlight w:val="none"/>
        </w:rPr>
        <w:t>7.4.1 在签订合同前，中标人应按投标人须知前附表规定的担保形式和招标文件第四章“合同条款及格式”规定的或者事先经过招标人书面认可的履约担保格式向招标人提交履约担保。</w:t>
      </w:r>
    </w:p>
    <w:p>
      <w:pPr>
        <w:spacing w:line="400" w:lineRule="exact"/>
        <w:ind w:firstLine="420" w:firstLineChars="200"/>
        <w:rPr>
          <w:rFonts w:ascii="宋体" w:hAnsi="宋体" w:cs="宋体"/>
          <w:highlight w:val="none"/>
        </w:rPr>
      </w:pPr>
      <w:r>
        <w:rPr>
          <w:rFonts w:hint="eastAsia" w:ascii="宋体" w:hAnsi="宋体" w:cs="宋体"/>
          <w:highlight w:val="none"/>
        </w:rPr>
        <w:t>7.4.2 中标人不能按本章第7.4.1项要求提交履约担保的，视为放弃中标，其投标保证金不予退还，给招标人造成的损失超过投标保证金数额的，中标人还应当对超过部分予以赔偿。</w:t>
      </w:r>
    </w:p>
    <w:p>
      <w:pPr>
        <w:pStyle w:val="9"/>
        <w:spacing w:before="0" w:after="0" w:line="500" w:lineRule="exact"/>
        <w:ind w:firstLine="118"/>
        <w:rPr>
          <w:rFonts w:hAnsi="黑体" w:cs="黑体"/>
          <w:sz w:val="24"/>
          <w:szCs w:val="24"/>
          <w:highlight w:val="none"/>
        </w:rPr>
      </w:pPr>
      <w:bookmarkStart w:id="316" w:name="_Toc144974538"/>
      <w:bookmarkStart w:id="317" w:name="_Toc247513994"/>
      <w:bookmarkStart w:id="318" w:name="_Toc152042346"/>
      <w:bookmarkStart w:id="319" w:name="_Toc152045570"/>
      <w:bookmarkStart w:id="320" w:name="_Toc4154"/>
      <w:bookmarkStart w:id="321" w:name="_Toc247527595"/>
      <w:r>
        <w:rPr>
          <w:rFonts w:hint="eastAsia" w:hAnsi="黑体" w:cs="黑体"/>
          <w:sz w:val="24"/>
          <w:szCs w:val="24"/>
          <w:highlight w:val="none"/>
        </w:rPr>
        <w:t>7.5 签订合同</w:t>
      </w:r>
      <w:bookmarkEnd w:id="316"/>
      <w:bookmarkEnd w:id="317"/>
      <w:bookmarkEnd w:id="318"/>
      <w:bookmarkEnd w:id="319"/>
      <w:bookmarkEnd w:id="320"/>
      <w:bookmarkEnd w:id="321"/>
    </w:p>
    <w:p>
      <w:pPr>
        <w:spacing w:line="400" w:lineRule="exact"/>
        <w:ind w:firstLine="420" w:firstLineChars="200"/>
        <w:rPr>
          <w:rFonts w:ascii="宋体" w:hAnsi="宋体" w:cs="宋体"/>
          <w:highlight w:val="none"/>
        </w:rPr>
      </w:pPr>
      <w:r>
        <w:rPr>
          <w:rFonts w:hint="eastAsia" w:ascii="宋体" w:hAnsi="宋体" w:cs="宋体"/>
          <w:highlight w:val="none"/>
        </w:rPr>
        <w:t>7.5.1 招标人和中标人应当自中标通知书发出之日起</w:t>
      </w:r>
      <w:r>
        <w:rPr>
          <w:rFonts w:hint="eastAsia" w:ascii="宋体" w:hAnsi="宋体" w:cs="宋体"/>
          <w:highlight w:val="none"/>
          <w:lang w:val="en-US" w:eastAsia="zh-CN"/>
        </w:rPr>
        <w:t>15</w:t>
      </w:r>
      <w:r>
        <w:rPr>
          <w:rFonts w:hint="eastAsia" w:ascii="宋体" w:hAnsi="宋体" w:cs="宋体"/>
          <w:highlight w:val="none"/>
        </w:rPr>
        <w:t xml:space="preserve">天内，根据招标文件和中标人的投标文件订立书面合同。中标人无正当理由拒签合同的，招标人取消其中标资格，其投标保证金不予退还；给招标人造成的损失超过投标保证金数额的，中标人还应当对超过部分予以赔偿。 </w:t>
      </w:r>
    </w:p>
    <w:p>
      <w:pPr>
        <w:spacing w:line="400" w:lineRule="exact"/>
        <w:ind w:firstLine="420" w:firstLineChars="200"/>
        <w:rPr>
          <w:rFonts w:ascii="宋体" w:hAnsi="宋体" w:cs="宋体"/>
          <w:highlight w:val="none"/>
        </w:rPr>
      </w:pPr>
      <w:r>
        <w:rPr>
          <w:rFonts w:hint="eastAsia" w:ascii="宋体" w:hAnsi="宋体" w:cs="宋体"/>
          <w:highlight w:val="none"/>
        </w:rPr>
        <w:t xml:space="preserve">7.5.2 发出中标通知书后，招标人无正当理由拒签合同的，招标人向中标人退还投标保证金；给中标人造成损失的，还应当赔偿损失。 </w:t>
      </w:r>
    </w:p>
    <w:p>
      <w:pPr>
        <w:spacing w:line="400" w:lineRule="exact"/>
        <w:ind w:firstLine="420" w:firstLineChars="200"/>
        <w:rPr>
          <w:rFonts w:ascii="宋体" w:hAnsi="宋体" w:cs="宋体"/>
          <w:highlight w:val="none"/>
        </w:rPr>
      </w:pPr>
      <w:r>
        <w:rPr>
          <w:rFonts w:hint="eastAsia" w:ascii="宋体" w:hAnsi="宋体" w:cs="宋体"/>
          <w:highlight w:val="none"/>
        </w:rPr>
        <w:t>7.6.3 双方未尽事宜，由双方签订合同时期予以明确。</w:t>
      </w:r>
    </w:p>
    <w:p>
      <w:pPr>
        <w:pStyle w:val="8"/>
        <w:spacing w:before="0" w:after="0" w:line="500" w:lineRule="exact"/>
        <w:rPr>
          <w:rFonts w:ascii="黑体" w:hAnsi="黑体" w:cs="黑体"/>
          <w:sz w:val="24"/>
          <w:szCs w:val="24"/>
          <w:highlight w:val="none"/>
        </w:rPr>
      </w:pPr>
      <w:bookmarkStart w:id="322" w:name="_Toc30774"/>
      <w:bookmarkStart w:id="323" w:name="_Toc247527599"/>
      <w:bookmarkStart w:id="324" w:name="_Toc152042350"/>
      <w:bookmarkStart w:id="325" w:name="_Toc144974542"/>
      <w:bookmarkStart w:id="326" w:name="_Toc247513998"/>
      <w:bookmarkStart w:id="327" w:name="_Toc152045574"/>
      <w:r>
        <w:rPr>
          <w:rFonts w:hint="eastAsia" w:ascii="黑体" w:hAnsi="黑体" w:cs="黑体"/>
          <w:sz w:val="24"/>
          <w:szCs w:val="24"/>
          <w:highlight w:val="none"/>
        </w:rPr>
        <w:t>八、纪律和监督</w:t>
      </w:r>
      <w:bookmarkEnd w:id="322"/>
      <w:bookmarkEnd w:id="323"/>
      <w:bookmarkEnd w:id="324"/>
      <w:bookmarkEnd w:id="325"/>
      <w:bookmarkEnd w:id="326"/>
      <w:bookmarkEnd w:id="327"/>
    </w:p>
    <w:p>
      <w:pPr>
        <w:pStyle w:val="9"/>
        <w:spacing w:before="0" w:after="0" w:line="500" w:lineRule="exact"/>
        <w:ind w:firstLine="118"/>
        <w:rPr>
          <w:rFonts w:hAnsi="黑体" w:cs="黑体"/>
          <w:sz w:val="24"/>
          <w:szCs w:val="24"/>
          <w:highlight w:val="none"/>
        </w:rPr>
      </w:pPr>
      <w:bookmarkStart w:id="328" w:name="_Toc247513999"/>
      <w:bookmarkStart w:id="329" w:name="_Toc152045575"/>
      <w:bookmarkStart w:id="330" w:name="_Toc3899"/>
      <w:bookmarkStart w:id="331" w:name="_Toc144974543"/>
      <w:bookmarkStart w:id="332" w:name="_Toc247527600"/>
      <w:bookmarkStart w:id="333" w:name="_Toc152042351"/>
      <w:r>
        <w:rPr>
          <w:rFonts w:hint="eastAsia" w:hAnsi="黑体" w:cs="黑体"/>
          <w:sz w:val="24"/>
          <w:szCs w:val="24"/>
          <w:highlight w:val="none"/>
        </w:rPr>
        <w:t>8.1 对招标人的纪律要求</w:t>
      </w:r>
      <w:bookmarkEnd w:id="328"/>
      <w:bookmarkEnd w:id="329"/>
      <w:bookmarkEnd w:id="330"/>
      <w:bookmarkEnd w:id="331"/>
      <w:bookmarkEnd w:id="332"/>
      <w:bookmarkEnd w:id="333"/>
    </w:p>
    <w:p>
      <w:pPr>
        <w:spacing w:line="400" w:lineRule="exact"/>
        <w:ind w:firstLine="420" w:firstLineChars="200"/>
        <w:rPr>
          <w:highlight w:val="none"/>
        </w:rPr>
      </w:pPr>
      <w:r>
        <w:rPr>
          <w:rFonts w:hint="eastAsia"/>
          <w:highlight w:val="none"/>
        </w:rPr>
        <w:t>招标人不得泄漏招标投标活动中应当保密的情况和资料，不得与投标人串通损害国家利益、社会公共利益或者他人合法权益。</w:t>
      </w:r>
    </w:p>
    <w:p>
      <w:pPr>
        <w:pStyle w:val="9"/>
        <w:spacing w:before="0" w:after="0" w:line="500" w:lineRule="exact"/>
        <w:ind w:firstLine="118"/>
        <w:rPr>
          <w:rFonts w:hAnsi="黑体" w:cs="黑体"/>
          <w:sz w:val="24"/>
          <w:szCs w:val="24"/>
          <w:highlight w:val="none"/>
        </w:rPr>
      </w:pPr>
      <w:bookmarkStart w:id="334" w:name="_Toc31087"/>
      <w:bookmarkStart w:id="335" w:name="_Toc152042352"/>
      <w:bookmarkStart w:id="336" w:name="_Toc152045576"/>
      <w:bookmarkStart w:id="337" w:name="_Toc247514000"/>
      <w:bookmarkStart w:id="338" w:name="_Toc144974544"/>
      <w:bookmarkStart w:id="339" w:name="_Toc247527601"/>
      <w:r>
        <w:rPr>
          <w:rFonts w:hint="eastAsia" w:hAnsi="黑体" w:cs="黑体"/>
          <w:sz w:val="24"/>
          <w:szCs w:val="24"/>
          <w:highlight w:val="none"/>
        </w:rPr>
        <w:t>8.2 对投标人的纪律要求</w:t>
      </w:r>
      <w:bookmarkEnd w:id="334"/>
      <w:bookmarkEnd w:id="335"/>
      <w:bookmarkEnd w:id="336"/>
      <w:bookmarkEnd w:id="337"/>
      <w:bookmarkEnd w:id="338"/>
      <w:bookmarkEnd w:id="339"/>
    </w:p>
    <w:p>
      <w:pPr>
        <w:spacing w:line="400" w:lineRule="exact"/>
        <w:ind w:firstLine="420" w:firstLineChars="200"/>
        <w:rPr>
          <w:highlight w:val="none"/>
        </w:rPr>
      </w:pPr>
      <w:r>
        <w:rPr>
          <w:rFonts w:hint="eastAsia"/>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9"/>
        <w:spacing w:before="0" w:after="0" w:line="500" w:lineRule="exact"/>
        <w:ind w:firstLine="118"/>
        <w:rPr>
          <w:rFonts w:hAnsi="黑体" w:cs="黑体"/>
          <w:sz w:val="24"/>
          <w:szCs w:val="24"/>
          <w:highlight w:val="none"/>
        </w:rPr>
      </w:pPr>
      <w:bookmarkStart w:id="340" w:name="_Toc247527602"/>
      <w:bookmarkStart w:id="341" w:name="_Toc152045577"/>
      <w:bookmarkStart w:id="342" w:name="_Toc152042353"/>
      <w:bookmarkStart w:id="343" w:name="_Toc247514001"/>
      <w:bookmarkStart w:id="344" w:name="_Toc6263"/>
      <w:bookmarkStart w:id="345" w:name="_Toc144974545"/>
      <w:r>
        <w:rPr>
          <w:rFonts w:hint="eastAsia" w:hAnsi="黑体" w:cs="黑体"/>
          <w:sz w:val="24"/>
          <w:szCs w:val="24"/>
          <w:highlight w:val="none"/>
        </w:rPr>
        <w:t>8.3 对评标委员会成员的纪律要求</w:t>
      </w:r>
      <w:bookmarkEnd w:id="340"/>
      <w:bookmarkEnd w:id="341"/>
      <w:bookmarkEnd w:id="342"/>
      <w:bookmarkEnd w:id="343"/>
      <w:bookmarkEnd w:id="344"/>
      <w:bookmarkEnd w:id="345"/>
    </w:p>
    <w:p>
      <w:pPr>
        <w:spacing w:line="400" w:lineRule="exact"/>
        <w:ind w:firstLine="420" w:firstLineChars="200"/>
        <w:rPr>
          <w:highlight w:val="none"/>
        </w:rPr>
      </w:pPr>
      <w:r>
        <w:rPr>
          <w:rFonts w:hint="eastAsia"/>
          <w:highlight w:val="none"/>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9"/>
        <w:spacing w:before="0" w:after="0" w:line="500" w:lineRule="exact"/>
        <w:ind w:firstLine="118"/>
        <w:rPr>
          <w:rFonts w:hAnsi="黑体" w:cs="黑体"/>
          <w:sz w:val="24"/>
          <w:szCs w:val="24"/>
          <w:highlight w:val="none"/>
        </w:rPr>
      </w:pPr>
      <w:bookmarkStart w:id="346" w:name="_Toc152042354"/>
      <w:bookmarkStart w:id="347" w:name="_Toc247514002"/>
      <w:bookmarkStart w:id="348" w:name="_Toc152045578"/>
      <w:bookmarkStart w:id="349" w:name="_Toc8228"/>
      <w:bookmarkStart w:id="350" w:name="_Toc247527603"/>
      <w:bookmarkStart w:id="351" w:name="_Toc144974546"/>
      <w:r>
        <w:rPr>
          <w:rFonts w:hint="eastAsia" w:hAnsi="黑体" w:cs="黑体"/>
          <w:sz w:val="24"/>
          <w:szCs w:val="24"/>
          <w:highlight w:val="none"/>
        </w:rPr>
        <w:t>8.4 对与评标活动有关的工作人员的纪律要求</w:t>
      </w:r>
      <w:bookmarkEnd w:id="346"/>
      <w:bookmarkEnd w:id="347"/>
      <w:bookmarkEnd w:id="348"/>
      <w:bookmarkEnd w:id="349"/>
      <w:bookmarkEnd w:id="350"/>
    </w:p>
    <w:p>
      <w:pPr>
        <w:spacing w:line="400" w:lineRule="exact"/>
        <w:ind w:firstLine="420" w:firstLineChars="200"/>
        <w:rPr>
          <w:highlight w:val="none"/>
        </w:rPr>
      </w:pPr>
      <w:bookmarkStart w:id="352" w:name="_Toc152042355"/>
      <w:r>
        <w:rPr>
          <w:rFonts w:hint="eastAsia"/>
          <w:highlight w:val="none"/>
        </w:rPr>
        <w:t>与评标活动有关的工作人员不得收受他人的财物或者其他好处，不得向他人透漏对投标文件的评审和比较、中标候选人的推荐情况以及评标有关的其他情况。</w:t>
      </w:r>
      <w:bookmarkEnd w:id="352"/>
      <w:bookmarkStart w:id="353" w:name="_Toc152042356"/>
      <w:bookmarkStart w:id="354" w:name="_Toc247514003"/>
      <w:bookmarkStart w:id="355" w:name="_Toc152045579"/>
      <w:bookmarkStart w:id="356" w:name="_Toc247527604"/>
      <w:r>
        <w:rPr>
          <w:rFonts w:hint="eastAsia"/>
          <w:highlight w:val="none"/>
        </w:rPr>
        <w:t>在评标活动中，与评标活动有关的工作人员不得擅离职守，影响评标程序正常进行。</w:t>
      </w:r>
    </w:p>
    <w:p>
      <w:pPr>
        <w:pStyle w:val="9"/>
        <w:spacing w:before="0" w:after="0" w:line="500" w:lineRule="exact"/>
        <w:ind w:firstLine="118"/>
        <w:rPr>
          <w:rFonts w:hAnsi="黑体" w:cs="黑体"/>
          <w:sz w:val="24"/>
          <w:szCs w:val="24"/>
          <w:highlight w:val="none"/>
        </w:rPr>
      </w:pPr>
      <w:bookmarkStart w:id="357" w:name="_Toc8639"/>
      <w:r>
        <w:rPr>
          <w:rFonts w:hint="eastAsia" w:hAnsi="黑体" w:cs="黑体"/>
          <w:sz w:val="24"/>
          <w:szCs w:val="24"/>
          <w:highlight w:val="none"/>
        </w:rPr>
        <w:t>8.5 投诉</w:t>
      </w:r>
      <w:bookmarkEnd w:id="351"/>
      <w:bookmarkEnd w:id="353"/>
      <w:bookmarkEnd w:id="354"/>
      <w:bookmarkEnd w:id="355"/>
      <w:bookmarkEnd w:id="356"/>
      <w:bookmarkEnd w:id="357"/>
    </w:p>
    <w:p>
      <w:pPr>
        <w:spacing w:line="400" w:lineRule="exact"/>
        <w:ind w:firstLine="420" w:firstLineChars="200"/>
        <w:rPr>
          <w:rFonts w:hint="eastAsia"/>
          <w:highlight w:val="none"/>
        </w:rPr>
      </w:pPr>
      <w:r>
        <w:rPr>
          <w:rFonts w:hint="eastAsia"/>
          <w:highlight w:val="none"/>
        </w:rPr>
        <w:t>投标人和其他利害关系人认为本次招标活动违反法律、法规和规章规定的，有权向有关行政监督部门投诉。</w:t>
      </w:r>
    </w:p>
    <w:p>
      <w:pPr>
        <w:pStyle w:val="8"/>
        <w:spacing w:before="0" w:after="0" w:line="500" w:lineRule="exact"/>
        <w:rPr>
          <w:rFonts w:hint="eastAsia" w:ascii="黑体" w:hAnsi="黑体" w:cs="黑体"/>
          <w:sz w:val="24"/>
          <w:szCs w:val="24"/>
          <w:highlight w:val="none"/>
        </w:rPr>
      </w:pPr>
      <w:bookmarkStart w:id="358" w:name="_Toc15931"/>
      <w:r>
        <w:rPr>
          <w:rFonts w:hint="eastAsia" w:ascii="黑体" w:hAnsi="黑体" w:cs="黑体"/>
          <w:sz w:val="24"/>
          <w:szCs w:val="24"/>
          <w:highlight w:val="none"/>
          <w:lang w:val="en-US" w:eastAsia="zh-CN"/>
        </w:rPr>
        <w:t>9</w:t>
      </w:r>
      <w:r>
        <w:rPr>
          <w:rFonts w:hint="eastAsia" w:ascii="黑体" w:hAnsi="黑体" w:cs="黑体"/>
          <w:sz w:val="24"/>
          <w:szCs w:val="24"/>
          <w:highlight w:val="none"/>
        </w:rPr>
        <w:t>、重新招标和不再招标</w:t>
      </w:r>
      <w:bookmarkEnd w:id="358"/>
    </w:p>
    <w:p>
      <w:pPr>
        <w:spacing w:line="400" w:lineRule="exact"/>
        <w:ind w:firstLine="420" w:firstLineChars="200"/>
        <w:rPr>
          <w:rFonts w:hint="eastAsia"/>
          <w:highlight w:val="none"/>
        </w:rPr>
      </w:pPr>
      <w:r>
        <w:rPr>
          <w:rFonts w:hint="eastAsia"/>
          <w:highlight w:val="none"/>
          <w:lang w:val="en-US" w:eastAsia="zh-CN"/>
        </w:rPr>
        <w:t>9.</w:t>
      </w:r>
      <w:r>
        <w:rPr>
          <w:rFonts w:hint="eastAsia"/>
          <w:highlight w:val="none"/>
        </w:rPr>
        <w:t>1重新招标</w:t>
      </w:r>
    </w:p>
    <w:p>
      <w:pPr>
        <w:spacing w:line="400" w:lineRule="exact"/>
        <w:ind w:firstLine="420" w:firstLineChars="200"/>
        <w:rPr>
          <w:rFonts w:hint="eastAsia"/>
          <w:highlight w:val="none"/>
        </w:rPr>
      </w:pPr>
      <w:r>
        <w:rPr>
          <w:rFonts w:hint="eastAsia"/>
          <w:highlight w:val="none"/>
        </w:rPr>
        <w:t>有下列情形之一的，招标人将重新招标：</w:t>
      </w:r>
    </w:p>
    <w:p>
      <w:pPr>
        <w:spacing w:line="400" w:lineRule="exact"/>
        <w:ind w:firstLine="420" w:firstLineChars="200"/>
        <w:rPr>
          <w:rFonts w:hint="eastAsia"/>
          <w:highlight w:val="none"/>
        </w:rPr>
      </w:pPr>
      <w:r>
        <w:rPr>
          <w:rFonts w:hint="eastAsia"/>
          <w:highlight w:val="none"/>
        </w:rPr>
        <w:t>（1）投标截止时间止，投标人少于 3 个的；</w:t>
      </w:r>
    </w:p>
    <w:p>
      <w:pPr>
        <w:spacing w:line="400" w:lineRule="exact"/>
        <w:ind w:firstLine="420" w:firstLineChars="200"/>
        <w:rPr>
          <w:rFonts w:hint="eastAsia"/>
          <w:highlight w:val="none"/>
        </w:rPr>
      </w:pPr>
      <w:r>
        <w:rPr>
          <w:rFonts w:hint="eastAsia"/>
          <w:highlight w:val="none"/>
        </w:rPr>
        <w:t>（2）经评标委员会评审后否决所有投标的。</w:t>
      </w:r>
    </w:p>
    <w:p>
      <w:pPr>
        <w:spacing w:line="400" w:lineRule="exact"/>
        <w:ind w:firstLine="420" w:firstLineChars="200"/>
        <w:rPr>
          <w:rFonts w:hint="eastAsia"/>
          <w:highlight w:val="none"/>
        </w:rPr>
      </w:pPr>
      <w:r>
        <w:rPr>
          <w:rFonts w:hint="eastAsia"/>
          <w:highlight w:val="none"/>
          <w:lang w:val="en-US" w:eastAsia="zh-CN"/>
        </w:rPr>
        <w:t>9</w:t>
      </w:r>
      <w:r>
        <w:rPr>
          <w:rFonts w:hint="eastAsia"/>
          <w:highlight w:val="none"/>
        </w:rPr>
        <w:t>.2不再招标</w:t>
      </w:r>
    </w:p>
    <w:p>
      <w:pPr>
        <w:spacing w:line="400" w:lineRule="exact"/>
        <w:ind w:firstLine="420" w:firstLineChars="200"/>
        <w:rPr>
          <w:rFonts w:hint="eastAsia"/>
          <w:highlight w:val="none"/>
        </w:rPr>
      </w:pPr>
      <w:r>
        <w:rPr>
          <w:rFonts w:hint="eastAsia"/>
          <w:highlight w:val="none"/>
        </w:rPr>
        <w:t>重新招标后投标人仍少于3 个或者所有投标被否决的，属于必须审批或核准的工程建设项目，经原审批或核准部门批准后不再进行招标。</w:t>
      </w:r>
    </w:p>
    <w:p>
      <w:pPr>
        <w:pStyle w:val="8"/>
        <w:spacing w:before="0" w:after="0" w:line="500" w:lineRule="exact"/>
        <w:rPr>
          <w:rFonts w:ascii="黑体" w:hAnsi="黑体" w:cs="黑体"/>
          <w:sz w:val="24"/>
          <w:szCs w:val="24"/>
          <w:highlight w:val="none"/>
        </w:rPr>
      </w:pPr>
      <w:bookmarkStart w:id="359" w:name="_Toc144974547"/>
      <w:bookmarkStart w:id="360" w:name="_Toc247527605"/>
      <w:bookmarkStart w:id="361" w:name="_Toc247514004"/>
      <w:bookmarkStart w:id="362" w:name="_Toc152042357"/>
      <w:bookmarkStart w:id="363" w:name="_Toc152045580"/>
      <w:bookmarkStart w:id="364" w:name="_Toc847"/>
      <w:r>
        <w:rPr>
          <w:rFonts w:hint="eastAsia" w:ascii="黑体" w:hAnsi="黑体" w:cs="黑体"/>
          <w:sz w:val="24"/>
          <w:szCs w:val="24"/>
          <w:highlight w:val="none"/>
        </w:rPr>
        <w:t>九、需要补充的其他内容</w:t>
      </w:r>
      <w:bookmarkEnd w:id="359"/>
      <w:bookmarkEnd w:id="360"/>
      <w:bookmarkEnd w:id="361"/>
      <w:bookmarkEnd w:id="362"/>
      <w:bookmarkEnd w:id="363"/>
      <w:bookmarkEnd w:id="364"/>
    </w:p>
    <w:p>
      <w:pPr>
        <w:spacing w:line="400" w:lineRule="exact"/>
        <w:ind w:firstLine="420" w:firstLineChars="200"/>
        <w:rPr>
          <w:highlight w:val="none"/>
        </w:rPr>
      </w:pPr>
      <w:r>
        <w:rPr>
          <w:rFonts w:hint="eastAsia"/>
          <w:highlight w:val="none"/>
        </w:rPr>
        <w:t>需要补充的其他内容：见投标人须知前附表。</w:t>
      </w:r>
    </w:p>
    <w:p>
      <w:pPr>
        <w:rPr>
          <w:rFonts w:hint="eastAsia"/>
          <w:highlight w:val="none"/>
        </w:rPr>
      </w:pPr>
      <w:bookmarkStart w:id="365" w:name="_Toc247527606"/>
      <w:bookmarkStart w:id="366" w:name="_Toc144974548"/>
      <w:bookmarkStart w:id="367" w:name="_Toc152045581"/>
      <w:bookmarkStart w:id="368" w:name="_Toc152042358"/>
      <w:bookmarkStart w:id="369" w:name="_Toc247514005"/>
      <w:bookmarkStart w:id="370" w:name="_Toc19031"/>
      <w:r>
        <w:rPr>
          <w:rFonts w:hint="eastAsia"/>
          <w:highlight w:val="none"/>
        </w:rPr>
        <w:br w:type="page"/>
      </w:r>
    </w:p>
    <w:p>
      <w:pPr>
        <w:pStyle w:val="9"/>
        <w:rPr>
          <w:highlight w:val="none"/>
        </w:rPr>
      </w:pPr>
      <w:r>
        <w:rPr>
          <w:rFonts w:hint="eastAsia"/>
          <w:highlight w:val="none"/>
        </w:rPr>
        <w:t>附件一：开标记录表</w:t>
      </w:r>
      <w:bookmarkEnd w:id="365"/>
      <w:bookmarkEnd w:id="366"/>
      <w:bookmarkEnd w:id="367"/>
      <w:bookmarkEnd w:id="368"/>
      <w:bookmarkEnd w:id="369"/>
      <w:r>
        <w:rPr>
          <w:rFonts w:hint="eastAsia"/>
          <w:highlight w:val="none"/>
        </w:rPr>
        <w:t>（以线上开标系统内置开标记录表为准）</w:t>
      </w:r>
      <w:bookmarkEnd w:id="370"/>
    </w:p>
    <w:p>
      <w:pPr>
        <w:spacing w:line="400" w:lineRule="exact"/>
        <w:rPr>
          <w:highlight w:val="none"/>
        </w:rPr>
      </w:pPr>
      <w:r>
        <w:rPr>
          <w:highlight w:val="none"/>
        </w:rPr>
        <w:t xml:space="preserve">        </w:t>
      </w:r>
    </w:p>
    <w:p>
      <w:pPr>
        <w:pStyle w:val="9"/>
        <w:rPr>
          <w:highlight w:val="none"/>
        </w:rPr>
      </w:pPr>
      <w:bookmarkStart w:id="371" w:name="_Toc6358"/>
      <w:bookmarkStart w:id="372" w:name="_Toc152042359"/>
      <w:bookmarkStart w:id="373" w:name="_Toc144974549"/>
      <w:bookmarkStart w:id="374" w:name="_Toc247514006"/>
      <w:bookmarkStart w:id="375" w:name="_Toc247527607"/>
      <w:bookmarkStart w:id="376" w:name="_Toc152045582"/>
      <w:r>
        <w:rPr>
          <w:highlight w:val="none"/>
        </w:rPr>
        <w:t>附</w:t>
      </w:r>
      <w:r>
        <w:rPr>
          <w:rFonts w:hint="eastAsia"/>
          <w:highlight w:val="none"/>
        </w:rPr>
        <w:t>件</w:t>
      </w:r>
      <w:r>
        <w:rPr>
          <w:highlight w:val="none"/>
        </w:rPr>
        <w:t>二：问题澄清通知</w:t>
      </w:r>
      <w:bookmarkEnd w:id="371"/>
      <w:bookmarkEnd w:id="372"/>
      <w:bookmarkEnd w:id="373"/>
      <w:bookmarkEnd w:id="374"/>
      <w:bookmarkEnd w:id="375"/>
      <w:bookmarkEnd w:id="376"/>
    </w:p>
    <w:p>
      <w:pPr>
        <w:spacing w:line="440" w:lineRule="exact"/>
        <w:jc w:val="center"/>
        <w:rPr>
          <w:szCs w:val="21"/>
          <w:highlight w:val="none"/>
        </w:rPr>
      </w:pPr>
    </w:p>
    <w:p>
      <w:pPr>
        <w:spacing w:line="440" w:lineRule="exact"/>
        <w:jc w:val="center"/>
        <w:rPr>
          <w:rFonts w:eastAsia="黑体"/>
          <w:sz w:val="28"/>
          <w:szCs w:val="28"/>
          <w:highlight w:val="none"/>
        </w:rPr>
      </w:pPr>
      <w:r>
        <w:rPr>
          <w:rFonts w:eastAsia="黑体"/>
          <w:sz w:val="28"/>
          <w:szCs w:val="28"/>
          <w:highlight w:val="none"/>
        </w:rPr>
        <w:t>问题澄清通知</w:t>
      </w:r>
    </w:p>
    <w:p>
      <w:pPr>
        <w:spacing w:line="400" w:lineRule="exact"/>
        <w:rPr>
          <w:rFonts w:ascii="宋体" w:hAnsi="宋体" w:cs="宋体"/>
          <w:szCs w:val="21"/>
          <w:highlight w:val="none"/>
        </w:rPr>
      </w:pPr>
      <w:r>
        <w:rPr>
          <w:szCs w:val="21"/>
          <w:highlight w:val="none"/>
        </w:rPr>
        <w:t xml:space="preserve">                               </w:t>
      </w:r>
      <w:r>
        <w:rPr>
          <w:rFonts w:hint="eastAsia" w:ascii="宋体" w:hAnsi="宋体" w:cs="宋体"/>
          <w:szCs w:val="21"/>
          <w:highlight w:val="none"/>
        </w:rPr>
        <w:t>编号：</w:t>
      </w:r>
    </w:p>
    <w:p>
      <w:pPr>
        <w:spacing w:line="400" w:lineRule="exact"/>
        <w:rPr>
          <w:rFonts w:ascii="宋体" w:hAnsi="宋体" w:cs="宋体"/>
          <w:szCs w:val="21"/>
          <w:highlight w:val="none"/>
        </w:rPr>
      </w:pPr>
    </w:p>
    <w:p>
      <w:pPr>
        <w:spacing w:line="400" w:lineRule="exact"/>
        <w:rPr>
          <w:rFonts w:ascii="宋体" w:hAnsi="宋体" w:cs="宋体"/>
          <w:szCs w:val="21"/>
          <w:highlight w:val="none"/>
        </w:rPr>
      </w:pPr>
      <w:r>
        <w:rPr>
          <w:rFonts w:hint="eastAsia" w:ascii="宋体" w:hAnsi="宋体" w:cs="宋体"/>
          <w:szCs w:val="21"/>
          <w:highlight w:val="none"/>
        </w:rPr>
        <w:t xml:space="preserve">  </w:t>
      </w:r>
      <w:r>
        <w:rPr>
          <w:rFonts w:hint="eastAsia" w:ascii="宋体" w:hAnsi="宋体" w:cs="宋体"/>
          <w:szCs w:val="21"/>
          <w:highlight w:val="none"/>
          <w:u w:val="single"/>
        </w:rPr>
        <w:t xml:space="preserve">            </w:t>
      </w:r>
      <w:r>
        <w:rPr>
          <w:rFonts w:hint="eastAsia" w:ascii="宋体" w:hAnsi="宋体" w:cs="宋体"/>
          <w:szCs w:val="21"/>
          <w:highlight w:val="none"/>
        </w:rPr>
        <w:t>（投标人名称）：</w:t>
      </w:r>
    </w:p>
    <w:p>
      <w:pPr>
        <w:spacing w:line="400" w:lineRule="exact"/>
        <w:rPr>
          <w:rFonts w:ascii="宋体" w:hAnsi="宋体" w:cs="宋体"/>
          <w:szCs w:val="21"/>
          <w:highlight w:val="none"/>
        </w:rPr>
      </w:pPr>
    </w:p>
    <w:p>
      <w:pPr>
        <w:spacing w:line="400" w:lineRule="exact"/>
        <w:rPr>
          <w:rFonts w:ascii="宋体" w:hAnsi="宋体" w:cs="宋体"/>
          <w:szCs w:val="21"/>
          <w:highlight w:val="none"/>
        </w:rPr>
      </w:pPr>
      <w:r>
        <w:rPr>
          <w:rFonts w:hint="eastAsia" w:ascii="宋体" w:hAnsi="宋体" w:cs="宋体"/>
          <w:szCs w:val="21"/>
          <w:highlight w:val="none"/>
        </w:rPr>
        <w:t xml:space="preserve">　　  </w:t>
      </w:r>
      <w:r>
        <w:rPr>
          <w:rFonts w:hint="eastAsia" w:ascii="宋体" w:hAnsi="宋体" w:cs="宋体"/>
          <w:szCs w:val="21"/>
          <w:highlight w:val="none"/>
          <w:u w:val="single"/>
        </w:rPr>
        <w:t xml:space="preserve">　             </w:t>
      </w:r>
      <w:r>
        <w:rPr>
          <w:rFonts w:hint="eastAsia" w:ascii="宋体" w:hAnsi="宋体" w:cs="宋体"/>
          <w:szCs w:val="21"/>
          <w:highlight w:val="none"/>
        </w:rPr>
        <w:t>（项目名称）设计施工总承包招标的评标委员会，对你方的投标文件进行了仔细的审查，现需你方对下列问题以书面形式予以澄清：</w:t>
      </w:r>
    </w:p>
    <w:p>
      <w:pPr>
        <w:spacing w:line="400" w:lineRule="exact"/>
        <w:rPr>
          <w:rFonts w:ascii="宋体" w:hAnsi="宋体" w:cs="宋体"/>
          <w:szCs w:val="21"/>
          <w:highlight w:val="none"/>
        </w:rPr>
      </w:pPr>
      <w:r>
        <w:rPr>
          <w:rFonts w:hint="eastAsia" w:ascii="宋体" w:hAnsi="宋体" w:cs="宋体"/>
          <w:szCs w:val="21"/>
          <w:highlight w:val="none"/>
        </w:rPr>
        <w:t>　　</w:t>
      </w:r>
    </w:p>
    <w:p>
      <w:pPr>
        <w:spacing w:line="400" w:lineRule="exact"/>
        <w:rPr>
          <w:rFonts w:ascii="宋体" w:hAnsi="宋体" w:cs="宋体"/>
          <w:szCs w:val="21"/>
          <w:highlight w:val="none"/>
        </w:rPr>
      </w:pPr>
      <w:r>
        <w:rPr>
          <w:rFonts w:hint="eastAsia" w:ascii="宋体" w:hAnsi="宋体" w:cs="宋体"/>
          <w:szCs w:val="21"/>
          <w:highlight w:val="none"/>
        </w:rPr>
        <w:t xml:space="preserve">    1.</w:t>
      </w:r>
    </w:p>
    <w:p>
      <w:pPr>
        <w:spacing w:line="400" w:lineRule="exact"/>
        <w:rPr>
          <w:rFonts w:ascii="宋体" w:hAnsi="宋体" w:cs="宋体"/>
          <w:szCs w:val="21"/>
          <w:highlight w:val="none"/>
        </w:rPr>
      </w:pPr>
      <w:r>
        <w:rPr>
          <w:rFonts w:hint="eastAsia" w:ascii="宋体" w:hAnsi="宋体" w:cs="宋体"/>
          <w:szCs w:val="21"/>
          <w:highlight w:val="none"/>
        </w:rPr>
        <w:t xml:space="preserve">    2.</w:t>
      </w:r>
    </w:p>
    <w:p>
      <w:pPr>
        <w:spacing w:line="400" w:lineRule="exact"/>
        <w:rPr>
          <w:rFonts w:ascii="宋体" w:hAnsi="宋体" w:cs="宋体"/>
          <w:szCs w:val="21"/>
          <w:highlight w:val="none"/>
        </w:rPr>
      </w:pPr>
      <w:r>
        <w:rPr>
          <w:rFonts w:hint="eastAsia" w:ascii="宋体" w:hAnsi="宋体" w:cs="宋体"/>
          <w:szCs w:val="21"/>
          <w:highlight w:val="none"/>
        </w:rPr>
        <w:t xml:space="preserve">     ......   </w:t>
      </w:r>
    </w:p>
    <w:p>
      <w:pPr>
        <w:spacing w:line="400" w:lineRule="exact"/>
        <w:rPr>
          <w:rFonts w:ascii="宋体" w:hAnsi="宋体" w:cs="宋体"/>
          <w:szCs w:val="21"/>
          <w:highlight w:val="none"/>
        </w:rPr>
      </w:pPr>
      <w:r>
        <w:rPr>
          <w:rFonts w:hint="eastAsia" w:ascii="宋体" w:hAnsi="宋体" w:cs="宋体"/>
          <w:szCs w:val="21"/>
          <w:highlight w:val="none"/>
        </w:rPr>
        <w:t>　　　</w:t>
      </w:r>
    </w:p>
    <w:p>
      <w:pPr>
        <w:spacing w:line="400" w:lineRule="exact"/>
        <w:rPr>
          <w:rFonts w:ascii="宋体" w:hAnsi="宋体" w:cs="宋体"/>
          <w:szCs w:val="21"/>
          <w:highlight w:val="none"/>
        </w:rPr>
      </w:pPr>
      <w:r>
        <w:rPr>
          <w:rFonts w:hint="eastAsia" w:ascii="宋体" w:hAnsi="宋体" w:cs="宋体"/>
          <w:szCs w:val="21"/>
          <w:highlight w:val="none"/>
        </w:rPr>
        <w:t>　　请将上述问题的澄清于</w:t>
      </w:r>
      <w:r>
        <w:rPr>
          <w:rFonts w:hint="eastAsia" w:ascii="宋体" w:hAnsi="宋体" w:cs="宋体"/>
          <w:szCs w:val="21"/>
          <w:highlight w:val="none"/>
          <w:u w:val="single"/>
        </w:rPr>
        <w:t xml:space="preserve">     </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r>
        <w:rPr>
          <w:rFonts w:hint="eastAsia" w:ascii="宋体" w:hAnsi="宋体" w:cs="宋体"/>
          <w:szCs w:val="21"/>
          <w:highlight w:val="none"/>
          <w:u w:val="single"/>
        </w:rPr>
        <w:t xml:space="preserve">     </w:t>
      </w:r>
      <w:r>
        <w:rPr>
          <w:rFonts w:hint="eastAsia" w:ascii="宋体" w:hAnsi="宋体" w:cs="宋体"/>
          <w:szCs w:val="21"/>
          <w:highlight w:val="none"/>
        </w:rPr>
        <w:t>时前递交至</w:t>
      </w:r>
      <w:r>
        <w:rPr>
          <w:rFonts w:hint="eastAsia" w:ascii="宋体" w:hAnsi="宋体" w:cs="宋体"/>
          <w:szCs w:val="21"/>
          <w:highlight w:val="none"/>
          <w:u w:val="single"/>
        </w:rPr>
        <w:t xml:space="preserve">                         </w:t>
      </w:r>
      <w:r>
        <w:rPr>
          <w:rFonts w:hint="eastAsia" w:ascii="宋体" w:hAnsi="宋体" w:cs="宋体"/>
          <w:szCs w:val="21"/>
          <w:highlight w:val="none"/>
        </w:rPr>
        <w:t>（详细地址）或传真至</w:t>
      </w:r>
      <w:r>
        <w:rPr>
          <w:rFonts w:hint="eastAsia" w:ascii="宋体" w:hAnsi="宋体" w:cs="宋体"/>
          <w:szCs w:val="21"/>
          <w:highlight w:val="none"/>
          <w:u w:val="single"/>
        </w:rPr>
        <w:t xml:space="preserve">         </w:t>
      </w:r>
      <w:r>
        <w:rPr>
          <w:rFonts w:hint="eastAsia" w:ascii="宋体" w:hAnsi="宋体" w:cs="宋体"/>
          <w:szCs w:val="21"/>
          <w:highlight w:val="none"/>
        </w:rPr>
        <w:t>（传真号码）。采用传真方式的，应在</w:t>
      </w:r>
      <w:r>
        <w:rPr>
          <w:rFonts w:hint="eastAsia" w:ascii="宋体" w:hAnsi="宋体" w:cs="宋体"/>
          <w:szCs w:val="21"/>
          <w:highlight w:val="none"/>
          <w:u w:val="single"/>
        </w:rPr>
        <w:t xml:space="preserve">     </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r>
        <w:rPr>
          <w:rFonts w:hint="eastAsia" w:ascii="宋体" w:hAnsi="宋体" w:cs="宋体"/>
          <w:szCs w:val="21"/>
          <w:highlight w:val="none"/>
          <w:u w:val="single"/>
        </w:rPr>
        <w:t xml:space="preserve">     </w:t>
      </w:r>
      <w:r>
        <w:rPr>
          <w:rFonts w:hint="eastAsia" w:ascii="宋体" w:hAnsi="宋体" w:cs="宋体"/>
          <w:szCs w:val="21"/>
          <w:highlight w:val="none"/>
        </w:rPr>
        <w:t>时前将原件递交至</w:t>
      </w:r>
      <w:r>
        <w:rPr>
          <w:rFonts w:hint="eastAsia" w:ascii="宋体" w:hAnsi="宋体" w:cs="宋体"/>
          <w:szCs w:val="21"/>
          <w:highlight w:val="none"/>
          <w:u w:val="single"/>
        </w:rPr>
        <w:t xml:space="preserve">                         </w:t>
      </w:r>
      <w:r>
        <w:rPr>
          <w:rFonts w:hint="eastAsia" w:ascii="宋体" w:hAnsi="宋体" w:cs="宋体"/>
          <w:szCs w:val="21"/>
          <w:highlight w:val="none"/>
        </w:rPr>
        <w:t>（详细地址）。</w:t>
      </w:r>
    </w:p>
    <w:p>
      <w:pPr>
        <w:spacing w:line="400" w:lineRule="exact"/>
        <w:rPr>
          <w:rFonts w:ascii="宋体" w:hAnsi="宋体" w:cs="宋体"/>
          <w:szCs w:val="21"/>
          <w:highlight w:val="none"/>
        </w:rPr>
      </w:pPr>
    </w:p>
    <w:p>
      <w:pPr>
        <w:spacing w:line="400" w:lineRule="exact"/>
        <w:rPr>
          <w:rFonts w:ascii="宋体" w:hAnsi="宋体" w:cs="宋体"/>
          <w:szCs w:val="21"/>
          <w:highlight w:val="none"/>
        </w:rPr>
      </w:pPr>
    </w:p>
    <w:p>
      <w:pPr>
        <w:spacing w:line="400" w:lineRule="exact"/>
        <w:rPr>
          <w:rFonts w:ascii="宋体" w:hAnsi="宋体" w:cs="宋体"/>
          <w:szCs w:val="21"/>
          <w:highlight w:val="none"/>
        </w:rPr>
      </w:pPr>
      <w:r>
        <w:rPr>
          <w:rFonts w:hint="eastAsia" w:ascii="宋体" w:hAnsi="宋体" w:cs="宋体"/>
          <w:szCs w:val="21"/>
          <w:highlight w:val="none"/>
        </w:rPr>
        <w:t xml:space="preserve">                   评标委员会授权的招标人或招标代理机构：</w:t>
      </w:r>
      <w:r>
        <w:rPr>
          <w:rFonts w:hint="eastAsia" w:ascii="宋体" w:hAnsi="宋体" w:cs="宋体"/>
          <w:szCs w:val="21"/>
          <w:highlight w:val="none"/>
          <w:u w:val="single"/>
        </w:rPr>
        <w:t xml:space="preserve">           </w:t>
      </w:r>
      <w:r>
        <w:rPr>
          <w:rFonts w:hint="eastAsia" w:ascii="宋体" w:hAnsi="宋体" w:cs="宋体"/>
          <w:szCs w:val="21"/>
          <w:highlight w:val="none"/>
        </w:rPr>
        <w:t>（</w:t>
      </w:r>
      <w:r>
        <w:rPr>
          <w:rFonts w:hint="eastAsia" w:ascii="宋体" w:hAnsi="宋体" w:cs="宋体"/>
          <w:szCs w:val="21"/>
          <w:highlight w:val="none"/>
          <w:lang w:eastAsia="zh-CN"/>
        </w:rPr>
        <w:t>签字或个人电子章</w:t>
      </w:r>
      <w:r>
        <w:rPr>
          <w:rFonts w:hint="eastAsia" w:ascii="宋体" w:hAnsi="宋体" w:cs="宋体"/>
          <w:szCs w:val="21"/>
          <w:highlight w:val="none"/>
        </w:rPr>
        <w:t>或盖章）</w:t>
      </w:r>
    </w:p>
    <w:p>
      <w:pPr>
        <w:spacing w:line="400" w:lineRule="exact"/>
        <w:rPr>
          <w:rFonts w:ascii="宋体" w:hAnsi="宋体" w:cs="宋体"/>
          <w:szCs w:val="21"/>
          <w:highlight w:val="none"/>
        </w:rPr>
      </w:pPr>
      <w:r>
        <w:rPr>
          <w:rFonts w:hint="eastAsia" w:ascii="宋体" w:hAnsi="宋体" w:cs="宋体"/>
          <w:szCs w:val="21"/>
          <w:highlight w:val="none"/>
        </w:rPr>
        <w:t xml:space="preserve">                                          </w:t>
      </w:r>
    </w:p>
    <w:p>
      <w:pPr>
        <w:spacing w:line="400" w:lineRule="exact"/>
        <w:rPr>
          <w:rFonts w:ascii="宋体" w:hAnsi="宋体" w:cs="宋体"/>
          <w:szCs w:val="21"/>
          <w:highlight w:val="none"/>
        </w:rPr>
      </w:pPr>
      <w:r>
        <w:rPr>
          <w:rFonts w:hint="eastAsia" w:ascii="宋体" w:hAnsi="宋体" w:cs="宋体"/>
          <w:szCs w:val="21"/>
          <w:highlight w:val="none"/>
        </w:rPr>
        <w:t xml:space="preserve">                                                   </w:t>
      </w:r>
      <w:r>
        <w:rPr>
          <w:rFonts w:hint="eastAsia" w:ascii="宋体" w:hAnsi="宋体" w:cs="宋体"/>
          <w:szCs w:val="21"/>
          <w:highlight w:val="none"/>
          <w:u w:val="single"/>
        </w:rPr>
        <w:t xml:space="preserve">     </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p>
      <w:pPr>
        <w:spacing w:line="400" w:lineRule="exact"/>
        <w:rPr>
          <w:highlight w:val="none"/>
        </w:rPr>
      </w:pPr>
    </w:p>
    <w:p>
      <w:pPr>
        <w:spacing w:line="400" w:lineRule="exact"/>
        <w:rPr>
          <w:highlight w:val="none"/>
        </w:rPr>
      </w:pPr>
      <w:r>
        <w:rPr>
          <w:highlight w:val="none"/>
        </w:rPr>
        <w:br w:type="page"/>
      </w:r>
    </w:p>
    <w:p>
      <w:pPr>
        <w:pStyle w:val="9"/>
        <w:rPr>
          <w:highlight w:val="none"/>
        </w:rPr>
      </w:pPr>
      <w:bookmarkStart w:id="377" w:name="_Toc152042360"/>
      <w:bookmarkStart w:id="378" w:name="_Toc247514007"/>
      <w:bookmarkStart w:id="379" w:name="_Toc152045583"/>
      <w:bookmarkStart w:id="380" w:name="_Toc247527608"/>
      <w:bookmarkStart w:id="381" w:name="_Toc144974550"/>
      <w:bookmarkStart w:id="382" w:name="_Toc6291"/>
      <w:r>
        <w:rPr>
          <w:rFonts w:hint="eastAsia"/>
          <w:highlight w:val="none"/>
        </w:rPr>
        <w:t>附件三：问题的澄清</w:t>
      </w:r>
      <w:bookmarkEnd w:id="377"/>
      <w:bookmarkEnd w:id="378"/>
      <w:bookmarkEnd w:id="379"/>
      <w:bookmarkEnd w:id="380"/>
      <w:bookmarkEnd w:id="381"/>
      <w:bookmarkEnd w:id="382"/>
    </w:p>
    <w:p>
      <w:pPr>
        <w:spacing w:line="400" w:lineRule="exact"/>
        <w:jc w:val="center"/>
        <w:rPr>
          <w:rFonts w:ascii="黑体" w:eastAsia="黑体"/>
          <w:sz w:val="28"/>
          <w:szCs w:val="28"/>
          <w:highlight w:val="none"/>
        </w:rPr>
      </w:pPr>
    </w:p>
    <w:p>
      <w:pPr>
        <w:spacing w:line="400" w:lineRule="exact"/>
        <w:jc w:val="center"/>
        <w:rPr>
          <w:rFonts w:ascii="黑体" w:eastAsia="黑体"/>
          <w:sz w:val="28"/>
          <w:szCs w:val="28"/>
          <w:highlight w:val="none"/>
        </w:rPr>
      </w:pPr>
      <w:r>
        <w:rPr>
          <w:rFonts w:hint="eastAsia" w:ascii="黑体" w:eastAsia="黑体"/>
          <w:sz w:val="28"/>
          <w:szCs w:val="28"/>
          <w:highlight w:val="none"/>
        </w:rPr>
        <w:t>问题的澄清</w:t>
      </w:r>
    </w:p>
    <w:p>
      <w:pPr>
        <w:spacing w:line="400" w:lineRule="exact"/>
        <w:ind w:firstLine="3465" w:firstLineChars="1650"/>
        <w:rPr>
          <w:rFonts w:ascii="宋体" w:hAnsi="宋体" w:cs="宋体"/>
          <w:highlight w:val="none"/>
        </w:rPr>
      </w:pPr>
      <w:r>
        <w:rPr>
          <w:rFonts w:hint="eastAsia" w:ascii="宋体" w:hAnsi="宋体" w:cs="宋体"/>
          <w:highlight w:val="none"/>
        </w:rPr>
        <w:t xml:space="preserve">编号： </w:t>
      </w:r>
    </w:p>
    <w:p>
      <w:pPr>
        <w:spacing w:line="400" w:lineRule="exact"/>
        <w:rPr>
          <w:rFonts w:ascii="宋体" w:hAnsi="宋体" w:cs="宋体"/>
          <w:szCs w:val="21"/>
          <w:highlight w:val="none"/>
        </w:rPr>
      </w:pPr>
    </w:p>
    <w:p>
      <w:pPr>
        <w:spacing w:line="400" w:lineRule="exact"/>
        <w:rPr>
          <w:rFonts w:ascii="宋体" w:hAnsi="宋体" w:cs="宋体"/>
          <w:szCs w:val="21"/>
          <w:highlight w:val="none"/>
        </w:rPr>
      </w:pPr>
      <w:r>
        <w:rPr>
          <w:rFonts w:hint="eastAsia" w:ascii="宋体" w:hAnsi="宋体" w:cs="宋体"/>
          <w:szCs w:val="21"/>
          <w:highlight w:val="none"/>
          <w:u w:val="single"/>
        </w:rPr>
        <w:t xml:space="preserve">                  </w:t>
      </w:r>
      <w:r>
        <w:rPr>
          <w:rFonts w:hint="eastAsia" w:ascii="宋体" w:hAnsi="宋体" w:cs="宋体"/>
          <w:szCs w:val="21"/>
          <w:highlight w:val="none"/>
        </w:rPr>
        <w:t>（项目名称）设计施工总承包招标评标委员会：</w:t>
      </w:r>
    </w:p>
    <w:p>
      <w:pPr>
        <w:spacing w:line="400" w:lineRule="exact"/>
        <w:rPr>
          <w:rFonts w:ascii="宋体" w:hAnsi="宋体" w:cs="宋体"/>
          <w:szCs w:val="21"/>
          <w:highlight w:val="none"/>
        </w:rPr>
      </w:pPr>
    </w:p>
    <w:p>
      <w:pPr>
        <w:spacing w:line="400" w:lineRule="exact"/>
        <w:rPr>
          <w:rFonts w:ascii="宋体" w:hAnsi="宋体" w:cs="宋体"/>
          <w:szCs w:val="21"/>
          <w:highlight w:val="none"/>
        </w:rPr>
      </w:pPr>
      <w:r>
        <w:rPr>
          <w:rFonts w:hint="eastAsia" w:ascii="宋体" w:hAnsi="宋体" w:cs="宋体"/>
          <w:szCs w:val="21"/>
          <w:highlight w:val="none"/>
        </w:rPr>
        <w:t>　　问题澄清通知（编号：</w:t>
      </w:r>
      <w:r>
        <w:rPr>
          <w:rFonts w:hint="eastAsia" w:ascii="宋体" w:hAnsi="宋体" w:cs="宋体"/>
          <w:szCs w:val="21"/>
          <w:highlight w:val="none"/>
          <w:u w:val="single"/>
        </w:rPr>
        <w:t xml:space="preserve">        </w:t>
      </w:r>
      <w:r>
        <w:rPr>
          <w:rFonts w:hint="eastAsia" w:ascii="宋体" w:hAnsi="宋体" w:cs="宋体"/>
          <w:szCs w:val="21"/>
          <w:highlight w:val="none"/>
        </w:rPr>
        <w:t>）已收悉，现澄清如下：</w:t>
      </w:r>
    </w:p>
    <w:p>
      <w:pPr>
        <w:spacing w:line="400" w:lineRule="exact"/>
        <w:rPr>
          <w:rFonts w:ascii="宋体" w:hAnsi="宋体" w:cs="宋体"/>
          <w:szCs w:val="21"/>
          <w:highlight w:val="none"/>
        </w:rPr>
      </w:pPr>
      <w:r>
        <w:rPr>
          <w:rFonts w:hint="eastAsia" w:ascii="宋体" w:hAnsi="宋体" w:cs="宋体"/>
          <w:szCs w:val="21"/>
          <w:highlight w:val="none"/>
        </w:rPr>
        <w:t>　     1.</w:t>
      </w:r>
    </w:p>
    <w:p>
      <w:pPr>
        <w:spacing w:line="400" w:lineRule="exact"/>
        <w:rPr>
          <w:rFonts w:ascii="宋体" w:hAnsi="宋体" w:cs="宋体"/>
          <w:szCs w:val="21"/>
          <w:highlight w:val="none"/>
        </w:rPr>
      </w:pPr>
      <w:r>
        <w:rPr>
          <w:rFonts w:hint="eastAsia" w:ascii="宋体" w:hAnsi="宋体" w:cs="宋体"/>
          <w:szCs w:val="21"/>
          <w:highlight w:val="none"/>
        </w:rPr>
        <w:t>　     2.</w:t>
      </w:r>
    </w:p>
    <w:p>
      <w:pPr>
        <w:spacing w:line="400" w:lineRule="exact"/>
        <w:rPr>
          <w:rFonts w:ascii="宋体" w:hAnsi="宋体" w:cs="宋体"/>
          <w:szCs w:val="21"/>
          <w:highlight w:val="none"/>
        </w:rPr>
      </w:pPr>
      <w:r>
        <w:rPr>
          <w:rFonts w:hint="eastAsia" w:ascii="宋体" w:hAnsi="宋体" w:cs="宋体"/>
          <w:szCs w:val="21"/>
          <w:highlight w:val="none"/>
        </w:rPr>
        <w:t>　    .....</w:t>
      </w:r>
    </w:p>
    <w:p>
      <w:pPr>
        <w:spacing w:line="400" w:lineRule="exact"/>
        <w:rPr>
          <w:rFonts w:ascii="宋体" w:hAnsi="宋体" w:cs="宋体"/>
          <w:szCs w:val="21"/>
          <w:highlight w:val="none"/>
        </w:rPr>
      </w:pPr>
      <w:r>
        <w:rPr>
          <w:rFonts w:hint="eastAsia" w:ascii="宋体" w:hAnsi="宋体" w:cs="宋体"/>
          <w:szCs w:val="21"/>
          <w:highlight w:val="none"/>
        </w:rPr>
        <w:t xml:space="preserve">                       </w:t>
      </w:r>
    </w:p>
    <w:p>
      <w:pPr>
        <w:spacing w:line="400" w:lineRule="exact"/>
        <w:rPr>
          <w:rFonts w:ascii="宋体" w:hAnsi="宋体" w:cs="宋体"/>
          <w:szCs w:val="21"/>
          <w:highlight w:val="none"/>
        </w:rPr>
      </w:pPr>
      <w:r>
        <w:rPr>
          <w:rFonts w:hint="eastAsia" w:ascii="宋体" w:hAnsi="宋体" w:cs="宋体"/>
          <w:szCs w:val="21"/>
          <w:highlight w:val="none"/>
        </w:rPr>
        <w:t xml:space="preserve">　 </w:t>
      </w:r>
    </w:p>
    <w:p>
      <w:pPr>
        <w:spacing w:line="400" w:lineRule="exact"/>
        <w:rPr>
          <w:rFonts w:ascii="宋体" w:hAnsi="宋体" w:cs="宋体"/>
          <w:szCs w:val="21"/>
          <w:highlight w:val="none"/>
        </w:rPr>
      </w:pPr>
    </w:p>
    <w:p>
      <w:pPr>
        <w:spacing w:line="400" w:lineRule="exact"/>
        <w:rPr>
          <w:rFonts w:ascii="宋体" w:hAnsi="宋体" w:cs="宋体"/>
          <w:szCs w:val="21"/>
          <w:highlight w:val="none"/>
        </w:rPr>
      </w:pPr>
    </w:p>
    <w:p>
      <w:pPr>
        <w:spacing w:line="400" w:lineRule="exact"/>
        <w:rPr>
          <w:rFonts w:ascii="宋体" w:hAnsi="宋体" w:cs="宋体"/>
          <w:szCs w:val="21"/>
          <w:highlight w:val="none"/>
        </w:rPr>
      </w:pPr>
    </w:p>
    <w:p>
      <w:pPr>
        <w:spacing w:line="400" w:lineRule="exact"/>
        <w:rPr>
          <w:rFonts w:ascii="宋体" w:hAnsi="宋体" w:cs="宋体"/>
          <w:szCs w:val="21"/>
          <w:highlight w:val="none"/>
        </w:rPr>
      </w:pPr>
    </w:p>
    <w:p>
      <w:pPr>
        <w:spacing w:line="400" w:lineRule="exact"/>
        <w:rPr>
          <w:rFonts w:ascii="宋体" w:hAnsi="宋体" w:cs="宋体"/>
          <w:szCs w:val="21"/>
          <w:highlight w:val="none"/>
        </w:rPr>
      </w:pPr>
      <w:r>
        <w:rPr>
          <w:rFonts w:hint="eastAsia" w:ascii="宋体" w:hAnsi="宋体" w:cs="宋体"/>
          <w:szCs w:val="21"/>
          <w:highlight w:val="none"/>
        </w:rPr>
        <w:t>　　　　　　　　　　　　　投标人：</w:t>
      </w:r>
      <w:r>
        <w:rPr>
          <w:rFonts w:hint="eastAsia" w:ascii="宋体" w:hAnsi="宋体" w:cs="宋体"/>
          <w:szCs w:val="21"/>
          <w:highlight w:val="none"/>
          <w:u w:val="single"/>
        </w:rPr>
        <w:t xml:space="preserve">                        </w:t>
      </w:r>
      <w:r>
        <w:rPr>
          <w:rFonts w:hint="eastAsia" w:ascii="宋体" w:hAnsi="宋体" w:cs="宋体"/>
          <w:szCs w:val="21"/>
          <w:highlight w:val="none"/>
        </w:rPr>
        <w:t>（</w:t>
      </w:r>
      <w:r>
        <w:rPr>
          <w:rFonts w:hint="eastAsia" w:ascii="宋体" w:hAnsi="宋体" w:cs="宋体"/>
          <w:szCs w:val="21"/>
          <w:highlight w:val="none"/>
          <w:lang w:eastAsia="zh-CN"/>
        </w:rPr>
        <w:t>企业电子章</w:t>
      </w:r>
      <w:r>
        <w:rPr>
          <w:rFonts w:hint="eastAsia" w:ascii="宋体" w:hAnsi="宋体" w:cs="宋体"/>
          <w:szCs w:val="21"/>
          <w:highlight w:val="none"/>
        </w:rPr>
        <w:t>）</w:t>
      </w:r>
    </w:p>
    <w:p>
      <w:pPr>
        <w:spacing w:line="400" w:lineRule="exact"/>
        <w:rPr>
          <w:rFonts w:ascii="宋体" w:hAnsi="宋体" w:cs="宋体"/>
          <w:szCs w:val="21"/>
          <w:highlight w:val="none"/>
        </w:rPr>
      </w:pPr>
      <w:r>
        <w:rPr>
          <w:rFonts w:hint="eastAsia" w:ascii="宋体" w:hAnsi="宋体" w:cs="宋体"/>
          <w:szCs w:val="21"/>
          <w:highlight w:val="none"/>
        </w:rPr>
        <w:t>　　　　　　　　　　　　　　　</w:t>
      </w:r>
    </w:p>
    <w:p>
      <w:pPr>
        <w:spacing w:line="400" w:lineRule="exact"/>
        <w:rPr>
          <w:rFonts w:ascii="宋体" w:hAnsi="宋体" w:cs="宋体"/>
          <w:szCs w:val="21"/>
          <w:highlight w:val="none"/>
        </w:rPr>
      </w:pPr>
      <w:r>
        <w:rPr>
          <w:rFonts w:hint="eastAsia" w:ascii="宋体" w:hAnsi="宋体" w:cs="宋体"/>
          <w:szCs w:val="21"/>
          <w:highlight w:val="none"/>
        </w:rPr>
        <w:t>　　　　　　　　　　　　　法定代表人或其委托代理人：</w:t>
      </w:r>
      <w:r>
        <w:rPr>
          <w:rFonts w:hint="eastAsia" w:ascii="宋体" w:hAnsi="宋体" w:cs="宋体"/>
          <w:szCs w:val="21"/>
          <w:highlight w:val="none"/>
          <w:u w:val="single"/>
        </w:rPr>
        <w:t xml:space="preserve">          </w:t>
      </w:r>
      <w:r>
        <w:rPr>
          <w:rFonts w:hint="eastAsia" w:ascii="宋体" w:hAnsi="宋体" w:cs="宋体"/>
          <w:szCs w:val="21"/>
          <w:highlight w:val="none"/>
        </w:rPr>
        <w:t>（</w:t>
      </w:r>
      <w:r>
        <w:rPr>
          <w:rFonts w:hint="eastAsia" w:ascii="宋体" w:hAnsi="宋体" w:cs="宋体"/>
          <w:szCs w:val="21"/>
          <w:highlight w:val="none"/>
          <w:lang w:eastAsia="zh-CN"/>
        </w:rPr>
        <w:t>签字或个人电子章</w:t>
      </w:r>
      <w:r>
        <w:rPr>
          <w:rFonts w:hint="eastAsia" w:ascii="宋体" w:hAnsi="宋体" w:cs="宋体"/>
          <w:szCs w:val="21"/>
          <w:highlight w:val="none"/>
        </w:rPr>
        <w:t>）</w:t>
      </w:r>
    </w:p>
    <w:p>
      <w:pPr>
        <w:spacing w:line="400" w:lineRule="exact"/>
        <w:rPr>
          <w:rFonts w:ascii="宋体" w:hAnsi="宋体" w:cs="宋体"/>
          <w:szCs w:val="21"/>
          <w:highlight w:val="none"/>
        </w:rPr>
      </w:pPr>
      <w:r>
        <w:rPr>
          <w:rFonts w:hint="eastAsia" w:ascii="宋体" w:hAnsi="宋体" w:cs="宋体"/>
          <w:szCs w:val="21"/>
          <w:highlight w:val="none"/>
        </w:rPr>
        <w:t>　　　　　　　　　　　　　　　</w:t>
      </w:r>
    </w:p>
    <w:p>
      <w:pPr>
        <w:spacing w:line="400" w:lineRule="exact"/>
        <w:rPr>
          <w:rFonts w:ascii="宋体" w:hAnsi="宋体" w:cs="宋体"/>
          <w:szCs w:val="21"/>
          <w:highlight w:val="none"/>
        </w:rPr>
      </w:pPr>
      <w:r>
        <w:rPr>
          <w:rFonts w:hint="eastAsia" w:ascii="宋体" w:hAnsi="宋体" w:cs="宋体"/>
          <w:szCs w:val="21"/>
          <w:highlight w:val="none"/>
        </w:rPr>
        <w:t xml:space="preserve">　　　　　　　　　　　　　　　        </w:t>
      </w:r>
      <w:r>
        <w:rPr>
          <w:rFonts w:hint="eastAsia" w:ascii="宋体" w:hAnsi="宋体" w:cs="宋体"/>
          <w:szCs w:val="21"/>
          <w:highlight w:val="none"/>
          <w:u w:val="single"/>
        </w:rPr>
        <w:t xml:space="preserve">     </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p>
      <w:pPr>
        <w:spacing w:line="400" w:lineRule="exact"/>
        <w:rPr>
          <w:highlight w:val="none"/>
        </w:rPr>
      </w:pPr>
    </w:p>
    <w:p>
      <w:pPr>
        <w:spacing w:line="400" w:lineRule="exact"/>
        <w:rPr>
          <w:highlight w:val="none"/>
        </w:rPr>
      </w:pPr>
      <w:r>
        <w:rPr>
          <w:highlight w:val="none"/>
        </w:rPr>
        <w:br w:type="page"/>
      </w:r>
    </w:p>
    <w:p>
      <w:pPr>
        <w:pStyle w:val="9"/>
        <w:rPr>
          <w:highlight w:val="none"/>
        </w:rPr>
      </w:pPr>
      <w:bookmarkStart w:id="383" w:name="_Toc247527609"/>
      <w:bookmarkStart w:id="384" w:name="_Toc152045584"/>
      <w:bookmarkStart w:id="385" w:name="_Toc144974551"/>
      <w:bookmarkStart w:id="386" w:name="_Toc247514008"/>
      <w:bookmarkStart w:id="387" w:name="_Toc152042361"/>
      <w:bookmarkStart w:id="388" w:name="_Toc4955"/>
      <w:r>
        <w:rPr>
          <w:rFonts w:hint="eastAsia"/>
          <w:highlight w:val="none"/>
        </w:rPr>
        <w:t>附件四：中标通知书</w:t>
      </w:r>
      <w:bookmarkEnd w:id="383"/>
      <w:bookmarkEnd w:id="384"/>
      <w:bookmarkEnd w:id="385"/>
      <w:bookmarkEnd w:id="386"/>
      <w:bookmarkEnd w:id="387"/>
      <w:r>
        <w:rPr>
          <w:rFonts w:hint="eastAsia"/>
          <w:highlight w:val="none"/>
        </w:rPr>
        <w:t>（参考）</w:t>
      </w:r>
      <w:bookmarkEnd w:id="388"/>
    </w:p>
    <w:p>
      <w:pPr>
        <w:spacing w:line="400" w:lineRule="exact"/>
        <w:rPr>
          <w:highlight w:val="none"/>
        </w:rPr>
      </w:pPr>
    </w:p>
    <w:p>
      <w:pPr>
        <w:spacing w:line="400" w:lineRule="exact"/>
        <w:jc w:val="center"/>
        <w:rPr>
          <w:rFonts w:ascii="黑体" w:eastAsia="黑体"/>
          <w:sz w:val="28"/>
          <w:szCs w:val="28"/>
          <w:highlight w:val="none"/>
        </w:rPr>
      </w:pPr>
      <w:r>
        <w:rPr>
          <w:rFonts w:hint="eastAsia" w:ascii="黑体" w:eastAsia="黑体"/>
          <w:sz w:val="28"/>
          <w:szCs w:val="28"/>
          <w:highlight w:val="none"/>
        </w:rPr>
        <w:t>中标通知书</w:t>
      </w:r>
    </w:p>
    <w:p>
      <w:pPr>
        <w:spacing w:line="400" w:lineRule="exact"/>
        <w:rPr>
          <w:highlight w:val="none"/>
        </w:rPr>
      </w:pPr>
      <w:r>
        <w:rPr>
          <w:highlight w:val="none"/>
        </w:rPr>
        <w:t xml:space="preserve">                              </w:t>
      </w:r>
    </w:p>
    <w:p>
      <w:pPr>
        <w:spacing w:line="400" w:lineRule="exact"/>
        <w:rPr>
          <w:rFonts w:ascii="宋体" w:hAnsi="宋体" w:cs="宋体"/>
          <w:szCs w:val="21"/>
          <w:highlight w:val="none"/>
        </w:rPr>
      </w:pPr>
      <w:r>
        <w:rPr>
          <w:rFonts w:hint="eastAsia" w:ascii="宋体" w:hAnsi="宋体" w:cs="宋体"/>
          <w:szCs w:val="21"/>
          <w:highlight w:val="none"/>
          <w:u w:val="single"/>
        </w:rPr>
        <w:t xml:space="preserve">                   </w:t>
      </w:r>
      <w:r>
        <w:rPr>
          <w:rFonts w:hint="eastAsia" w:ascii="宋体" w:hAnsi="宋体" w:cs="宋体"/>
          <w:szCs w:val="21"/>
          <w:highlight w:val="none"/>
        </w:rPr>
        <w:t>（中标人名称）：</w:t>
      </w:r>
    </w:p>
    <w:p>
      <w:pPr>
        <w:spacing w:line="400" w:lineRule="exact"/>
        <w:rPr>
          <w:rFonts w:ascii="宋体" w:hAnsi="宋体" w:cs="宋体"/>
          <w:szCs w:val="21"/>
          <w:highlight w:val="none"/>
        </w:rPr>
      </w:pPr>
    </w:p>
    <w:p>
      <w:pPr>
        <w:spacing w:line="400" w:lineRule="exact"/>
        <w:rPr>
          <w:rFonts w:ascii="宋体" w:hAnsi="宋体" w:cs="宋体"/>
          <w:szCs w:val="21"/>
          <w:highlight w:val="none"/>
        </w:rPr>
      </w:pPr>
      <w:r>
        <w:rPr>
          <w:rFonts w:hint="eastAsia" w:ascii="宋体" w:hAnsi="宋体" w:cs="宋体"/>
          <w:szCs w:val="21"/>
          <w:highlight w:val="none"/>
        </w:rPr>
        <w:t>　　你方于</w:t>
      </w:r>
      <w:r>
        <w:rPr>
          <w:rFonts w:hint="eastAsia" w:ascii="宋体" w:hAnsi="宋体" w:cs="宋体"/>
          <w:szCs w:val="21"/>
          <w:highlight w:val="none"/>
          <w:u w:val="single"/>
        </w:rPr>
        <w:t xml:space="preserve">         </w:t>
      </w:r>
      <w:r>
        <w:rPr>
          <w:rFonts w:hint="eastAsia" w:ascii="宋体" w:hAnsi="宋体" w:cs="宋体"/>
          <w:szCs w:val="21"/>
          <w:highlight w:val="none"/>
        </w:rPr>
        <w:t>（投标日期）所递交的</w:t>
      </w:r>
      <w:r>
        <w:rPr>
          <w:rFonts w:hint="eastAsia" w:ascii="宋体" w:hAnsi="宋体" w:cs="宋体"/>
          <w:szCs w:val="21"/>
          <w:highlight w:val="none"/>
          <w:u w:val="single"/>
          <w:lang w:eastAsia="zh-CN"/>
        </w:rPr>
        <w:t>西苑九将体育综合体项目EPC工程总承包</w:t>
      </w:r>
      <w:r>
        <w:rPr>
          <w:rFonts w:hint="eastAsia" w:ascii="宋体" w:hAnsi="宋体" w:cs="宋体"/>
          <w:szCs w:val="21"/>
          <w:highlight w:val="none"/>
        </w:rPr>
        <w:t>招标的投标文件已被我方接受，被确定为中标人。</w:t>
      </w:r>
    </w:p>
    <w:p>
      <w:pPr>
        <w:spacing w:line="400" w:lineRule="exact"/>
        <w:rPr>
          <w:rFonts w:ascii="宋体" w:hAnsi="宋体" w:cs="宋体"/>
          <w:szCs w:val="21"/>
          <w:highlight w:val="none"/>
        </w:rPr>
      </w:pPr>
      <w:r>
        <w:rPr>
          <w:rFonts w:hint="eastAsia" w:ascii="宋体" w:hAnsi="宋体" w:cs="宋体"/>
          <w:szCs w:val="21"/>
          <w:highlight w:val="none"/>
        </w:rPr>
        <w:t>　　中标价：</w:t>
      </w:r>
      <w:r>
        <w:rPr>
          <w:rFonts w:hint="eastAsia" w:ascii="宋体" w:hAnsi="宋体" w:cs="宋体"/>
          <w:szCs w:val="21"/>
          <w:highlight w:val="none"/>
          <w:u w:val="single"/>
        </w:rPr>
        <w:t xml:space="preserve">                   </w:t>
      </w:r>
      <w:r>
        <w:rPr>
          <w:rFonts w:hint="eastAsia" w:ascii="宋体" w:hAnsi="宋体" w:cs="宋体"/>
          <w:szCs w:val="21"/>
          <w:highlight w:val="none"/>
        </w:rPr>
        <w:t>元。</w:t>
      </w:r>
    </w:p>
    <w:p>
      <w:pPr>
        <w:spacing w:line="400" w:lineRule="exact"/>
        <w:rPr>
          <w:rFonts w:ascii="宋体" w:hAnsi="宋体" w:cs="宋体"/>
          <w:szCs w:val="21"/>
          <w:highlight w:val="none"/>
        </w:rPr>
      </w:pPr>
      <w:r>
        <w:rPr>
          <w:rFonts w:hint="eastAsia" w:ascii="宋体" w:hAnsi="宋体" w:cs="宋体"/>
          <w:szCs w:val="21"/>
          <w:highlight w:val="none"/>
        </w:rPr>
        <w:t>　　计划工期：合同签订之日起</w:t>
      </w:r>
      <w:r>
        <w:rPr>
          <w:rFonts w:hint="eastAsia" w:ascii="宋体" w:hAnsi="宋体" w:cs="宋体"/>
          <w:szCs w:val="21"/>
          <w:highlight w:val="none"/>
          <w:u w:val="single"/>
        </w:rPr>
        <w:t xml:space="preserve">      </w:t>
      </w:r>
      <w:r>
        <w:rPr>
          <w:rFonts w:hint="eastAsia" w:ascii="宋体" w:hAnsi="宋体" w:cs="宋体"/>
          <w:szCs w:val="21"/>
          <w:highlight w:val="none"/>
        </w:rPr>
        <w:t>日历天。</w:t>
      </w:r>
    </w:p>
    <w:p>
      <w:pPr>
        <w:spacing w:line="400" w:lineRule="exact"/>
        <w:rPr>
          <w:rFonts w:ascii="宋体" w:hAnsi="宋体" w:cs="宋体"/>
          <w:szCs w:val="21"/>
          <w:highlight w:val="none"/>
        </w:rPr>
      </w:pPr>
      <w:r>
        <w:rPr>
          <w:rFonts w:hint="eastAsia" w:ascii="宋体" w:hAnsi="宋体" w:cs="宋体"/>
          <w:szCs w:val="21"/>
          <w:highlight w:val="none"/>
        </w:rPr>
        <w:t>　  质量标准：</w:t>
      </w:r>
      <w:r>
        <w:rPr>
          <w:rFonts w:hint="eastAsia" w:ascii="宋体" w:hAnsi="宋体" w:cs="宋体"/>
          <w:szCs w:val="21"/>
          <w:highlight w:val="none"/>
          <w:u w:val="single"/>
        </w:rPr>
        <w:t xml:space="preserve">                      </w:t>
      </w:r>
      <w:r>
        <w:rPr>
          <w:rFonts w:hint="eastAsia" w:ascii="宋体" w:hAnsi="宋体" w:cs="宋体"/>
          <w:szCs w:val="21"/>
          <w:highlight w:val="none"/>
        </w:rPr>
        <w:t>。</w:t>
      </w:r>
    </w:p>
    <w:p>
      <w:pPr>
        <w:spacing w:line="400" w:lineRule="exact"/>
        <w:ind w:firstLine="420"/>
        <w:rPr>
          <w:rFonts w:ascii="宋体" w:hAnsi="宋体" w:cs="宋体"/>
          <w:szCs w:val="21"/>
          <w:highlight w:val="none"/>
        </w:rPr>
      </w:pPr>
      <w:r>
        <w:rPr>
          <w:rFonts w:hint="eastAsia" w:ascii="宋体" w:hAnsi="宋体" w:cs="宋体"/>
          <w:szCs w:val="21"/>
          <w:highlight w:val="none"/>
        </w:rPr>
        <w:t>项目经理：</w:t>
      </w:r>
      <w:r>
        <w:rPr>
          <w:rFonts w:hint="eastAsia" w:ascii="宋体" w:hAnsi="宋体" w:cs="宋体"/>
          <w:szCs w:val="21"/>
          <w:highlight w:val="none"/>
          <w:u w:val="single"/>
        </w:rPr>
        <w:t xml:space="preserve">                   </w:t>
      </w:r>
      <w:r>
        <w:rPr>
          <w:rFonts w:hint="eastAsia" w:ascii="宋体" w:hAnsi="宋体" w:cs="宋体"/>
          <w:szCs w:val="21"/>
          <w:highlight w:val="none"/>
        </w:rPr>
        <w:t>（姓名、身份证号）。</w:t>
      </w:r>
    </w:p>
    <w:p>
      <w:pPr>
        <w:spacing w:line="400" w:lineRule="exact"/>
        <w:ind w:firstLine="420"/>
        <w:rPr>
          <w:rFonts w:ascii="宋体" w:hAnsi="宋体" w:cs="宋体"/>
          <w:szCs w:val="21"/>
          <w:highlight w:val="none"/>
        </w:rPr>
      </w:pPr>
      <w:r>
        <w:rPr>
          <w:rFonts w:hint="eastAsia" w:ascii="宋体" w:hAnsi="宋体" w:cs="宋体"/>
          <w:szCs w:val="21"/>
          <w:highlight w:val="none"/>
        </w:rPr>
        <w:t>设计总负责人：</w:t>
      </w:r>
      <w:r>
        <w:rPr>
          <w:rFonts w:hint="eastAsia" w:ascii="宋体" w:hAnsi="宋体" w:cs="宋体"/>
          <w:szCs w:val="21"/>
          <w:highlight w:val="none"/>
          <w:u w:val="single"/>
        </w:rPr>
        <w:t xml:space="preserve">                 </w:t>
      </w:r>
      <w:r>
        <w:rPr>
          <w:rFonts w:hint="eastAsia" w:ascii="宋体" w:hAnsi="宋体" w:cs="宋体"/>
          <w:szCs w:val="21"/>
          <w:highlight w:val="none"/>
        </w:rPr>
        <w:t>（姓名、身份证号）。</w:t>
      </w:r>
    </w:p>
    <w:p>
      <w:pPr>
        <w:spacing w:line="400" w:lineRule="exact"/>
        <w:ind w:firstLine="420"/>
        <w:rPr>
          <w:rFonts w:ascii="宋体" w:hAnsi="宋体" w:cs="宋体"/>
          <w:szCs w:val="21"/>
          <w:highlight w:val="none"/>
        </w:rPr>
      </w:pPr>
      <w:r>
        <w:rPr>
          <w:rFonts w:hint="eastAsia" w:ascii="宋体" w:hAnsi="宋体" w:cs="宋体"/>
          <w:szCs w:val="21"/>
          <w:highlight w:val="none"/>
        </w:rPr>
        <w:t>施工技术负责人：</w:t>
      </w:r>
      <w:r>
        <w:rPr>
          <w:rFonts w:hint="eastAsia" w:ascii="宋体" w:hAnsi="宋体" w:cs="宋体"/>
          <w:szCs w:val="21"/>
          <w:highlight w:val="none"/>
          <w:u w:val="single"/>
        </w:rPr>
        <w:t xml:space="preserve">                 </w:t>
      </w:r>
      <w:r>
        <w:rPr>
          <w:rFonts w:hint="eastAsia" w:ascii="宋体" w:hAnsi="宋体" w:cs="宋体"/>
          <w:szCs w:val="21"/>
          <w:highlight w:val="none"/>
        </w:rPr>
        <w:t>（姓名、身份证号）。</w:t>
      </w:r>
    </w:p>
    <w:p>
      <w:pPr>
        <w:spacing w:line="400" w:lineRule="exact"/>
        <w:ind w:firstLine="420"/>
        <w:rPr>
          <w:rFonts w:ascii="宋体" w:hAnsi="宋体" w:cs="宋体"/>
          <w:szCs w:val="21"/>
          <w:highlight w:val="none"/>
        </w:rPr>
      </w:pPr>
      <w:r>
        <w:rPr>
          <w:rFonts w:hint="eastAsia" w:ascii="宋体" w:hAnsi="宋体" w:cs="宋体"/>
          <w:szCs w:val="21"/>
          <w:highlight w:val="none"/>
        </w:rPr>
        <w:t>请你方在接到本通知书后的</w:t>
      </w:r>
      <w:r>
        <w:rPr>
          <w:rFonts w:hint="eastAsia" w:ascii="宋体" w:hAnsi="宋体" w:cs="宋体"/>
          <w:szCs w:val="21"/>
          <w:highlight w:val="none"/>
          <w:u w:val="single"/>
        </w:rPr>
        <w:t xml:space="preserve">     </w:t>
      </w:r>
      <w:r>
        <w:rPr>
          <w:rFonts w:hint="eastAsia" w:ascii="宋体" w:hAnsi="宋体" w:cs="宋体"/>
          <w:szCs w:val="21"/>
          <w:highlight w:val="none"/>
        </w:rPr>
        <w:t>日内到</w:t>
      </w:r>
      <w:r>
        <w:rPr>
          <w:rFonts w:hint="eastAsia" w:ascii="宋体" w:hAnsi="宋体" w:cs="宋体"/>
          <w:szCs w:val="21"/>
          <w:highlight w:val="none"/>
          <w:u w:val="single"/>
        </w:rPr>
        <w:t xml:space="preserve">                      </w:t>
      </w:r>
      <w:r>
        <w:rPr>
          <w:rFonts w:hint="eastAsia" w:ascii="宋体" w:hAnsi="宋体" w:cs="宋体"/>
          <w:szCs w:val="21"/>
          <w:highlight w:val="none"/>
        </w:rPr>
        <w:t>（指定地点）与我方签订设计施工总承包合同，在此之前按招标文件第二章“投标人须知”第7.4款规定向我方提交履约担保。</w:t>
      </w:r>
    </w:p>
    <w:p>
      <w:pPr>
        <w:spacing w:line="400" w:lineRule="exact"/>
        <w:ind w:firstLine="420"/>
        <w:rPr>
          <w:rFonts w:ascii="宋体" w:hAnsi="宋体" w:cs="宋体"/>
          <w:szCs w:val="21"/>
          <w:highlight w:val="none"/>
        </w:rPr>
      </w:pPr>
      <w:r>
        <w:rPr>
          <w:rFonts w:hint="eastAsia" w:ascii="宋体" w:hAnsi="宋体" w:cs="宋体"/>
          <w:szCs w:val="21"/>
          <w:highlight w:val="none"/>
        </w:rPr>
        <w:t>随附的澄清、说明、补正事项纪要，是本中标通知书的组成部分。</w:t>
      </w:r>
    </w:p>
    <w:p>
      <w:pPr>
        <w:spacing w:line="400" w:lineRule="exact"/>
        <w:rPr>
          <w:rFonts w:ascii="宋体" w:hAnsi="宋体" w:cs="宋体"/>
          <w:szCs w:val="21"/>
          <w:highlight w:val="none"/>
        </w:rPr>
      </w:pPr>
      <w:r>
        <w:rPr>
          <w:rFonts w:hint="eastAsia" w:ascii="宋体" w:hAnsi="宋体" w:cs="宋体"/>
          <w:szCs w:val="21"/>
          <w:highlight w:val="none"/>
        </w:rPr>
        <w:t>　　特此通知。</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附：澄清、说明、补正事项纪要</w:t>
      </w:r>
    </w:p>
    <w:p>
      <w:pPr>
        <w:spacing w:line="400" w:lineRule="exact"/>
        <w:rPr>
          <w:rFonts w:ascii="宋体" w:hAnsi="宋体" w:cs="宋体"/>
          <w:szCs w:val="21"/>
          <w:highlight w:val="none"/>
        </w:rPr>
      </w:pPr>
    </w:p>
    <w:p>
      <w:pPr>
        <w:spacing w:line="400" w:lineRule="exact"/>
        <w:rPr>
          <w:rFonts w:ascii="宋体" w:hAnsi="宋体" w:cs="宋体"/>
          <w:szCs w:val="21"/>
          <w:highlight w:val="none"/>
        </w:rPr>
      </w:pPr>
    </w:p>
    <w:p>
      <w:pPr>
        <w:spacing w:line="400" w:lineRule="exact"/>
        <w:ind w:firstLine="3238" w:firstLineChars="1542"/>
        <w:rPr>
          <w:rFonts w:ascii="宋体" w:hAnsi="宋体" w:cs="宋体"/>
          <w:szCs w:val="21"/>
          <w:highlight w:val="none"/>
        </w:rPr>
      </w:pPr>
      <w:r>
        <w:rPr>
          <w:rFonts w:hint="eastAsia" w:ascii="宋体" w:hAnsi="宋体" w:cs="宋体"/>
          <w:szCs w:val="21"/>
          <w:highlight w:val="none"/>
        </w:rPr>
        <w:t>招标人：</w:t>
      </w:r>
      <w:r>
        <w:rPr>
          <w:rFonts w:hint="eastAsia" w:ascii="宋体" w:hAnsi="宋体" w:cs="宋体"/>
          <w:szCs w:val="21"/>
          <w:highlight w:val="none"/>
          <w:u w:val="single"/>
        </w:rPr>
        <w:t xml:space="preserve">              </w:t>
      </w:r>
      <w:r>
        <w:rPr>
          <w:rFonts w:hint="eastAsia" w:ascii="宋体" w:hAnsi="宋体" w:cs="宋体"/>
          <w:szCs w:val="21"/>
          <w:highlight w:val="none"/>
        </w:rPr>
        <w:t>（</w:t>
      </w:r>
      <w:r>
        <w:rPr>
          <w:rFonts w:hint="eastAsia" w:ascii="宋体" w:hAnsi="宋体" w:cs="宋体"/>
          <w:szCs w:val="21"/>
          <w:highlight w:val="none"/>
          <w:lang w:eastAsia="zh-CN"/>
        </w:rPr>
        <w:t>企业电子章</w:t>
      </w:r>
      <w:r>
        <w:rPr>
          <w:rFonts w:hint="eastAsia" w:ascii="宋体" w:hAnsi="宋体" w:cs="宋体"/>
          <w:szCs w:val="21"/>
          <w:highlight w:val="none"/>
        </w:rPr>
        <w:t xml:space="preserve">）            </w:t>
      </w:r>
    </w:p>
    <w:p>
      <w:pPr>
        <w:spacing w:line="400" w:lineRule="exact"/>
        <w:ind w:firstLine="3238" w:firstLineChars="1542"/>
        <w:rPr>
          <w:rFonts w:ascii="宋体" w:hAnsi="宋体" w:cs="宋体"/>
          <w:szCs w:val="21"/>
          <w:highlight w:val="none"/>
        </w:rPr>
      </w:pPr>
      <w:r>
        <w:rPr>
          <w:rFonts w:hint="eastAsia" w:ascii="宋体" w:hAnsi="宋体" w:cs="宋体"/>
          <w:szCs w:val="21"/>
          <w:highlight w:val="none"/>
        </w:rPr>
        <w:t>法定代表人：</w:t>
      </w:r>
      <w:r>
        <w:rPr>
          <w:rFonts w:hint="eastAsia" w:ascii="宋体" w:hAnsi="宋体" w:cs="宋体"/>
          <w:szCs w:val="21"/>
          <w:highlight w:val="none"/>
          <w:u w:val="single"/>
        </w:rPr>
        <w:t xml:space="preserve">            </w:t>
      </w:r>
      <w:r>
        <w:rPr>
          <w:rFonts w:hint="eastAsia" w:ascii="宋体" w:hAnsi="宋体" w:cs="宋体"/>
          <w:szCs w:val="21"/>
          <w:highlight w:val="none"/>
        </w:rPr>
        <w:t>（</w:t>
      </w:r>
      <w:r>
        <w:rPr>
          <w:rFonts w:hint="eastAsia" w:ascii="宋体" w:hAnsi="宋体" w:cs="宋体"/>
          <w:szCs w:val="21"/>
          <w:highlight w:val="none"/>
          <w:lang w:eastAsia="zh-CN"/>
        </w:rPr>
        <w:t>签字或个人电子章</w:t>
      </w:r>
      <w:r>
        <w:rPr>
          <w:rFonts w:hint="eastAsia" w:ascii="宋体" w:hAnsi="宋体" w:cs="宋体"/>
          <w:szCs w:val="21"/>
          <w:highlight w:val="none"/>
        </w:rPr>
        <w:t>）</w:t>
      </w:r>
    </w:p>
    <w:p>
      <w:pPr>
        <w:spacing w:line="400" w:lineRule="exact"/>
        <w:ind w:firstLine="3863" w:firstLineChars="1840"/>
        <w:rPr>
          <w:rFonts w:ascii="宋体" w:hAnsi="宋体" w:cs="宋体"/>
          <w:szCs w:val="21"/>
          <w:highlight w:val="none"/>
        </w:rPr>
      </w:pPr>
      <w:r>
        <w:rPr>
          <w:rFonts w:hint="eastAsia" w:ascii="宋体" w:hAnsi="宋体" w:cs="宋体"/>
          <w:szCs w:val="21"/>
          <w:highlight w:val="none"/>
        </w:rPr>
        <w:t xml:space="preserve"> </w:t>
      </w:r>
      <w:r>
        <w:rPr>
          <w:rFonts w:hint="eastAsia" w:ascii="宋体" w:hAnsi="宋体" w:cs="宋体"/>
          <w:szCs w:val="21"/>
          <w:highlight w:val="none"/>
          <w:u w:val="single"/>
        </w:rPr>
        <w:t xml:space="preserve">     </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p>
      <w:pPr>
        <w:spacing w:line="400" w:lineRule="exact"/>
        <w:rPr>
          <w:rFonts w:ascii="宋体" w:hAnsi="宋体" w:cs="宋体"/>
          <w:highlight w:val="none"/>
        </w:rPr>
      </w:pPr>
    </w:p>
    <w:p>
      <w:pPr>
        <w:spacing w:line="400" w:lineRule="exact"/>
        <w:rPr>
          <w:highlight w:val="none"/>
        </w:rPr>
      </w:pPr>
      <w:r>
        <w:rPr>
          <w:rFonts w:hint="eastAsia" w:ascii="宋体" w:hAnsi="宋体" w:cs="宋体"/>
          <w:highlight w:val="none"/>
        </w:rPr>
        <w:br w:type="page"/>
      </w:r>
    </w:p>
    <w:p>
      <w:pPr>
        <w:pStyle w:val="7"/>
        <w:numPr>
          <w:ilvl w:val="0"/>
          <w:numId w:val="2"/>
        </w:numPr>
        <w:spacing w:line="240" w:lineRule="auto"/>
        <w:jc w:val="center"/>
        <w:rPr>
          <w:rFonts w:hint="eastAsia" w:ascii="黑体" w:hAnsi="黑体"/>
          <w:highlight w:val="none"/>
        </w:rPr>
      </w:pPr>
      <w:bookmarkStart w:id="389" w:name="_Toc152045598"/>
      <w:bookmarkStart w:id="390" w:name="_Toc16889"/>
      <w:bookmarkStart w:id="391" w:name="_Toc152042375"/>
      <w:bookmarkStart w:id="392" w:name="_Toc247527623"/>
      <w:bookmarkStart w:id="393" w:name="_Toc144974565"/>
      <w:bookmarkStart w:id="394" w:name="_Toc247514022"/>
      <w:r>
        <w:rPr>
          <w:rFonts w:hint="eastAsia" w:ascii="黑体" w:hAnsi="黑体"/>
          <w:highlight w:val="none"/>
        </w:rPr>
        <w:t>评标办法（综合评估法）</w:t>
      </w:r>
      <w:bookmarkEnd w:id="389"/>
      <w:bookmarkEnd w:id="390"/>
      <w:bookmarkEnd w:id="391"/>
      <w:bookmarkEnd w:id="392"/>
      <w:bookmarkEnd w:id="393"/>
      <w:bookmarkEnd w:id="394"/>
      <w:bookmarkStart w:id="395" w:name="_Toc247527624"/>
      <w:bookmarkStart w:id="396" w:name="_Toc29295"/>
      <w:bookmarkStart w:id="397" w:name="_Toc144974566"/>
      <w:bookmarkStart w:id="398" w:name="_Toc247514023"/>
      <w:bookmarkStart w:id="399" w:name="_Toc152045599"/>
      <w:bookmarkStart w:id="400" w:name="_Toc152042376"/>
    </w:p>
    <w:p>
      <w:pPr>
        <w:numPr>
          <w:ilvl w:val="0"/>
          <w:numId w:val="0"/>
        </w:numPr>
        <w:spacing w:line="240" w:lineRule="auto"/>
        <w:ind w:firstLine="3120" w:firstLineChars="1300"/>
        <w:jc w:val="both"/>
        <w:outlineLvl w:val="9"/>
        <w:rPr>
          <w:sz w:val="24"/>
          <w:szCs w:val="24"/>
          <w:highlight w:val="none"/>
        </w:rPr>
      </w:pPr>
      <w:r>
        <w:rPr>
          <w:rFonts w:hint="eastAsia"/>
          <w:sz w:val="24"/>
          <w:szCs w:val="24"/>
          <w:highlight w:val="none"/>
        </w:rPr>
        <w:t>评标办法前附表</w:t>
      </w:r>
      <w:bookmarkEnd w:id="395"/>
      <w:bookmarkEnd w:id="396"/>
      <w:bookmarkEnd w:id="397"/>
      <w:bookmarkEnd w:id="398"/>
      <w:bookmarkEnd w:id="399"/>
      <w:bookmarkEnd w:id="400"/>
    </w:p>
    <w:p>
      <w:pPr>
        <w:rPr>
          <w:highlight w:val="none"/>
        </w:rPr>
      </w:pPr>
    </w:p>
    <w:tbl>
      <w:tblPr>
        <w:tblStyle w:val="38"/>
        <w:tblW w:w="847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1"/>
        <w:gridCol w:w="997"/>
        <w:gridCol w:w="1695"/>
        <w:gridCol w:w="4950"/>
        <w:gridCol w:w="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28" w:type="dxa"/>
            <w:gridSpan w:val="2"/>
            <w:tcBorders>
              <w:top w:val="single" w:color="auto" w:sz="4" w:space="0"/>
              <w:bottom w:val="single" w:color="auto" w:sz="4" w:space="0"/>
              <w:right w:val="single" w:color="auto" w:sz="4" w:space="0"/>
            </w:tcBorders>
            <w:vAlign w:val="center"/>
          </w:tcPr>
          <w:p>
            <w:pPr>
              <w:spacing w:line="400" w:lineRule="exact"/>
              <w:jc w:val="center"/>
              <w:rPr>
                <w:b/>
                <w:szCs w:val="21"/>
                <w:highlight w:val="none"/>
              </w:rPr>
            </w:pPr>
            <w:r>
              <w:rPr>
                <w:b/>
                <w:szCs w:val="21"/>
                <w:highlight w:val="none"/>
              </w:rPr>
              <w:t>条款号</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szCs w:val="21"/>
                <w:highlight w:val="none"/>
              </w:rPr>
            </w:pPr>
            <w:r>
              <w:rPr>
                <w:b/>
                <w:szCs w:val="21"/>
                <w:highlight w:val="none"/>
              </w:rPr>
              <w:t>评审因素</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b/>
                <w:szCs w:val="21"/>
                <w:highlight w:val="none"/>
              </w:rPr>
            </w:pPr>
            <w:r>
              <w:rPr>
                <w:b/>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restart"/>
            <w:tcBorders>
              <w:top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2.1.1</w:t>
            </w:r>
          </w:p>
        </w:tc>
        <w:tc>
          <w:tcPr>
            <w:tcW w:w="997" w:type="dxa"/>
            <w:vMerge w:val="restart"/>
            <w:tcBorders>
              <w:top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形式评审标准</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投标人名称</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与</w:t>
            </w:r>
            <w:r>
              <w:rPr>
                <w:rFonts w:hint="eastAsia" w:ascii="宋体" w:hAnsi="宋体" w:cs="宋体"/>
                <w:kern w:val="0"/>
                <w:szCs w:val="21"/>
                <w:highlight w:val="none"/>
              </w:rPr>
              <w:t>营业执照</w:t>
            </w:r>
            <w:r>
              <w:rPr>
                <w:rFonts w:hint="eastAsia" w:ascii="宋体" w:hAnsi="宋体" w:cs="宋体"/>
                <w:kern w:val="0"/>
                <w:szCs w:val="21"/>
                <w:highlight w:val="none"/>
              </w:rPr>
              <w:t>或事业单位登记证书</w:t>
            </w:r>
            <w:r>
              <w:rPr>
                <w:rFonts w:hint="eastAsia" w:ascii="宋体" w:hAnsi="宋体" w:cs="宋体"/>
                <w:szCs w:val="21"/>
                <w:highlight w:val="none"/>
              </w:rPr>
              <w:t>、资质证书一致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投标函</w:t>
            </w:r>
            <w:r>
              <w:rPr>
                <w:rFonts w:hint="eastAsia" w:ascii="宋体" w:hAnsi="宋体" w:cs="宋体"/>
                <w:szCs w:val="21"/>
                <w:highlight w:val="none"/>
                <w:lang w:eastAsia="zh-CN"/>
              </w:rPr>
              <w:t>签字或个人电子章</w:t>
            </w:r>
            <w:r>
              <w:rPr>
                <w:rFonts w:hint="eastAsia" w:ascii="宋体" w:hAnsi="宋体" w:cs="宋体"/>
                <w:szCs w:val="21"/>
                <w:highlight w:val="none"/>
              </w:rPr>
              <w:t>盖章</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eastAsia="宋体" w:cs="宋体"/>
                <w:szCs w:val="21"/>
                <w:highlight w:val="none"/>
                <w:lang w:eastAsia="zh-CN"/>
              </w:rPr>
            </w:pPr>
            <w:r>
              <w:rPr>
                <w:rFonts w:hint="eastAsia" w:ascii="宋体" w:hAnsi="宋体" w:cs="宋体"/>
                <w:szCs w:val="21"/>
                <w:highlight w:val="none"/>
              </w:rPr>
              <w:t>有法定代表人或其委托代理人</w:t>
            </w:r>
            <w:r>
              <w:rPr>
                <w:rFonts w:hint="eastAsia" w:ascii="宋体" w:hAnsi="宋体" w:cs="宋体"/>
                <w:szCs w:val="21"/>
                <w:highlight w:val="none"/>
                <w:lang w:eastAsia="zh-CN"/>
              </w:rPr>
              <w:t>签字或个人电子章</w:t>
            </w:r>
            <w:r>
              <w:rPr>
                <w:rFonts w:hint="eastAsia" w:ascii="宋体" w:hAnsi="宋体" w:cs="宋体"/>
                <w:szCs w:val="21"/>
                <w:highlight w:val="none"/>
              </w:rPr>
              <w:t>或加</w:t>
            </w:r>
            <w:r>
              <w:rPr>
                <w:rFonts w:hint="eastAsia" w:ascii="宋体" w:hAnsi="宋体" w:cs="宋体"/>
                <w:szCs w:val="21"/>
                <w:highlight w:val="none"/>
                <w:lang w:eastAsia="zh-CN"/>
              </w:rPr>
              <w:t>企业电子章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投标文件格式</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符合第七章“投标文件格式”的要求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报价唯一</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只能有一个有效报价且未超过招标控制价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restart"/>
            <w:tcBorders>
              <w:top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2.1.2</w:t>
            </w:r>
          </w:p>
        </w:tc>
        <w:tc>
          <w:tcPr>
            <w:tcW w:w="997" w:type="dxa"/>
            <w:vMerge w:val="restart"/>
            <w:tcBorders>
              <w:top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资格评审标准</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kern w:val="0"/>
                <w:szCs w:val="21"/>
                <w:highlight w:val="none"/>
              </w:rPr>
              <w:t>营业执照</w:t>
            </w:r>
            <w:r>
              <w:rPr>
                <w:rFonts w:hint="eastAsia" w:ascii="宋体" w:hAnsi="宋体" w:cs="宋体"/>
                <w:kern w:val="0"/>
                <w:szCs w:val="21"/>
                <w:highlight w:val="none"/>
              </w:rPr>
              <w:t>或事业单位登记证书</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具备有效的</w:t>
            </w:r>
            <w:r>
              <w:rPr>
                <w:rFonts w:hint="eastAsia" w:ascii="宋体" w:hAnsi="宋体" w:cs="宋体"/>
                <w:kern w:val="0"/>
                <w:szCs w:val="21"/>
                <w:highlight w:val="none"/>
              </w:rPr>
              <w:t>营业执照</w:t>
            </w:r>
            <w:r>
              <w:rPr>
                <w:rFonts w:hint="eastAsia" w:ascii="宋体" w:hAnsi="宋体" w:cs="宋体"/>
                <w:kern w:val="0"/>
                <w:szCs w:val="21"/>
                <w:highlight w:val="none"/>
              </w:rPr>
              <w:t>或事业单位登记证书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szCs w:val="21"/>
                <w:highlight w:val="none"/>
                <w:lang w:eastAsia="zh-CN"/>
              </w:rPr>
            </w:pPr>
            <w:r>
              <w:rPr>
                <w:rFonts w:hint="eastAsia" w:ascii="宋体" w:hAnsi="宋体" w:cs="宋体"/>
                <w:szCs w:val="21"/>
                <w:highlight w:val="none"/>
              </w:rPr>
              <w:t>资质</w:t>
            </w:r>
            <w:r>
              <w:rPr>
                <w:rFonts w:hint="eastAsia" w:ascii="宋体" w:hAnsi="宋体" w:cs="宋体"/>
                <w:szCs w:val="21"/>
                <w:highlight w:val="none"/>
                <w:lang w:val="en-US" w:eastAsia="zh-CN"/>
              </w:rPr>
              <w:t>要求</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szCs w:val="21"/>
                <w:highlight w:val="none"/>
              </w:rPr>
            </w:pPr>
            <w:r>
              <w:rPr>
                <w:rFonts w:hint="eastAsia" w:ascii="宋体" w:hAnsi="宋体" w:cs="宋体"/>
                <w:szCs w:val="21"/>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业绩要求</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s="宋体"/>
                <w:szCs w:val="21"/>
                <w:highlight w:val="none"/>
              </w:rPr>
            </w:pPr>
            <w:r>
              <w:rPr>
                <w:rFonts w:hint="eastAsia" w:ascii="宋体" w:hAnsi="宋体" w:cs="宋体"/>
                <w:szCs w:val="21"/>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eastAsia="宋体" w:cs="宋体"/>
                <w:spacing w:val="-5"/>
                <w:sz w:val="21"/>
                <w:szCs w:val="21"/>
                <w:highlight w:val="none"/>
              </w:rPr>
              <w:t>施工项目负责人（施工项目经理）</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szCs w:val="21"/>
                <w:highlight w:val="none"/>
              </w:rPr>
            </w:pPr>
            <w:r>
              <w:rPr>
                <w:rFonts w:hint="eastAsia" w:ascii="宋体" w:hAnsi="宋体" w:cs="宋体"/>
                <w:szCs w:val="21"/>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设计负责人</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cs="宋体"/>
                <w:szCs w:val="21"/>
                <w:highlight w:val="none"/>
                <w:lang w:val="en-US" w:eastAsia="zh-CN"/>
              </w:rPr>
            </w:pPr>
            <w:r>
              <w:rPr>
                <w:rFonts w:hint="eastAsia" w:ascii="宋体" w:hAnsi="宋体" w:cs="宋体"/>
                <w:szCs w:val="21"/>
                <w:highlight w:val="none"/>
                <w:lang w:val="en-US" w:eastAsia="zh-CN"/>
              </w:rPr>
              <w:t>总承包项目经理</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cs="宋体"/>
                <w:szCs w:val="21"/>
                <w:highlight w:val="none"/>
              </w:rPr>
            </w:pPr>
            <w:r>
              <w:rPr>
                <w:rFonts w:hint="eastAsia" w:ascii="宋体" w:hAnsi="宋体" w:cs="宋体"/>
                <w:szCs w:val="21"/>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cs="宋体"/>
                <w:szCs w:val="21"/>
                <w:highlight w:val="none"/>
                <w:lang w:val="en-US" w:eastAsia="zh-CN"/>
              </w:rPr>
            </w:pPr>
            <w:r>
              <w:rPr>
                <w:rFonts w:hint="eastAsia" w:ascii="宋体" w:hAnsi="宋体" w:cs="宋体"/>
                <w:szCs w:val="21"/>
                <w:highlight w:val="none"/>
                <w:lang w:val="en-US" w:eastAsia="zh-CN"/>
              </w:rPr>
              <w:t>委托代理人</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cs="宋体"/>
                <w:szCs w:val="21"/>
                <w:highlight w:val="none"/>
              </w:rPr>
            </w:pPr>
            <w:r>
              <w:rPr>
                <w:rFonts w:hint="eastAsia" w:ascii="宋体" w:hAnsi="宋体" w:cs="宋体"/>
                <w:szCs w:val="21"/>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cs="宋体"/>
                <w:szCs w:val="21"/>
                <w:highlight w:val="none"/>
                <w:lang w:val="en-US" w:eastAsia="zh-CN"/>
              </w:rPr>
            </w:pPr>
            <w:r>
              <w:rPr>
                <w:rFonts w:hint="eastAsia" w:ascii="宋体" w:hAnsi="宋体" w:cs="宋体"/>
                <w:szCs w:val="21"/>
                <w:highlight w:val="none"/>
                <w:lang w:val="en-US" w:eastAsia="zh-CN"/>
              </w:rPr>
              <w:t>承诺函</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cs="宋体"/>
                <w:szCs w:val="21"/>
                <w:highlight w:val="none"/>
              </w:rPr>
            </w:pPr>
            <w:r>
              <w:rPr>
                <w:rFonts w:hint="eastAsia" w:ascii="宋体" w:hAnsi="宋体" w:cs="宋体"/>
                <w:szCs w:val="21"/>
                <w:highlight w:val="none"/>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联合体投标人</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restart"/>
            <w:tcBorders>
              <w:top w:val="single" w:color="auto" w:sz="4" w:space="0"/>
              <w:right w:val="single" w:color="auto" w:sz="4" w:space="0"/>
            </w:tcBorders>
            <w:vAlign w:val="center"/>
          </w:tcPr>
          <w:p>
            <w:pPr>
              <w:spacing w:line="400" w:lineRule="exact"/>
              <w:jc w:val="center"/>
              <w:rPr>
                <w:rFonts w:ascii="宋体" w:hAnsi="宋体" w:cs="宋体"/>
                <w:szCs w:val="21"/>
                <w:highlight w:val="none"/>
              </w:rPr>
            </w:pPr>
          </w:p>
          <w:p>
            <w:pPr>
              <w:spacing w:line="400" w:lineRule="exact"/>
              <w:jc w:val="center"/>
              <w:rPr>
                <w:rFonts w:ascii="宋体" w:hAnsi="宋体" w:cs="宋体"/>
                <w:szCs w:val="21"/>
                <w:highlight w:val="none"/>
              </w:rPr>
            </w:pPr>
            <w:r>
              <w:rPr>
                <w:rFonts w:hint="eastAsia" w:ascii="宋体" w:hAnsi="宋体" w:cs="宋体"/>
                <w:szCs w:val="21"/>
                <w:highlight w:val="none"/>
              </w:rPr>
              <w:t>2.1.3</w:t>
            </w:r>
          </w:p>
        </w:tc>
        <w:tc>
          <w:tcPr>
            <w:tcW w:w="997" w:type="dxa"/>
            <w:vMerge w:val="restart"/>
            <w:tcBorders>
              <w:top w:val="single" w:color="auto" w:sz="4" w:space="0"/>
              <w:right w:val="single" w:color="auto" w:sz="4" w:space="0"/>
            </w:tcBorders>
            <w:vAlign w:val="center"/>
          </w:tcPr>
          <w:p>
            <w:pPr>
              <w:spacing w:line="400" w:lineRule="exact"/>
              <w:jc w:val="center"/>
              <w:rPr>
                <w:rFonts w:ascii="宋体" w:hAnsi="宋体" w:cs="宋体"/>
                <w:szCs w:val="21"/>
                <w:highlight w:val="none"/>
              </w:rPr>
            </w:pPr>
          </w:p>
          <w:p>
            <w:pPr>
              <w:spacing w:line="400" w:lineRule="exact"/>
              <w:jc w:val="center"/>
              <w:rPr>
                <w:rFonts w:ascii="宋体" w:hAnsi="宋体" w:cs="宋体"/>
                <w:szCs w:val="21"/>
                <w:highlight w:val="none"/>
              </w:rPr>
            </w:pPr>
            <w:r>
              <w:rPr>
                <w:rFonts w:hint="eastAsia" w:ascii="宋体" w:hAnsi="宋体" w:cs="宋体"/>
                <w:szCs w:val="21"/>
                <w:highlight w:val="none"/>
              </w:rPr>
              <w:t>响应性评审标准</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投标报价</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符合第二章“投标人须知”第3.2.</w:t>
            </w:r>
            <w:r>
              <w:rPr>
                <w:rFonts w:hint="eastAsia" w:ascii="宋体" w:hAnsi="宋体" w:cs="宋体"/>
                <w:szCs w:val="21"/>
                <w:highlight w:val="none"/>
                <w:lang w:val="en-US" w:eastAsia="zh-CN"/>
              </w:rPr>
              <w:t>3</w:t>
            </w:r>
            <w:r>
              <w:rPr>
                <w:rFonts w:hint="eastAsia" w:ascii="宋体" w:hAnsi="宋体" w:cs="宋体"/>
                <w:szCs w:val="21"/>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top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top w:val="single" w:color="auto" w:sz="4" w:space="0"/>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szCs w:val="21"/>
                <w:highlight w:val="none"/>
                <w:lang w:val="en-US" w:eastAsia="zh-CN"/>
              </w:rPr>
            </w:pPr>
            <w:r>
              <w:rPr>
                <w:rFonts w:hint="eastAsia" w:ascii="宋体" w:hAnsi="宋体" w:cs="宋体"/>
                <w:szCs w:val="21"/>
                <w:highlight w:val="none"/>
              </w:rPr>
              <w:t>投标</w:t>
            </w:r>
            <w:r>
              <w:rPr>
                <w:rFonts w:hint="eastAsia" w:ascii="宋体" w:hAnsi="宋体" w:cs="宋体"/>
                <w:szCs w:val="21"/>
                <w:highlight w:val="none"/>
                <w:lang w:val="en-US" w:eastAsia="zh-CN"/>
              </w:rPr>
              <w:t>范围</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计划工期</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szCs w:val="21"/>
                <w:highlight w:val="none"/>
                <w:lang w:eastAsia="zh-CN"/>
              </w:rPr>
            </w:pPr>
            <w:r>
              <w:rPr>
                <w:rFonts w:hint="eastAsia" w:ascii="宋体" w:hAnsi="宋体" w:cs="宋体"/>
                <w:szCs w:val="21"/>
                <w:highlight w:val="none"/>
              </w:rPr>
              <w:t>质量</w:t>
            </w:r>
            <w:r>
              <w:rPr>
                <w:rFonts w:hint="eastAsia" w:ascii="宋体" w:hAnsi="宋体" w:cs="宋体"/>
                <w:szCs w:val="21"/>
                <w:highlight w:val="none"/>
                <w:lang w:eastAsia="zh-CN"/>
              </w:rPr>
              <w:t>要求</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符合第二章“投标人须知”第1.3.3项规定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cs="宋体"/>
                <w:szCs w:val="21"/>
                <w:highlight w:val="none"/>
              </w:rPr>
            </w:pPr>
            <w:r>
              <w:rPr>
                <w:rFonts w:hint="eastAsia" w:ascii="宋体" w:hAnsi="宋体" w:cs="宋体"/>
                <w:szCs w:val="21"/>
                <w:highlight w:val="none"/>
                <w:shd w:val="clear" w:color="auto" w:fill="FFFFFF"/>
              </w:rPr>
              <w:t>安全文明施工标准</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cs="宋体"/>
                <w:szCs w:val="21"/>
                <w:highlight w:val="none"/>
              </w:rPr>
            </w:pPr>
            <w:r>
              <w:rPr>
                <w:rFonts w:hint="eastAsia" w:ascii="宋体" w:hAnsi="宋体" w:cs="宋体"/>
                <w:szCs w:val="21"/>
                <w:highlight w:val="none"/>
              </w:rPr>
              <w:t>符合第二章“投标人须知”第1.3.</w:t>
            </w:r>
            <w:r>
              <w:rPr>
                <w:rFonts w:hint="eastAsia" w:ascii="宋体" w:hAnsi="宋体" w:cs="宋体"/>
                <w:szCs w:val="21"/>
                <w:highlight w:val="none"/>
                <w:lang w:val="en-US" w:eastAsia="zh-CN"/>
              </w:rPr>
              <w:t>4</w:t>
            </w:r>
            <w:r>
              <w:rPr>
                <w:rFonts w:hint="eastAsia" w:ascii="宋体" w:hAnsi="宋体" w:cs="宋体"/>
                <w:szCs w:val="21"/>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cs="宋体"/>
                <w:szCs w:val="21"/>
                <w:highlight w:val="none"/>
              </w:rPr>
            </w:pPr>
            <w:r>
              <w:rPr>
                <w:rFonts w:hint="eastAsia" w:ascii="宋体" w:hAnsi="宋体" w:cs="宋体"/>
                <w:szCs w:val="21"/>
                <w:highlight w:val="none"/>
              </w:rPr>
              <w:t>扬尘治理目标</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cs="宋体"/>
                <w:szCs w:val="21"/>
                <w:highlight w:val="none"/>
              </w:rPr>
            </w:pPr>
            <w:r>
              <w:rPr>
                <w:rFonts w:hint="eastAsia" w:ascii="宋体" w:hAnsi="宋体" w:cs="宋体"/>
                <w:szCs w:val="21"/>
                <w:highlight w:val="none"/>
              </w:rPr>
              <w:t>符合第二章“投标人须知”第1.3.</w:t>
            </w:r>
            <w:r>
              <w:rPr>
                <w:rFonts w:hint="eastAsia" w:ascii="宋体" w:hAnsi="宋体" w:cs="宋体"/>
                <w:szCs w:val="21"/>
                <w:highlight w:val="none"/>
                <w:lang w:val="en-US" w:eastAsia="zh-CN"/>
              </w:rPr>
              <w:t>5</w:t>
            </w:r>
            <w:r>
              <w:rPr>
                <w:rFonts w:hint="eastAsia" w:ascii="宋体" w:hAnsi="宋体" w:cs="宋体"/>
                <w:szCs w:val="21"/>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szCs w:val="21"/>
                <w:highlight w:val="none"/>
                <w:lang w:eastAsia="zh-CN"/>
              </w:rPr>
            </w:pPr>
            <w:r>
              <w:rPr>
                <w:rFonts w:hint="eastAsia" w:ascii="宋体" w:hAnsi="宋体" w:cs="宋体"/>
                <w:szCs w:val="21"/>
                <w:highlight w:val="none"/>
                <w:lang w:eastAsia="zh-CN"/>
              </w:rPr>
              <w:t>付款方式</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cs="宋体"/>
                <w:szCs w:val="21"/>
                <w:highlight w:val="none"/>
              </w:rPr>
            </w:pPr>
            <w:r>
              <w:rPr>
                <w:rFonts w:hint="eastAsia" w:ascii="宋体" w:hAnsi="宋体" w:cs="宋体"/>
                <w:szCs w:val="21"/>
                <w:highlight w:val="none"/>
              </w:rPr>
              <w:t>符合第二章“投标人须知”第</w:t>
            </w:r>
            <w:r>
              <w:rPr>
                <w:rFonts w:hint="eastAsia" w:ascii="宋体" w:hAnsi="宋体" w:cs="宋体"/>
                <w:szCs w:val="21"/>
                <w:highlight w:val="none"/>
                <w:lang w:val="en-US" w:eastAsia="zh-CN"/>
              </w:rPr>
              <w:t>9</w:t>
            </w:r>
            <w:r>
              <w:rPr>
                <w:rFonts w:hint="eastAsia" w:ascii="宋体" w:hAnsi="宋体" w:cs="宋体"/>
                <w:szCs w:val="21"/>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投标有效期</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符合第二章“投标人须知”第3.3.1项规定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31"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997" w:type="dxa"/>
            <w:vMerge w:val="continue"/>
            <w:tcBorders>
              <w:right w:val="single" w:color="auto" w:sz="4" w:space="0"/>
            </w:tcBorders>
            <w:vAlign w:val="center"/>
          </w:tcPr>
          <w:p>
            <w:pPr>
              <w:spacing w:line="400" w:lineRule="exact"/>
              <w:jc w:val="center"/>
              <w:rPr>
                <w:rFonts w:ascii="宋体" w:hAnsi="宋体" w:cs="宋体"/>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投标保证金</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符合第二章“投标人须知”第3.4款规定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28" w:type="dxa"/>
            <w:gridSpan w:val="2"/>
            <w:tcBorders>
              <w:bottom w:val="single" w:color="auto" w:sz="4" w:space="0"/>
              <w:right w:val="single" w:color="auto" w:sz="4" w:space="0"/>
            </w:tcBorders>
            <w:vAlign w:val="center"/>
          </w:tcPr>
          <w:p>
            <w:pPr>
              <w:spacing w:line="400" w:lineRule="exact"/>
              <w:jc w:val="center"/>
              <w:rPr>
                <w:rFonts w:ascii="宋体" w:hAnsi="宋体" w:cs="宋体"/>
                <w:b/>
                <w:szCs w:val="21"/>
                <w:highlight w:val="none"/>
              </w:rPr>
            </w:pPr>
            <w:r>
              <w:rPr>
                <w:rFonts w:hint="eastAsia" w:ascii="宋体" w:hAnsi="宋体" w:cs="宋体"/>
                <w:b/>
                <w:szCs w:val="21"/>
                <w:highlight w:val="none"/>
              </w:rPr>
              <w:t>条款号</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b/>
                <w:bCs/>
                <w:szCs w:val="21"/>
                <w:highlight w:val="none"/>
              </w:rPr>
              <w:t>条款内容</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b/>
                <w:szCs w:val="21"/>
                <w:highlight w:val="none"/>
              </w:rPr>
            </w:pPr>
            <w:r>
              <w:rPr>
                <w:rFonts w:hint="eastAsia" w:ascii="宋体" w:hAnsi="宋体" w:cs="宋体"/>
                <w:b/>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28" w:type="dxa"/>
            <w:gridSpan w:val="2"/>
            <w:tcBorders>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2.2.1</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分值构成</w:t>
            </w:r>
          </w:p>
          <w:p>
            <w:pPr>
              <w:spacing w:line="400" w:lineRule="exact"/>
              <w:jc w:val="center"/>
              <w:rPr>
                <w:rFonts w:ascii="宋体" w:hAnsi="宋体" w:cs="宋体"/>
                <w:szCs w:val="21"/>
                <w:highlight w:val="none"/>
              </w:rPr>
            </w:pPr>
            <w:r>
              <w:rPr>
                <w:rFonts w:hint="eastAsia" w:ascii="宋体" w:hAnsi="宋体" w:cs="宋体"/>
                <w:szCs w:val="21"/>
                <w:highlight w:val="none"/>
              </w:rPr>
              <w:t>(总分100分)</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投标报价：</w:t>
            </w:r>
            <w:r>
              <w:rPr>
                <w:rFonts w:hint="eastAsia" w:ascii="宋体" w:hAnsi="宋体" w:cs="宋体"/>
                <w:szCs w:val="21"/>
                <w:highlight w:val="none"/>
                <w:u w:val="single"/>
              </w:rPr>
              <w:t xml:space="preserve">   </w:t>
            </w:r>
            <w:r>
              <w:rPr>
                <w:rFonts w:hint="eastAsia" w:ascii="宋体" w:hAnsi="宋体" w:cs="宋体"/>
                <w:szCs w:val="21"/>
                <w:highlight w:val="none"/>
                <w:u w:val="single"/>
                <w:lang w:val="en-US" w:eastAsia="zh-CN"/>
              </w:rPr>
              <w:t>30</w:t>
            </w:r>
            <w:r>
              <w:rPr>
                <w:rFonts w:hint="eastAsia" w:ascii="宋体" w:hAnsi="宋体" w:cs="宋体"/>
                <w:szCs w:val="21"/>
                <w:highlight w:val="none"/>
                <w:u w:val="single"/>
              </w:rPr>
              <w:t xml:space="preserve">  </w:t>
            </w:r>
            <w:r>
              <w:rPr>
                <w:rFonts w:hint="eastAsia" w:ascii="宋体" w:hAnsi="宋体" w:cs="宋体"/>
                <w:szCs w:val="21"/>
                <w:highlight w:val="none"/>
              </w:rPr>
              <w:t>分</w:t>
            </w:r>
          </w:p>
          <w:p>
            <w:pPr>
              <w:spacing w:line="400" w:lineRule="exact"/>
              <w:rPr>
                <w:rFonts w:ascii="宋体" w:hAnsi="宋体" w:cs="宋体"/>
                <w:szCs w:val="21"/>
                <w:highlight w:val="none"/>
              </w:rPr>
            </w:pPr>
            <w:r>
              <w:rPr>
                <w:rFonts w:hint="eastAsia" w:ascii="宋体" w:hAnsi="宋体" w:cs="宋体"/>
                <w:szCs w:val="21"/>
                <w:highlight w:val="none"/>
              </w:rPr>
              <w:t>实施方案：</w:t>
            </w:r>
            <w:r>
              <w:rPr>
                <w:rFonts w:hint="eastAsia" w:ascii="宋体" w:hAnsi="宋体" w:cs="宋体"/>
                <w:szCs w:val="21"/>
                <w:highlight w:val="none"/>
                <w:u w:val="single"/>
              </w:rPr>
              <w:t xml:space="preserve">   </w:t>
            </w:r>
            <w:r>
              <w:rPr>
                <w:rFonts w:hint="eastAsia" w:ascii="宋体" w:hAnsi="宋体" w:cs="宋体"/>
                <w:szCs w:val="21"/>
                <w:highlight w:val="none"/>
                <w:u w:val="single"/>
                <w:lang w:val="en-US" w:eastAsia="zh-CN"/>
              </w:rPr>
              <w:t>45</w:t>
            </w:r>
            <w:r>
              <w:rPr>
                <w:rFonts w:hint="eastAsia" w:ascii="宋体" w:hAnsi="宋体" w:cs="宋体"/>
                <w:szCs w:val="21"/>
                <w:highlight w:val="none"/>
                <w:u w:val="single"/>
              </w:rPr>
              <w:t xml:space="preserve">  </w:t>
            </w:r>
            <w:r>
              <w:rPr>
                <w:rFonts w:hint="eastAsia" w:ascii="宋体" w:hAnsi="宋体" w:cs="宋体"/>
                <w:szCs w:val="21"/>
                <w:highlight w:val="none"/>
              </w:rPr>
              <w:t>分</w:t>
            </w:r>
          </w:p>
          <w:p>
            <w:pPr>
              <w:spacing w:line="400" w:lineRule="exact"/>
              <w:rPr>
                <w:rFonts w:ascii="宋体" w:hAnsi="宋体" w:cs="宋体"/>
                <w:szCs w:val="21"/>
                <w:highlight w:val="none"/>
              </w:rPr>
            </w:pPr>
            <w:r>
              <w:rPr>
                <w:rFonts w:hint="eastAsia" w:ascii="宋体" w:hAnsi="宋体" w:cs="宋体"/>
                <w:szCs w:val="21"/>
                <w:highlight w:val="none"/>
                <w:lang w:val="en-US" w:eastAsia="zh-CN"/>
              </w:rPr>
              <w:t>综合实力</w:t>
            </w:r>
            <w:r>
              <w:rPr>
                <w:rFonts w:hint="eastAsia" w:ascii="宋体" w:hAnsi="宋体" w:cs="宋体"/>
                <w:szCs w:val="21"/>
                <w:highlight w:val="none"/>
              </w:rPr>
              <w:t>部分：</w:t>
            </w:r>
            <w:r>
              <w:rPr>
                <w:rFonts w:hint="eastAsia" w:ascii="宋体" w:hAnsi="宋体" w:cs="宋体"/>
                <w:szCs w:val="21"/>
                <w:highlight w:val="none"/>
                <w:u w:val="single"/>
              </w:rPr>
              <w:t xml:space="preserve"> </w:t>
            </w:r>
            <w:r>
              <w:rPr>
                <w:rFonts w:ascii="宋体" w:hAnsi="宋体" w:cs="宋体"/>
                <w:szCs w:val="21"/>
                <w:highlight w:val="none"/>
                <w:u w:val="single"/>
              </w:rPr>
              <w:t xml:space="preserve"> </w:t>
            </w:r>
            <w:r>
              <w:rPr>
                <w:rFonts w:hint="eastAsia" w:ascii="宋体" w:hAnsi="宋体" w:cs="宋体"/>
                <w:szCs w:val="21"/>
                <w:highlight w:val="none"/>
                <w:u w:val="single"/>
              </w:rPr>
              <w:t>25</w:t>
            </w:r>
            <w:r>
              <w:rPr>
                <w:rFonts w:ascii="宋体" w:hAnsi="宋体" w:cs="宋体"/>
                <w:szCs w:val="21"/>
                <w:highlight w:val="none"/>
                <w:u w:val="single"/>
              </w:rPr>
              <w:t xml:space="preserve">  </w:t>
            </w:r>
            <w:r>
              <w:rPr>
                <w:rFonts w:hint="eastAsia" w:ascii="宋体" w:hAnsi="宋体" w:cs="宋体"/>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95" w:hRule="atLeast"/>
        </w:trPr>
        <w:tc>
          <w:tcPr>
            <w:tcW w:w="1828"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2.2.2</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评标基准价计算方法</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pStyle w:val="65"/>
              <w:adjustRightInd w:val="0"/>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评标基准价计算方法：评标基准价(C)采用复合的方法确定：即：C＝A×50%+B×50%</w:t>
            </w:r>
          </w:p>
          <w:p>
            <w:pPr>
              <w:pStyle w:val="65"/>
              <w:adjustRightInd w:val="0"/>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A：招标控制价；</w:t>
            </w:r>
          </w:p>
          <w:p>
            <w:pPr>
              <w:pStyle w:val="65"/>
              <w:adjustRightInd w:val="0"/>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B：投标报价的算术平均值，即在A的100％（含100％）～95％（含95％）区间的所有投标报价的算术平均值。</w:t>
            </w:r>
          </w:p>
          <w:p>
            <w:pPr>
              <w:spacing w:line="400" w:lineRule="exact"/>
              <w:jc w:val="left"/>
              <w:rPr>
                <w:rFonts w:ascii="宋体" w:hAnsi="宋体" w:cs="宋体"/>
                <w:szCs w:val="21"/>
                <w:highlight w:val="none"/>
              </w:rPr>
            </w:pPr>
            <w:r>
              <w:rPr>
                <w:rFonts w:hint="eastAsia" w:ascii="宋体" w:hAnsi="宋体" w:eastAsia="宋体" w:cs="宋体"/>
                <w:sz w:val="21"/>
                <w:szCs w:val="21"/>
                <w:highlight w:val="none"/>
              </w:rPr>
              <w:t>若所有投标人的投标报价都不在该区间内，则以招标人控制价A的95％为评标基准价C。</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trPr>
        <w:tc>
          <w:tcPr>
            <w:tcW w:w="1828"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2.2.3</w:t>
            </w:r>
          </w:p>
        </w:tc>
        <w:tc>
          <w:tcPr>
            <w:tcW w:w="1695" w:type="dxa"/>
            <w:tcBorders>
              <w:top w:val="single" w:color="auto" w:sz="4" w:space="0"/>
              <w:left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投标报价的偏差率计算公式</w:t>
            </w:r>
          </w:p>
        </w:tc>
        <w:tc>
          <w:tcPr>
            <w:tcW w:w="4955" w:type="dxa"/>
            <w:gridSpan w:val="2"/>
            <w:tcBorders>
              <w:top w:val="single" w:color="auto" w:sz="4" w:space="0"/>
              <w:left w:val="single" w:color="auto" w:sz="4" w:space="0"/>
              <w:right w:val="single" w:color="auto" w:sz="4" w:space="0"/>
            </w:tcBorders>
            <w:vAlign w:val="center"/>
          </w:tcPr>
          <w:p>
            <w:pPr>
              <w:spacing w:line="400" w:lineRule="exact"/>
              <w:rPr>
                <w:rFonts w:ascii="宋体" w:hAnsi="宋体" w:cs="宋体"/>
                <w:szCs w:val="21"/>
                <w:highlight w:val="none"/>
              </w:rPr>
            </w:pPr>
            <w:r>
              <w:rPr>
                <w:rFonts w:hint="eastAsia" w:ascii="宋体" w:hAnsi="宋体" w:cs="宋体"/>
                <w:szCs w:val="21"/>
                <w:highlight w:val="none"/>
              </w:rPr>
              <w:t>偏差率=100% ×（投标人报价－评标基准价）/评标基准价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28" w:type="dxa"/>
            <w:gridSpan w:val="2"/>
            <w:tcBorders>
              <w:top w:val="nil"/>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b/>
                <w:szCs w:val="21"/>
                <w:highlight w:val="none"/>
              </w:rPr>
              <w:t>条款号</w:t>
            </w:r>
          </w:p>
        </w:tc>
        <w:tc>
          <w:tcPr>
            <w:tcW w:w="16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b/>
                <w:bCs/>
                <w:szCs w:val="21"/>
                <w:highlight w:val="none"/>
              </w:rPr>
              <w:t>评分因素（偏差率）</w:t>
            </w:r>
          </w:p>
        </w:tc>
        <w:tc>
          <w:tcPr>
            <w:tcW w:w="495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Cs w:val="21"/>
                <w:highlight w:val="none"/>
              </w:rPr>
            </w:pPr>
            <w:r>
              <w:rPr>
                <w:rFonts w:hint="eastAsia" w:ascii="宋体" w:hAnsi="宋体" w:cs="宋体"/>
                <w:b/>
                <w:szCs w:val="21"/>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53" w:hRule="atLeast"/>
        </w:trPr>
        <w:tc>
          <w:tcPr>
            <w:tcW w:w="831" w:type="dxa"/>
            <w:vMerge w:val="restart"/>
            <w:tcBorders>
              <w:top w:val="nil"/>
              <w:right w:val="single" w:color="auto" w:sz="4" w:space="0"/>
            </w:tcBorders>
            <w:vAlign w:val="center"/>
          </w:tcPr>
          <w:p>
            <w:pPr>
              <w:spacing w:line="400" w:lineRule="exact"/>
              <w:jc w:val="center"/>
              <w:rPr>
                <w:rFonts w:ascii="宋体" w:hAnsi="宋体" w:cs="宋体"/>
                <w:b/>
                <w:szCs w:val="21"/>
                <w:highlight w:val="none"/>
              </w:rPr>
            </w:pPr>
            <w:r>
              <w:rPr>
                <w:rFonts w:hint="eastAsia" w:ascii="宋体" w:hAnsi="宋体" w:cs="宋体"/>
                <w:szCs w:val="21"/>
                <w:highlight w:val="none"/>
              </w:rPr>
              <w:t>2.2.4</w:t>
            </w:r>
          </w:p>
        </w:tc>
        <w:tc>
          <w:tcPr>
            <w:tcW w:w="997" w:type="dxa"/>
            <w:vMerge w:val="restart"/>
            <w:tcBorders>
              <w:top w:val="nil"/>
              <w:right w:val="single" w:color="auto" w:sz="4" w:space="0"/>
            </w:tcBorders>
            <w:vAlign w:val="center"/>
          </w:tcPr>
          <w:p>
            <w:pPr>
              <w:spacing w:line="400" w:lineRule="exact"/>
              <w:jc w:val="center"/>
              <w:rPr>
                <w:rFonts w:ascii="宋体" w:hAnsi="宋体" w:cs="宋体"/>
                <w:b/>
                <w:szCs w:val="21"/>
                <w:highlight w:val="none"/>
              </w:rPr>
            </w:pPr>
            <w:r>
              <w:rPr>
                <w:rFonts w:hint="eastAsia" w:ascii="宋体" w:hAnsi="宋体" w:cs="宋体"/>
                <w:szCs w:val="21"/>
                <w:highlight w:val="none"/>
              </w:rPr>
              <w:t>投标报价评分标准（</w:t>
            </w:r>
            <w:r>
              <w:rPr>
                <w:rFonts w:hint="eastAsia" w:ascii="宋体" w:hAnsi="宋体" w:cs="宋体"/>
                <w:szCs w:val="21"/>
                <w:highlight w:val="none"/>
                <w:lang w:val="en-US" w:eastAsia="zh-CN"/>
              </w:rPr>
              <w:t>30</w:t>
            </w:r>
            <w:r>
              <w:rPr>
                <w:rFonts w:hint="eastAsia" w:ascii="宋体" w:hAnsi="宋体" w:cs="宋体"/>
                <w:szCs w:val="21"/>
                <w:highlight w:val="none"/>
              </w:rPr>
              <w:t>分）</w:t>
            </w:r>
          </w:p>
        </w:tc>
        <w:tc>
          <w:tcPr>
            <w:tcW w:w="1695" w:type="dxa"/>
            <w:tcBorders>
              <w:top w:val="single" w:color="auto" w:sz="4" w:space="0"/>
              <w:left w:val="single" w:color="auto" w:sz="4" w:space="0"/>
              <w:right w:val="single" w:color="auto" w:sz="4" w:space="0"/>
            </w:tcBorders>
            <w:vAlign w:val="center"/>
          </w:tcPr>
          <w:p>
            <w:pPr>
              <w:spacing w:line="400" w:lineRule="exact"/>
              <w:jc w:val="center"/>
              <w:rPr>
                <w:rFonts w:hint="eastAsia" w:ascii="宋体" w:hAnsi="宋体" w:cs="宋体"/>
                <w:szCs w:val="21"/>
                <w:highlight w:val="none"/>
              </w:rPr>
            </w:pPr>
            <w:r>
              <w:rPr>
                <w:rFonts w:hint="eastAsia" w:ascii="宋体" w:hAnsi="宋体" w:cs="宋体"/>
                <w:szCs w:val="21"/>
                <w:highlight w:val="none"/>
              </w:rPr>
              <w:t>设计投标报价</w:t>
            </w:r>
          </w:p>
          <w:p>
            <w:pPr>
              <w:spacing w:line="400" w:lineRule="exact"/>
              <w:jc w:val="center"/>
              <w:rPr>
                <w:rFonts w:ascii="宋体" w:hAnsi="宋体" w:cs="宋体"/>
                <w:szCs w:val="21"/>
                <w:highlight w:val="none"/>
              </w:rPr>
            </w:pPr>
            <w:r>
              <w:rPr>
                <w:rFonts w:hint="eastAsia" w:ascii="宋体" w:hAnsi="宋体" w:cs="宋体"/>
                <w:szCs w:val="21"/>
                <w:highlight w:val="none"/>
              </w:rPr>
              <w:t>（5 分）</w:t>
            </w:r>
          </w:p>
        </w:tc>
        <w:tc>
          <w:tcPr>
            <w:tcW w:w="4955" w:type="dxa"/>
            <w:gridSpan w:val="2"/>
            <w:tcBorders>
              <w:top w:val="single" w:color="auto" w:sz="4" w:space="0"/>
              <w:left w:val="single" w:color="auto" w:sz="4" w:space="0"/>
              <w:right w:val="single" w:color="auto" w:sz="4" w:space="0"/>
            </w:tcBorders>
            <w:vAlign w:val="top"/>
          </w:tcPr>
          <w:p>
            <w:pPr>
              <w:spacing w:line="480" w:lineRule="auto"/>
              <w:jc w:val="left"/>
              <w:rPr>
                <w:rFonts w:hint="eastAsia" w:ascii="宋体" w:hAnsi="宋体" w:eastAsia="宋体" w:cs="宋体"/>
                <w:szCs w:val="21"/>
                <w:highlight w:val="none"/>
                <w:lang w:eastAsia="zh-CN"/>
              </w:rPr>
            </w:pPr>
            <w:r>
              <w:rPr>
                <w:rFonts w:hint="eastAsia" w:ascii="宋体" w:hAnsi="宋体" w:cs="宋体"/>
                <w:szCs w:val="21"/>
                <w:highlight w:val="none"/>
                <w:lang w:val="zh-CN" w:bidi="zh-CN"/>
              </w:rPr>
              <w:t>有效投标人报价与评标基准价相比，等于评标基准价的报价得 5 分。投标报价每低于评标基准价1%扣 0.1 分，投标报价每 高于评标基准价1%扣0.2 分，不足1个百分点采用插入法进行计算，小数点后保留两位有效数字。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11" w:hRule="atLeast"/>
        </w:trPr>
        <w:tc>
          <w:tcPr>
            <w:tcW w:w="831" w:type="dxa"/>
            <w:vMerge w:val="continue"/>
            <w:tcBorders>
              <w:bottom w:val="single" w:color="auto" w:sz="4" w:space="0"/>
              <w:right w:val="single" w:color="auto" w:sz="4" w:space="0"/>
            </w:tcBorders>
            <w:vAlign w:val="center"/>
          </w:tcPr>
          <w:p>
            <w:pPr>
              <w:spacing w:line="400" w:lineRule="exact"/>
              <w:jc w:val="center"/>
              <w:rPr>
                <w:rFonts w:hint="eastAsia" w:ascii="宋体" w:hAnsi="宋体" w:cs="宋体"/>
                <w:szCs w:val="21"/>
                <w:highlight w:val="none"/>
              </w:rPr>
            </w:pPr>
          </w:p>
        </w:tc>
        <w:tc>
          <w:tcPr>
            <w:tcW w:w="997" w:type="dxa"/>
            <w:vMerge w:val="continue"/>
            <w:tcBorders>
              <w:bottom w:val="single" w:color="auto" w:sz="4" w:space="0"/>
              <w:right w:val="single" w:color="auto" w:sz="4" w:space="0"/>
            </w:tcBorders>
            <w:vAlign w:val="center"/>
          </w:tcPr>
          <w:p>
            <w:pPr>
              <w:spacing w:line="400" w:lineRule="exact"/>
              <w:jc w:val="center"/>
              <w:rPr>
                <w:rFonts w:hint="eastAsia" w:ascii="宋体" w:hAnsi="宋体" w:cs="宋体"/>
                <w:szCs w:val="21"/>
                <w:highlight w:val="none"/>
              </w:rPr>
            </w:pPr>
          </w:p>
        </w:tc>
        <w:tc>
          <w:tcPr>
            <w:tcW w:w="1695" w:type="dxa"/>
            <w:tcBorders>
              <w:top w:val="single" w:color="auto" w:sz="4" w:space="0"/>
              <w:left w:val="single" w:color="auto" w:sz="4" w:space="0"/>
              <w:right w:val="single" w:color="auto" w:sz="4" w:space="0"/>
            </w:tcBorders>
            <w:vAlign w:val="center"/>
          </w:tcPr>
          <w:p>
            <w:pPr>
              <w:spacing w:line="400" w:lineRule="exact"/>
              <w:jc w:val="center"/>
              <w:rPr>
                <w:rFonts w:hint="eastAsia" w:ascii="宋体" w:hAnsi="宋体" w:cs="宋体"/>
                <w:szCs w:val="21"/>
                <w:highlight w:val="none"/>
              </w:rPr>
            </w:pPr>
            <w:r>
              <w:rPr>
                <w:rFonts w:hint="eastAsia" w:ascii="宋体" w:hAnsi="宋体" w:cs="宋体"/>
                <w:szCs w:val="21"/>
                <w:highlight w:val="none"/>
                <w:lang w:val="en-US" w:eastAsia="zh-CN"/>
              </w:rPr>
              <w:t>施工</w:t>
            </w:r>
            <w:r>
              <w:rPr>
                <w:rFonts w:hint="eastAsia" w:ascii="宋体" w:hAnsi="宋体" w:cs="宋体"/>
                <w:szCs w:val="21"/>
                <w:highlight w:val="none"/>
              </w:rPr>
              <w:t>投标报价</w:t>
            </w:r>
          </w:p>
          <w:p>
            <w:pPr>
              <w:spacing w:line="400" w:lineRule="exact"/>
              <w:jc w:val="center"/>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25</w:t>
            </w:r>
            <w:r>
              <w:rPr>
                <w:rFonts w:hint="eastAsia" w:ascii="宋体" w:hAnsi="宋体" w:cs="宋体"/>
                <w:szCs w:val="21"/>
                <w:highlight w:val="none"/>
              </w:rPr>
              <w:t>分）</w:t>
            </w:r>
          </w:p>
        </w:tc>
        <w:tc>
          <w:tcPr>
            <w:tcW w:w="4955" w:type="dxa"/>
            <w:gridSpan w:val="2"/>
            <w:tcBorders>
              <w:top w:val="single" w:color="auto" w:sz="4" w:space="0"/>
              <w:left w:val="single" w:color="auto" w:sz="4" w:space="0"/>
              <w:right w:val="single" w:color="auto" w:sz="4" w:space="0"/>
            </w:tcBorders>
            <w:vAlign w:val="top"/>
          </w:tcPr>
          <w:p>
            <w:pPr>
              <w:spacing w:line="480" w:lineRule="auto"/>
              <w:jc w:val="left"/>
              <w:rPr>
                <w:rFonts w:hint="eastAsia"/>
                <w:highlight w:val="none"/>
              </w:rPr>
            </w:pPr>
            <w:r>
              <w:rPr>
                <w:rFonts w:hint="eastAsia" w:ascii="宋体" w:hAnsi="宋体" w:cs="宋体"/>
                <w:szCs w:val="21"/>
                <w:highlight w:val="none"/>
              </w:rPr>
              <w:t>有效投标人报价与评标基准价相比，等于评标基准价的报价得 25 分。投标报价每低于评标基准价 1%扣 0.</w:t>
            </w:r>
            <w:r>
              <w:rPr>
                <w:rFonts w:hint="eastAsia" w:ascii="宋体" w:hAnsi="宋体" w:cs="宋体"/>
                <w:szCs w:val="21"/>
                <w:highlight w:val="none"/>
                <w:lang w:val="en-US" w:eastAsia="zh-CN"/>
              </w:rPr>
              <w:t>5</w:t>
            </w:r>
            <w:r>
              <w:rPr>
                <w:rFonts w:hint="eastAsia" w:ascii="宋体" w:hAnsi="宋体" w:cs="宋体"/>
                <w:szCs w:val="21"/>
                <w:highlight w:val="none"/>
              </w:rPr>
              <w:t xml:space="preserve"> 分，投标报价每高于评标基准价1%扣</w:t>
            </w:r>
            <w:r>
              <w:rPr>
                <w:rFonts w:hint="eastAsia" w:ascii="宋体" w:hAnsi="宋体" w:cs="宋体"/>
                <w:szCs w:val="21"/>
                <w:highlight w:val="none"/>
                <w:lang w:val="en-US" w:eastAsia="zh-CN"/>
              </w:rPr>
              <w:t>1</w:t>
            </w:r>
            <w:r>
              <w:rPr>
                <w:rFonts w:hint="eastAsia" w:ascii="宋体" w:hAnsi="宋体" w:cs="宋体"/>
                <w:szCs w:val="21"/>
                <w:highlight w:val="none"/>
              </w:rPr>
              <w:t xml:space="preserve"> 分,不足1个百分点采用插入法进行计算，小数点后保留两位有效数字。不足1%的，按内插入法计算，保留两位小数</w:t>
            </w:r>
            <w:r>
              <w:rPr>
                <w:rFonts w:hint="eastAsia" w:ascii="宋体" w:hAnsi="宋体" w:cs="宋体"/>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Pr>
        <w:tc>
          <w:tcPr>
            <w:tcW w:w="831" w:type="dxa"/>
            <w:vMerge w:val="restart"/>
            <w:tcBorders>
              <w:top w:val="single" w:color="auto" w:sz="4" w:space="0"/>
              <w:bottom w:val="single" w:color="auto" w:sz="4" w:space="0"/>
            </w:tcBorders>
            <w:noWrap w:val="0"/>
            <w:vAlign w:val="center"/>
          </w:tcPr>
          <w:p>
            <w:pPr>
              <w:spacing w:line="360" w:lineRule="auto"/>
              <w:jc w:val="center"/>
              <w:rPr>
                <w:rFonts w:hint="eastAsia" w:ascii="宋体" w:hAnsi="宋体" w:eastAsia="宋体" w:cs="宋体"/>
                <w:szCs w:val="21"/>
                <w:highlight w:val="none"/>
              </w:rPr>
            </w:pPr>
          </w:p>
          <w:p>
            <w:pPr>
              <w:spacing w:line="360" w:lineRule="auto"/>
              <w:jc w:val="center"/>
              <w:rPr>
                <w:rFonts w:hint="eastAsia" w:ascii="宋体" w:hAnsi="宋体" w:eastAsia="宋体" w:cs="宋体"/>
                <w:szCs w:val="21"/>
                <w:highlight w:val="none"/>
              </w:rPr>
            </w:pPr>
          </w:p>
          <w:p>
            <w:pPr>
              <w:spacing w:line="360" w:lineRule="auto"/>
              <w:jc w:val="center"/>
              <w:rPr>
                <w:rFonts w:hint="eastAsia" w:ascii="宋体" w:hAnsi="宋体" w:eastAsia="宋体" w:cs="宋体"/>
                <w:szCs w:val="21"/>
                <w:highlight w:val="none"/>
              </w:rPr>
            </w:pPr>
          </w:p>
          <w:p>
            <w:pPr>
              <w:spacing w:line="360" w:lineRule="auto"/>
              <w:jc w:val="center"/>
              <w:rPr>
                <w:rFonts w:hint="eastAsia" w:ascii="宋体" w:hAnsi="宋体" w:eastAsia="宋体" w:cs="宋体"/>
                <w:szCs w:val="21"/>
                <w:highlight w:val="none"/>
              </w:rPr>
            </w:pPr>
          </w:p>
          <w:p>
            <w:pPr>
              <w:spacing w:line="360" w:lineRule="auto"/>
              <w:jc w:val="center"/>
              <w:rPr>
                <w:rFonts w:hint="eastAsia" w:ascii="宋体" w:hAnsi="宋体" w:eastAsia="宋体" w:cs="宋体"/>
                <w:szCs w:val="21"/>
                <w:highlight w:val="none"/>
              </w:rPr>
            </w:pPr>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2.2.4</w:t>
            </w:r>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技术部分</w:t>
            </w:r>
          </w:p>
        </w:tc>
        <w:tc>
          <w:tcPr>
            <w:tcW w:w="997" w:type="dxa"/>
            <w:vMerge w:val="restart"/>
            <w:tcBorders>
              <w:top w:val="single" w:color="auto" w:sz="4" w:space="0"/>
              <w:bottom w:val="single" w:color="auto" w:sz="4" w:space="0"/>
            </w:tcBorders>
            <w:noWrap w:val="0"/>
            <w:vAlign w:val="center"/>
          </w:tcPr>
          <w:p>
            <w:pPr>
              <w:spacing w:line="360" w:lineRule="auto"/>
              <w:rPr>
                <w:rFonts w:hint="eastAsia" w:ascii="宋体" w:hAnsi="宋体" w:eastAsia="宋体" w:cs="宋体"/>
                <w:b/>
                <w:szCs w:val="21"/>
                <w:highlight w:val="none"/>
              </w:rPr>
            </w:pPr>
          </w:p>
          <w:p>
            <w:pPr>
              <w:spacing w:line="360" w:lineRule="auto"/>
              <w:rPr>
                <w:rFonts w:hint="eastAsia" w:ascii="宋体" w:hAnsi="宋体" w:eastAsia="宋体" w:cs="宋体"/>
                <w:b/>
                <w:szCs w:val="21"/>
                <w:highlight w:val="none"/>
              </w:rPr>
            </w:pPr>
          </w:p>
          <w:p>
            <w:pPr>
              <w:spacing w:line="360" w:lineRule="auto"/>
              <w:rPr>
                <w:rFonts w:hint="eastAsia" w:ascii="宋体" w:hAnsi="宋体" w:eastAsia="宋体" w:cs="宋体"/>
                <w:b/>
                <w:szCs w:val="21"/>
                <w:highlight w:val="none"/>
              </w:rPr>
            </w:pPr>
          </w:p>
          <w:p>
            <w:pPr>
              <w:spacing w:line="360" w:lineRule="auto"/>
              <w:rPr>
                <w:rFonts w:hint="eastAsia" w:ascii="宋体" w:hAnsi="宋体" w:eastAsia="宋体" w:cs="宋体"/>
                <w:b/>
                <w:szCs w:val="21"/>
                <w:highlight w:val="none"/>
              </w:rPr>
            </w:pPr>
          </w:p>
          <w:p>
            <w:pPr>
              <w:spacing w:line="360" w:lineRule="auto"/>
              <w:rPr>
                <w:rFonts w:hint="eastAsia" w:ascii="宋体" w:hAnsi="宋体" w:eastAsia="宋体" w:cs="宋体"/>
                <w:b/>
                <w:szCs w:val="21"/>
                <w:highlight w:val="none"/>
              </w:rPr>
            </w:pPr>
          </w:p>
          <w:p>
            <w:pPr>
              <w:spacing w:line="360" w:lineRule="auto"/>
              <w:rPr>
                <w:rFonts w:hint="eastAsia" w:ascii="宋体" w:hAnsi="宋体" w:eastAsia="宋体" w:cs="宋体"/>
                <w:b/>
                <w:szCs w:val="21"/>
                <w:highlight w:val="none"/>
              </w:rPr>
            </w:pPr>
            <w:r>
              <w:rPr>
                <w:rFonts w:hint="eastAsia" w:ascii="宋体" w:hAnsi="宋体" w:eastAsia="宋体" w:cs="宋体"/>
                <w:b/>
                <w:szCs w:val="21"/>
                <w:highlight w:val="none"/>
              </w:rPr>
              <w:t>承包人设计方案评分标准（2</w:t>
            </w:r>
            <w:r>
              <w:rPr>
                <w:rFonts w:hint="eastAsia" w:ascii="宋体" w:hAnsi="宋体" w:eastAsia="宋体" w:cs="宋体"/>
                <w:b/>
                <w:szCs w:val="21"/>
                <w:highlight w:val="none"/>
                <w:lang w:val="en-US" w:eastAsia="zh-CN"/>
              </w:rPr>
              <w:t>5</w:t>
            </w:r>
            <w:r>
              <w:rPr>
                <w:rFonts w:hint="eastAsia" w:ascii="宋体" w:hAnsi="宋体" w:eastAsia="宋体" w:cs="宋体"/>
                <w:b/>
                <w:szCs w:val="21"/>
                <w:highlight w:val="none"/>
              </w:rPr>
              <w:t>分）</w:t>
            </w:r>
          </w:p>
          <w:p>
            <w:pPr>
              <w:spacing w:line="360" w:lineRule="auto"/>
              <w:jc w:val="center"/>
              <w:rPr>
                <w:rFonts w:hint="eastAsia" w:ascii="宋体" w:hAnsi="宋体" w:eastAsia="宋体" w:cs="宋体"/>
                <w:szCs w:val="21"/>
                <w:highlight w:val="none"/>
              </w:rPr>
            </w:pPr>
          </w:p>
        </w:tc>
        <w:tc>
          <w:tcPr>
            <w:tcW w:w="1695" w:type="dxa"/>
            <w:noWrap w:val="0"/>
            <w:vAlign w:val="center"/>
          </w:tcPr>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lang w:val="en-US" w:eastAsia="zh-CN"/>
              </w:rPr>
              <w:t>项目</w:t>
            </w:r>
            <w:r>
              <w:rPr>
                <w:rFonts w:hint="eastAsia" w:ascii="宋体" w:hAnsi="宋体" w:eastAsia="宋体" w:cs="宋体"/>
                <w:szCs w:val="21"/>
                <w:highlight w:val="none"/>
              </w:rPr>
              <w:t>设计方案</w:t>
            </w:r>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分）</w:t>
            </w:r>
          </w:p>
        </w:tc>
        <w:tc>
          <w:tcPr>
            <w:tcW w:w="4950" w:type="dxa"/>
            <w:noWrap w:val="0"/>
            <w:vAlign w:val="center"/>
          </w:tcPr>
          <w:p>
            <w:pPr>
              <w:spacing w:line="360" w:lineRule="auto"/>
              <w:jc w:val="left"/>
              <w:rPr>
                <w:rFonts w:hint="eastAsia"/>
                <w:highlight w:val="none"/>
              </w:rPr>
            </w:pPr>
            <w:r>
              <w:rPr>
                <w:rFonts w:hint="eastAsia"/>
                <w:highlight w:val="none"/>
              </w:rPr>
              <w:t xml:space="preserve">1、对本项目设计的总体理解 </w:t>
            </w:r>
            <w:r>
              <w:rPr>
                <w:rFonts w:hint="eastAsia"/>
                <w:highlight w:val="none"/>
                <w:lang w:val="en-US" w:eastAsia="zh-CN"/>
              </w:rPr>
              <w:t>1-3</w:t>
            </w:r>
            <w:r>
              <w:rPr>
                <w:rFonts w:hint="eastAsia"/>
                <w:highlight w:val="none"/>
              </w:rPr>
              <w:t>分</w:t>
            </w:r>
          </w:p>
          <w:p>
            <w:pPr>
              <w:spacing w:line="360" w:lineRule="auto"/>
              <w:jc w:val="left"/>
              <w:rPr>
                <w:rFonts w:hint="eastAsia"/>
                <w:highlight w:val="none"/>
              </w:rPr>
            </w:pPr>
            <w:r>
              <w:rPr>
                <w:rFonts w:hint="eastAsia"/>
                <w:highlight w:val="none"/>
                <w:lang w:val="en-US" w:eastAsia="zh-CN"/>
              </w:rPr>
              <w:t>2</w:t>
            </w:r>
            <w:r>
              <w:rPr>
                <w:rFonts w:hint="eastAsia"/>
                <w:highlight w:val="none"/>
              </w:rPr>
              <w:t>、设计流程控制</w:t>
            </w:r>
            <w:r>
              <w:rPr>
                <w:rFonts w:hint="eastAsia"/>
                <w:highlight w:val="none"/>
                <w:lang w:val="en-US" w:eastAsia="zh-CN"/>
              </w:rPr>
              <w:t>1-3</w:t>
            </w:r>
            <w:r>
              <w:rPr>
                <w:rFonts w:hint="eastAsia"/>
                <w:highlight w:val="none"/>
              </w:rPr>
              <w:t>分</w:t>
            </w:r>
          </w:p>
          <w:p>
            <w:pPr>
              <w:spacing w:line="360" w:lineRule="auto"/>
              <w:jc w:val="left"/>
              <w:rPr>
                <w:rFonts w:hint="eastAsia"/>
                <w:highlight w:val="none"/>
              </w:rPr>
            </w:pPr>
            <w:r>
              <w:rPr>
                <w:rFonts w:hint="eastAsia"/>
                <w:highlight w:val="none"/>
                <w:lang w:val="en-US" w:eastAsia="zh-CN"/>
              </w:rPr>
              <w:t>3</w:t>
            </w:r>
            <w:r>
              <w:rPr>
                <w:rFonts w:hint="eastAsia"/>
                <w:highlight w:val="none"/>
              </w:rPr>
              <w:t xml:space="preserve">、设计质量措施 </w:t>
            </w:r>
            <w:r>
              <w:rPr>
                <w:rFonts w:hint="eastAsia"/>
                <w:highlight w:val="none"/>
                <w:lang w:val="en-US" w:eastAsia="zh-CN"/>
              </w:rPr>
              <w:t>1-3</w:t>
            </w:r>
            <w:r>
              <w:rPr>
                <w:rFonts w:hint="eastAsia"/>
                <w:highlight w:val="none"/>
              </w:rPr>
              <w:t>分</w:t>
            </w:r>
          </w:p>
          <w:p>
            <w:pPr>
              <w:spacing w:line="360" w:lineRule="auto"/>
              <w:jc w:val="left"/>
              <w:rPr>
                <w:rFonts w:hint="eastAsia"/>
                <w:highlight w:val="none"/>
              </w:rPr>
            </w:pPr>
            <w:r>
              <w:rPr>
                <w:rFonts w:hint="eastAsia"/>
                <w:highlight w:val="none"/>
                <w:lang w:val="en-US" w:eastAsia="zh-CN"/>
              </w:rPr>
              <w:t>4</w:t>
            </w:r>
            <w:r>
              <w:rPr>
                <w:rFonts w:hint="eastAsia"/>
                <w:highlight w:val="none"/>
              </w:rPr>
              <w:t xml:space="preserve">、设计进度保证措施 </w:t>
            </w:r>
            <w:r>
              <w:rPr>
                <w:rFonts w:hint="eastAsia"/>
                <w:highlight w:val="none"/>
                <w:lang w:val="en-US" w:eastAsia="zh-CN"/>
              </w:rPr>
              <w:t>1-3</w:t>
            </w:r>
            <w:r>
              <w:rPr>
                <w:rFonts w:hint="eastAsia"/>
                <w:highlight w:val="none"/>
              </w:rPr>
              <w:t>分</w:t>
            </w:r>
          </w:p>
          <w:p>
            <w:pPr>
              <w:pStyle w:val="3"/>
              <w:spacing w:line="360" w:lineRule="auto"/>
              <w:rPr>
                <w:rFonts w:hint="default" w:eastAsia="宋体"/>
                <w:highlight w:val="none"/>
                <w:lang w:val="en-US" w:eastAsia="zh-CN"/>
              </w:rPr>
            </w:pPr>
            <w:r>
              <w:rPr>
                <w:rFonts w:hint="eastAsia" w:ascii="宋体" w:hAnsi="宋体" w:cs="宋体"/>
                <w:highlight w:val="none"/>
                <w:lang w:val="en-US" w:eastAsia="zh-CN"/>
              </w:rPr>
              <w:t>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2890" w:hRule="atLeast"/>
        </w:trPr>
        <w:tc>
          <w:tcPr>
            <w:tcW w:w="831"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997" w:type="dxa"/>
            <w:vMerge w:val="continue"/>
            <w:tcBorders>
              <w:top w:val="single" w:color="auto" w:sz="4" w:space="0"/>
              <w:bottom w:val="single" w:color="auto" w:sz="4" w:space="0"/>
            </w:tcBorders>
            <w:noWrap w:val="0"/>
            <w:vAlign w:val="center"/>
          </w:tcPr>
          <w:p>
            <w:pPr>
              <w:spacing w:line="360" w:lineRule="auto"/>
              <w:jc w:val="center"/>
              <w:rPr>
                <w:rFonts w:hint="eastAsia" w:ascii="宋体" w:hAnsi="宋体" w:eastAsia="宋体" w:cs="宋体"/>
                <w:szCs w:val="21"/>
                <w:highlight w:val="none"/>
              </w:rPr>
            </w:pPr>
          </w:p>
        </w:tc>
        <w:tc>
          <w:tcPr>
            <w:tcW w:w="1695" w:type="dxa"/>
            <w:noWrap w:val="0"/>
            <w:vAlign w:val="center"/>
          </w:tcPr>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项目管理方案</w:t>
            </w:r>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分）</w:t>
            </w:r>
          </w:p>
        </w:tc>
        <w:tc>
          <w:tcPr>
            <w:tcW w:w="4950" w:type="dxa"/>
            <w:noWrap w:val="0"/>
            <w:vAlign w:val="center"/>
          </w:tcPr>
          <w:p>
            <w:pPr>
              <w:snapToGrid w:val="0"/>
              <w:spacing w:line="360" w:lineRule="auto"/>
              <w:jc w:val="left"/>
              <w:rPr>
                <w:rFonts w:hint="eastAsia" w:ascii="宋体" w:hAnsi="宋体" w:eastAsia="宋体" w:cs="宋体"/>
                <w:highlight w:val="none"/>
              </w:rPr>
            </w:pPr>
            <w:r>
              <w:rPr>
                <w:rFonts w:hint="eastAsia" w:ascii="宋体" w:hAnsi="宋体" w:eastAsia="宋体" w:cs="宋体"/>
                <w:highlight w:val="none"/>
              </w:rPr>
              <w:t>1、项目总体管理方案全面、准确、详实 1-3分</w:t>
            </w:r>
          </w:p>
          <w:p>
            <w:pPr>
              <w:snapToGrid w:val="0"/>
              <w:spacing w:line="360" w:lineRule="auto"/>
              <w:jc w:val="left"/>
              <w:rPr>
                <w:rFonts w:hint="eastAsia" w:ascii="宋体" w:hAnsi="宋体" w:eastAsia="宋体" w:cs="宋体"/>
                <w:highlight w:val="none"/>
              </w:rPr>
            </w:pPr>
            <w:r>
              <w:rPr>
                <w:rFonts w:hint="eastAsia" w:ascii="宋体" w:hAnsi="宋体" w:eastAsia="宋体" w:cs="宋体"/>
                <w:highlight w:val="none"/>
              </w:rPr>
              <w:t>2、项目进度管理计划管理完善，总体进度计划</w:t>
            </w:r>
          </w:p>
          <w:p>
            <w:pPr>
              <w:snapToGrid w:val="0"/>
              <w:spacing w:line="360" w:lineRule="auto"/>
              <w:jc w:val="left"/>
              <w:rPr>
                <w:rFonts w:hint="eastAsia" w:ascii="宋体" w:hAnsi="宋体" w:eastAsia="宋体" w:cs="宋体"/>
                <w:highlight w:val="none"/>
              </w:rPr>
            </w:pPr>
            <w:r>
              <w:rPr>
                <w:rFonts w:hint="eastAsia" w:ascii="宋体" w:hAnsi="宋体" w:eastAsia="宋体" w:cs="宋体"/>
                <w:highlight w:val="none"/>
              </w:rPr>
              <w:t>1-3 分</w:t>
            </w:r>
          </w:p>
          <w:p>
            <w:pPr>
              <w:snapToGrid w:val="0"/>
              <w:spacing w:line="360" w:lineRule="auto"/>
              <w:jc w:val="left"/>
              <w:rPr>
                <w:rFonts w:hint="eastAsia" w:ascii="宋体" w:hAnsi="宋体" w:eastAsia="宋体" w:cs="宋体"/>
                <w:highlight w:val="none"/>
              </w:rPr>
            </w:pPr>
            <w:r>
              <w:rPr>
                <w:rFonts w:hint="eastAsia" w:ascii="宋体" w:hAnsi="宋体" w:eastAsia="宋体" w:cs="宋体"/>
                <w:highlight w:val="none"/>
              </w:rPr>
              <w:t>3、项目费用控制方案切实可行 1-2分</w:t>
            </w:r>
          </w:p>
          <w:p>
            <w:pPr>
              <w:snapToGrid w:val="0"/>
              <w:spacing w:line="360" w:lineRule="auto"/>
              <w:jc w:val="left"/>
              <w:rPr>
                <w:rFonts w:hint="eastAsia" w:ascii="宋体" w:hAnsi="宋体" w:eastAsia="宋体" w:cs="宋体"/>
                <w:highlight w:val="none"/>
              </w:rPr>
            </w:pPr>
            <w:r>
              <w:rPr>
                <w:rFonts w:hint="eastAsia" w:ascii="宋体" w:hAnsi="宋体" w:eastAsia="宋体" w:cs="宋体"/>
                <w:highlight w:val="none"/>
              </w:rPr>
              <w:t>4、项目质量管理方案充实 1-2分</w:t>
            </w:r>
          </w:p>
          <w:p>
            <w:pPr>
              <w:snapToGrid w:val="0"/>
              <w:spacing w:line="360" w:lineRule="auto"/>
              <w:jc w:val="left"/>
              <w:rPr>
                <w:rFonts w:hint="eastAsia" w:ascii="宋体" w:hAnsi="宋体" w:eastAsia="宋体" w:cs="宋体"/>
                <w:highlight w:val="none"/>
              </w:rPr>
            </w:pPr>
            <w:r>
              <w:rPr>
                <w:rFonts w:hint="eastAsia" w:ascii="宋体" w:hAnsi="宋体" w:eastAsia="宋体" w:cs="宋体"/>
                <w:highlight w:val="none"/>
              </w:rPr>
              <w:t>5、单位配合、沟通、协调能力方案1-3分</w:t>
            </w:r>
          </w:p>
          <w:p>
            <w:pPr>
              <w:snapToGrid w:val="0"/>
              <w:spacing w:line="360" w:lineRule="auto"/>
              <w:jc w:val="left"/>
              <w:rPr>
                <w:rFonts w:hint="eastAsia" w:ascii="宋体" w:hAnsi="宋体" w:eastAsia="宋体" w:cs="宋体"/>
                <w:highlight w:val="none"/>
              </w:rPr>
            </w:pPr>
            <w:r>
              <w:rPr>
                <w:rFonts w:hint="eastAsia" w:ascii="宋体" w:hAnsi="宋体" w:eastAsia="宋体" w:cs="宋体"/>
                <w:highlight w:val="none"/>
                <w:lang w:val="en-US" w:eastAsia="zh-CN"/>
              </w:rPr>
              <w:t>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Pr>
        <w:tc>
          <w:tcPr>
            <w:tcW w:w="831"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997" w:type="dxa"/>
            <w:vMerge w:val="restart"/>
            <w:tcBorders>
              <w:top w:val="single" w:color="auto" w:sz="4" w:space="0"/>
              <w:bottom w:val="single" w:color="auto" w:sz="4" w:space="0"/>
            </w:tcBorders>
            <w:noWrap w:val="0"/>
            <w:vAlign w:val="center"/>
          </w:tcPr>
          <w:p>
            <w:pPr>
              <w:spacing w:line="360" w:lineRule="auto"/>
              <w:jc w:val="center"/>
              <w:rPr>
                <w:rFonts w:hint="eastAsia" w:ascii="宋体" w:hAnsi="宋体" w:eastAsia="宋体" w:cs="宋体"/>
                <w:szCs w:val="21"/>
                <w:highlight w:val="none"/>
              </w:rPr>
            </w:pPr>
          </w:p>
          <w:p>
            <w:pPr>
              <w:spacing w:line="360" w:lineRule="auto"/>
              <w:jc w:val="center"/>
              <w:rPr>
                <w:rFonts w:hint="eastAsia" w:ascii="宋体" w:hAnsi="宋体" w:eastAsia="宋体" w:cs="宋体"/>
                <w:szCs w:val="21"/>
                <w:highlight w:val="none"/>
              </w:rPr>
            </w:pPr>
          </w:p>
          <w:p>
            <w:pPr>
              <w:spacing w:line="360" w:lineRule="auto"/>
              <w:jc w:val="center"/>
              <w:rPr>
                <w:rFonts w:hint="eastAsia" w:ascii="宋体" w:hAnsi="宋体" w:eastAsia="宋体" w:cs="宋体"/>
                <w:szCs w:val="21"/>
                <w:highlight w:val="none"/>
              </w:rPr>
            </w:pPr>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承包人施工实施方案评分</w:t>
            </w:r>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标准</w:t>
            </w:r>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20</w:t>
            </w:r>
            <w:r>
              <w:rPr>
                <w:rFonts w:hint="eastAsia" w:ascii="宋体" w:hAnsi="宋体" w:eastAsia="宋体" w:cs="宋体"/>
                <w:szCs w:val="21"/>
                <w:highlight w:val="none"/>
              </w:rPr>
              <w:t>分）</w:t>
            </w:r>
          </w:p>
        </w:tc>
        <w:tc>
          <w:tcPr>
            <w:tcW w:w="1695" w:type="dxa"/>
            <w:noWrap w:val="0"/>
            <w:vAlign w:val="center"/>
          </w:tcPr>
          <w:p>
            <w:pPr>
              <w:spacing w:line="360" w:lineRule="auto"/>
              <w:jc w:val="both"/>
              <w:rPr>
                <w:rFonts w:hint="eastAsia" w:ascii="宋体" w:hAnsi="宋体" w:eastAsia="宋体" w:cs="宋体"/>
                <w:szCs w:val="21"/>
                <w:highlight w:val="none"/>
              </w:rPr>
            </w:pPr>
            <w:r>
              <w:rPr>
                <w:rFonts w:hint="eastAsia" w:ascii="宋体" w:hAnsi="宋体" w:eastAsia="宋体" w:cs="宋体"/>
                <w:szCs w:val="21"/>
                <w:highlight w:val="none"/>
              </w:rPr>
              <w:t>总体施工实施方案（4分）</w:t>
            </w:r>
          </w:p>
        </w:tc>
        <w:tc>
          <w:tcPr>
            <w:tcW w:w="4950" w:type="dxa"/>
            <w:noWrap w:val="0"/>
            <w:vAlign w:val="center"/>
          </w:tcPr>
          <w:p>
            <w:pPr>
              <w:spacing w:line="360" w:lineRule="auto"/>
              <w:rPr>
                <w:rFonts w:hint="eastAsia"/>
                <w:highlight w:val="none"/>
              </w:rPr>
            </w:pPr>
            <w:r>
              <w:rPr>
                <w:rFonts w:hint="eastAsia"/>
                <w:highlight w:val="none"/>
              </w:rPr>
              <w:t>实施方案科学、合理，得3-4分</w:t>
            </w:r>
          </w:p>
          <w:p>
            <w:pPr>
              <w:spacing w:line="360" w:lineRule="auto"/>
              <w:rPr>
                <w:rFonts w:hint="eastAsia"/>
                <w:highlight w:val="none"/>
              </w:rPr>
            </w:pPr>
            <w:r>
              <w:rPr>
                <w:rFonts w:hint="eastAsia"/>
                <w:highlight w:val="none"/>
              </w:rPr>
              <w:t>实施方案较为科学、合理，得1.5-3分</w:t>
            </w:r>
          </w:p>
          <w:p>
            <w:pPr>
              <w:spacing w:line="360" w:lineRule="auto"/>
              <w:rPr>
                <w:rFonts w:hint="eastAsia"/>
                <w:highlight w:val="none"/>
              </w:rPr>
            </w:pPr>
            <w:r>
              <w:rPr>
                <w:rFonts w:hint="eastAsia"/>
                <w:highlight w:val="none"/>
              </w:rPr>
              <w:t>实施方案不尽科学、合理，得0-1.5分</w:t>
            </w:r>
          </w:p>
          <w:p>
            <w:pPr>
              <w:pStyle w:val="2"/>
              <w:ind w:left="0" w:leftChars="0" w:firstLine="0" w:firstLineChars="0"/>
              <w:rPr>
                <w:rFonts w:hint="eastAsia"/>
                <w:highlight w:val="none"/>
                <w:lang w:val="en-US" w:eastAsia="zh-CN"/>
              </w:rPr>
            </w:pPr>
            <w:r>
              <w:rPr>
                <w:rFonts w:hint="eastAsia" w:ascii="宋体" w:hAnsi="宋体" w:cs="宋体"/>
                <w:highlight w:val="none"/>
                <w:lang w:val="en-US" w:eastAsia="zh-CN"/>
              </w:rPr>
              <w:t>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1444" w:hRule="atLeast"/>
        </w:trPr>
        <w:tc>
          <w:tcPr>
            <w:tcW w:w="831"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997"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1695" w:type="dxa"/>
            <w:tcBorders>
              <w:bottom w:val="single" w:color="auto" w:sz="4" w:space="0"/>
            </w:tcBorders>
            <w:noWrap w:val="0"/>
            <w:vAlign w:val="center"/>
          </w:tcPr>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拟投入本项目的项目班子人员配备情况（</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分）</w:t>
            </w:r>
          </w:p>
        </w:tc>
        <w:tc>
          <w:tcPr>
            <w:tcW w:w="4950" w:type="dxa"/>
            <w:tcBorders>
              <w:bottom w:val="single" w:color="auto" w:sz="4" w:space="0"/>
            </w:tcBorders>
            <w:noWrap w:val="0"/>
            <w:vAlign w:val="center"/>
          </w:tcPr>
          <w:p>
            <w:pPr>
              <w:spacing w:line="360" w:lineRule="auto"/>
              <w:jc w:val="left"/>
              <w:rPr>
                <w:rFonts w:hint="eastAsia" w:ascii="宋体" w:hAnsi="宋体" w:eastAsia="宋体" w:cs="宋体"/>
                <w:szCs w:val="21"/>
                <w:highlight w:val="none"/>
                <w:lang w:val="en-US" w:eastAsia="zh-CN"/>
              </w:rPr>
            </w:pPr>
            <w:r>
              <w:rPr>
                <w:rFonts w:hint="eastAsia" w:ascii="宋体" w:hAnsi="宋体" w:eastAsia="宋体" w:cs="宋体"/>
                <w:kern w:val="0"/>
                <w:szCs w:val="21"/>
                <w:highlight w:val="none"/>
                <w:lang w:bidi="ar"/>
              </w:rPr>
              <w:t>项目班子人员配备齐全，专业配备合理，实力强,得</w:t>
            </w:r>
            <w:r>
              <w:rPr>
                <w:rFonts w:hint="eastAsia" w:ascii="宋体" w:hAnsi="宋体" w:eastAsia="宋体" w:cs="宋体"/>
                <w:kern w:val="0"/>
                <w:szCs w:val="21"/>
                <w:highlight w:val="none"/>
                <w:lang w:val="en-US" w:eastAsia="zh-CN" w:bidi="ar"/>
              </w:rPr>
              <w:t>1.5</w:t>
            </w:r>
            <w:r>
              <w:rPr>
                <w:rFonts w:hint="eastAsia" w:ascii="宋体" w:hAnsi="宋体" w:eastAsia="宋体" w:cs="宋体"/>
                <w:kern w:val="0"/>
                <w:szCs w:val="21"/>
                <w:highlight w:val="none"/>
                <w:lang w:bidi="ar"/>
              </w:rPr>
              <w:t>-</w:t>
            </w:r>
            <w:r>
              <w:rPr>
                <w:rFonts w:hint="eastAsia" w:ascii="宋体" w:hAnsi="宋体" w:eastAsia="宋体" w:cs="宋体"/>
                <w:kern w:val="0"/>
                <w:szCs w:val="21"/>
                <w:highlight w:val="none"/>
                <w:lang w:val="en-US" w:eastAsia="zh-CN" w:bidi="ar"/>
              </w:rPr>
              <w:t>3</w:t>
            </w:r>
            <w:r>
              <w:rPr>
                <w:rFonts w:hint="eastAsia" w:ascii="宋体" w:hAnsi="宋体" w:eastAsia="宋体" w:cs="宋体"/>
                <w:kern w:val="0"/>
                <w:szCs w:val="21"/>
                <w:highlight w:val="none"/>
                <w:lang w:bidi="ar"/>
              </w:rPr>
              <w:t>分</w:t>
            </w:r>
            <w:r>
              <w:rPr>
                <w:rFonts w:hint="eastAsia" w:ascii="宋体" w:hAnsi="宋体" w:eastAsia="宋体" w:cs="宋体"/>
                <w:kern w:val="0"/>
                <w:szCs w:val="21"/>
                <w:highlight w:val="none"/>
                <w:lang w:val="en-US" w:eastAsia="zh-CN" w:bidi="ar"/>
              </w:rPr>
              <w:t>。</w:t>
            </w:r>
            <w:r>
              <w:rPr>
                <w:rFonts w:hint="eastAsia" w:ascii="宋体" w:hAnsi="宋体" w:eastAsia="宋体" w:cs="宋体"/>
                <w:kern w:val="0"/>
                <w:szCs w:val="21"/>
                <w:highlight w:val="none"/>
                <w:lang w:bidi="ar"/>
              </w:rPr>
              <w:t>项目班子人员配备较齐全，实力较强，得0-</w:t>
            </w:r>
            <w:r>
              <w:rPr>
                <w:rFonts w:hint="eastAsia" w:ascii="宋体" w:hAnsi="宋体" w:eastAsia="宋体" w:cs="宋体"/>
                <w:kern w:val="0"/>
                <w:szCs w:val="21"/>
                <w:highlight w:val="none"/>
                <w:lang w:val="en-US" w:eastAsia="zh-CN" w:bidi="ar"/>
              </w:rPr>
              <w:t>1.5</w:t>
            </w:r>
            <w:r>
              <w:rPr>
                <w:rFonts w:hint="eastAsia" w:ascii="宋体" w:hAnsi="宋体" w:eastAsia="宋体" w:cs="宋体"/>
                <w:kern w:val="0"/>
                <w:szCs w:val="21"/>
                <w:highlight w:val="none"/>
                <w:lang w:bidi="ar"/>
              </w:rPr>
              <w:t>分</w:t>
            </w:r>
            <w:r>
              <w:rPr>
                <w:rFonts w:hint="eastAsia" w:ascii="宋体" w:hAnsi="宋体" w:eastAsia="宋体" w:cs="宋体"/>
                <w:kern w:val="0"/>
                <w:szCs w:val="21"/>
                <w:highlight w:val="none"/>
                <w:lang w:val="en-US" w:eastAsia="zh-CN" w:bidi="ar"/>
              </w:rPr>
              <w:t>，</w:t>
            </w:r>
            <w:r>
              <w:rPr>
                <w:rFonts w:hint="eastAsia" w:ascii="宋体" w:hAnsi="宋体" w:eastAsia="宋体" w:cs="宋体"/>
                <w:szCs w:val="21"/>
                <w:highlight w:val="none"/>
                <w:lang w:val="en-US" w:eastAsia="zh-CN"/>
              </w:rPr>
              <w:t>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Pr>
        <w:tc>
          <w:tcPr>
            <w:tcW w:w="831"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997"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1695" w:type="dxa"/>
            <w:noWrap w:val="0"/>
            <w:vAlign w:val="center"/>
          </w:tcPr>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项目实施要点</w:t>
            </w:r>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分）</w:t>
            </w:r>
          </w:p>
        </w:tc>
        <w:tc>
          <w:tcPr>
            <w:tcW w:w="4950" w:type="dxa"/>
            <w:noWrap w:val="0"/>
            <w:vAlign w:val="center"/>
          </w:tcPr>
          <w:p>
            <w:pPr>
              <w:spacing w:line="360" w:lineRule="auto"/>
              <w:jc w:val="left"/>
              <w:rPr>
                <w:rFonts w:hint="eastAsia"/>
                <w:highlight w:val="none"/>
              </w:rPr>
            </w:pPr>
            <w:r>
              <w:rPr>
                <w:rFonts w:hint="eastAsia"/>
                <w:highlight w:val="none"/>
              </w:rPr>
              <w:t>实施要点明确、可行，得</w:t>
            </w:r>
            <w:r>
              <w:rPr>
                <w:rFonts w:hint="eastAsia"/>
                <w:highlight w:val="none"/>
                <w:lang w:val="en-US" w:eastAsia="zh-CN"/>
              </w:rPr>
              <w:t>1.5</w:t>
            </w:r>
            <w:r>
              <w:rPr>
                <w:rFonts w:hint="eastAsia"/>
                <w:highlight w:val="none"/>
              </w:rPr>
              <w:t>-</w:t>
            </w:r>
            <w:r>
              <w:rPr>
                <w:rFonts w:hint="eastAsia"/>
                <w:highlight w:val="none"/>
                <w:lang w:val="en-US" w:eastAsia="zh-CN"/>
              </w:rPr>
              <w:t>3</w:t>
            </w:r>
            <w:r>
              <w:rPr>
                <w:rFonts w:hint="eastAsia"/>
                <w:highlight w:val="none"/>
              </w:rPr>
              <w:t>分</w:t>
            </w:r>
          </w:p>
          <w:p>
            <w:pPr>
              <w:spacing w:line="360" w:lineRule="auto"/>
              <w:jc w:val="left"/>
              <w:rPr>
                <w:rFonts w:hint="eastAsia"/>
                <w:highlight w:val="none"/>
              </w:rPr>
            </w:pPr>
            <w:r>
              <w:rPr>
                <w:rFonts w:hint="eastAsia"/>
                <w:highlight w:val="none"/>
              </w:rPr>
              <w:t>实施要点较明确、可行，得0-</w:t>
            </w:r>
            <w:r>
              <w:rPr>
                <w:rFonts w:hint="eastAsia"/>
                <w:highlight w:val="none"/>
                <w:lang w:val="en-US" w:eastAsia="zh-CN"/>
              </w:rPr>
              <w:t>1.5</w:t>
            </w:r>
            <w:r>
              <w:rPr>
                <w:rFonts w:hint="eastAsia"/>
                <w:highlight w:val="none"/>
              </w:rPr>
              <w:t>分</w:t>
            </w:r>
          </w:p>
          <w:p>
            <w:pPr>
              <w:pStyle w:val="2"/>
              <w:ind w:left="0" w:leftChars="0" w:firstLine="0" w:firstLineChars="0"/>
              <w:rPr>
                <w:rFonts w:hint="eastAsia"/>
                <w:highlight w:val="none"/>
              </w:rPr>
            </w:pPr>
            <w:r>
              <w:rPr>
                <w:rFonts w:hint="eastAsia" w:ascii="宋体" w:hAnsi="宋体" w:cs="宋体"/>
                <w:highlight w:val="none"/>
                <w:lang w:val="en-US" w:eastAsia="zh-CN"/>
              </w:rPr>
              <w:t>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90" w:hRule="atLeast"/>
        </w:trPr>
        <w:tc>
          <w:tcPr>
            <w:tcW w:w="831"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997"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1695" w:type="dxa"/>
            <w:noWrap w:val="0"/>
            <w:vAlign w:val="center"/>
          </w:tcPr>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项目管理要点</w:t>
            </w:r>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分）</w:t>
            </w:r>
          </w:p>
        </w:tc>
        <w:tc>
          <w:tcPr>
            <w:tcW w:w="4950" w:type="dxa"/>
            <w:noWrap w:val="0"/>
            <w:vAlign w:val="center"/>
          </w:tcPr>
          <w:p>
            <w:pPr>
              <w:spacing w:line="360" w:lineRule="auto"/>
              <w:jc w:val="left"/>
              <w:rPr>
                <w:rFonts w:hint="eastAsia" w:ascii="宋体" w:hAnsi="宋体" w:eastAsia="宋体" w:cs="宋体"/>
                <w:szCs w:val="21"/>
                <w:highlight w:val="none"/>
              </w:rPr>
            </w:pPr>
            <w:r>
              <w:rPr>
                <w:rFonts w:hint="eastAsia" w:ascii="宋体" w:hAnsi="宋体" w:eastAsia="宋体" w:cs="宋体"/>
                <w:szCs w:val="21"/>
                <w:highlight w:val="none"/>
              </w:rPr>
              <w:t>项目管理科学有序，人员配备齐全，责任分工明确，得</w:t>
            </w:r>
            <w:r>
              <w:rPr>
                <w:rFonts w:hint="eastAsia" w:ascii="宋体" w:hAnsi="宋体" w:eastAsia="宋体" w:cs="宋体"/>
                <w:szCs w:val="21"/>
                <w:highlight w:val="none"/>
                <w:lang w:val="en-US" w:eastAsia="zh-CN"/>
              </w:rPr>
              <w:t>1.5-3</w:t>
            </w:r>
            <w:r>
              <w:rPr>
                <w:rFonts w:hint="eastAsia" w:ascii="宋体" w:hAnsi="宋体" w:eastAsia="宋体" w:cs="宋体"/>
                <w:szCs w:val="21"/>
                <w:highlight w:val="none"/>
              </w:rPr>
              <w:t>分</w:t>
            </w:r>
          </w:p>
          <w:p>
            <w:pPr>
              <w:spacing w:line="360" w:lineRule="auto"/>
              <w:jc w:val="left"/>
              <w:rPr>
                <w:rFonts w:hint="eastAsia" w:ascii="宋体" w:hAnsi="宋体" w:eastAsia="宋体" w:cs="宋体"/>
                <w:szCs w:val="21"/>
                <w:highlight w:val="none"/>
                <w:lang w:eastAsia="zh-CN"/>
              </w:rPr>
            </w:pPr>
            <w:r>
              <w:rPr>
                <w:rFonts w:hint="eastAsia" w:ascii="宋体" w:hAnsi="宋体" w:eastAsia="宋体" w:cs="宋体"/>
                <w:szCs w:val="21"/>
                <w:highlight w:val="none"/>
              </w:rPr>
              <w:t>项目管理较为科学有序，人员配备较齐全，责任分工较明确，得0-1</w:t>
            </w:r>
            <w:r>
              <w:rPr>
                <w:rFonts w:hint="eastAsia" w:ascii="宋体" w:hAnsi="宋体" w:eastAsia="宋体" w:cs="宋体"/>
                <w:szCs w:val="21"/>
                <w:highlight w:val="none"/>
                <w:lang w:val="en-US" w:eastAsia="zh-CN"/>
              </w:rPr>
              <w:t>.5</w:t>
            </w:r>
            <w:r>
              <w:rPr>
                <w:rFonts w:hint="eastAsia" w:ascii="宋体" w:hAnsi="宋体" w:eastAsia="宋体" w:cs="宋体"/>
                <w:szCs w:val="21"/>
                <w:highlight w:val="none"/>
              </w:rPr>
              <w:t>分</w:t>
            </w:r>
            <w:r>
              <w:rPr>
                <w:rFonts w:hint="eastAsia" w:ascii="宋体" w:hAnsi="宋体" w:cs="宋体"/>
                <w:szCs w:val="21"/>
                <w:highlight w:val="none"/>
                <w:lang w:eastAsia="zh-CN"/>
              </w:rPr>
              <w:t>，</w:t>
            </w:r>
            <w:r>
              <w:rPr>
                <w:rFonts w:hint="eastAsia" w:ascii="宋体" w:hAnsi="宋体" w:cs="宋体"/>
                <w:highlight w:val="none"/>
                <w:lang w:val="en-US" w:eastAsia="zh-CN"/>
              </w:rPr>
              <w:t>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Pr>
        <w:tc>
          <w:tcPr>
            <w:tcW w:w="831"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997"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1695" w:type="dxa"/>
            <w:noWrap w:val="0"/>
            <w:vAlign w:val="center"/>
          </w:tcPr>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质量控制措施</w:t>
            </w:r>
          </w:p>
          <w:p>
            <w:pPr>
              <w:spacing w:line="360" w:lineRule="auto"/>
              <w:jc w:val="center"/>
              <w:rPr>
                <w:rFonts w:hint="eastAsia" w:ascii="宋体" w:hAnsi="宋体" w:eastAsia="宋体" w:cs="宋体"/>
                <w:szCs w:val="21"/>
                <w:highlight w:val="none"/>
              </w:rPr>
            </w:pPr>
            <w:r>
              <w:rPr>
                <w:rFonts w:hint="eastAsia" w:ascii="宋体" w:hAnsi="宋体" w:cs="宋体"/>
                <w:szCs w:val="21"/>
                <w:highlight w:val="none"/>
                <w:lang w:val="en-US" w:eastAsia="zh-CN"/>
              </w:rPr>
              <w:t>（</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分）</w:t>
            </w:r>
          </w:p>
        </w:tc>
        <w:tc>
          <w:tcPr>
            <w:tcW w:w="4950" w:type="dxa"/>
            <w:noWrap w:val="0"/>
            <w:vAlign w:val="center"/>
          </w:tcPr>
          <w:p>
            <w:pPr>
              <w:spacing w:line="360" w:lineRule="auto"/>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rPr>
              <w:t>根据投标人提供的质量控制措施的科学合理，切实可行性进行打分（</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分</w:t>
            </w:r>
            <w:r>
              <w:rPr>
                <w:rFonts w:hint="eastAsia" w:ascii="宋体" w:hAnsi="宋体" w:eastAsia="宋体" w:cs="宋体"/>
                <w:szCs w:val="21"/>
                <w:highlight w:val="none"/>
                <w:lang w:val="en-US" w:eastAsia="zh-CN"/>
              </w:rPr>
              <w:t>）</w:t>
            </w:r>
            <w:r>
              <w:rPr>
                <w:rFonts w:hint="eastAsia" w:ascii="宋体" w:hAnsi="宋体" w:cs="宋体"/>
                <w:highlight w:val="none"/>
                <w:lang w:val="en-US" w:eastAsia="zh-CN"/>
              </w:rPr>
              <w:t>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1110" w:hRule="atLeast"/>
        </w:trPr>
        <w:tc>
          <w:tcPr>
            <w:tcW w:w="831"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997"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1695" w:type="dxa"/>
            <w:noWrap w:val="0"/>
            <w:vAlign w:val="center"/>
          </w:tcPr>
          <w:p>
            <w:pPr>
              <w:spacing w:line="360" w:lineRule="auto"/>
              <w:jc w:val="both"/>
              <w:rPr>
                <w:rFonts w:hint="eastAsia" w:ascii="宋体" w:hAnsi="宋体" w:eastAsia="宋体" w:cs="宋体"/>
                <w:szCs w:val="21"/>
                <w:highlight w:val="none"/>
              </w:rPr>
            </w:pPr>
            <w:r>
              <w:rPr>
                <w:rFonts w:hint="eastAsia" w:ascii="宋体" w:hAnsi="宋体" w:eastAsia="宋体" w:cs="宋体"/>
                <w:szCs w:val="21"/>
                <w:highlight w:val="none"/>
              </w:rPr>
              <w:t>现场设置和针对现场困难的分析和对策（</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rPr>
              <w:t>分）</w:t>
            </w:r>
          </w:p>
        </w:tc>
        <w:tc>
          <w:tcPr>
            <w:tcW w:w="4950" w:type="dxa"/>
            <w:noWrap w:val="0"/>
            <w:vAlign w:val="center"/>
          </w:tcPr>
          <w:p>
            <w:pPr>
              <w:spacing w:line="360" w:lineRule="auto"/>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rPr>
              <w:t>投标单位对工程的现场设置和针对现场困难的分析和对策（</w:t>
            </w:r>
            <w:r>
              <w:rPr>
                <w:rFonts w:hint="eastAsia" w:ascii="宋体" w:hAnsi="宋体" w:eastAsia="宋体" w:cs="宋体"/>
                <w:szCs w:val="21"/>
                <w:highlight w:val="none"/>
                <w:lang w:val="en-US" w:eastAsia="zh-CN"/>
              </w:rPr>
              <w:t>2-4</w:t>
            </w:r>
            <w:r>
              <w:rPr>
                <w:rFonts w:hint="eastAsia" w:ascii="宋体" w:hAnsi="宋体" w:eastAsia="宋体" w:cs="宋体"/>
                <w:szCs w:val="21"/>
                <w:highlight w:val="none"/>
              </w:rPr>
              <w:t>分</w:t>
            </w:r>
            <w:r>
              <w:rPr>
                <w:rFonts w:hint="eastAsia" w:ascii="宋体" w:hAnsi="宋体" w:eastAsia="宋体" w:cs="宋体"/>
                <w:szCs w:val="21"/>
                <w:highlight w:val="none"/>
                <w:lang w:val="en-US" w:eastAsia="zh-CN"/>
              </w:rPr>
              <w:t>）</w:t>
            </w:r>
            <w:r>
              <w:rPr>
                <w:rFonts w:hint="eastAsia" w:ascii="宋体" w:hAnsi="宋体" w:cs="宋体"/>
                <w:highlight w:val="none"/>
                <w:lang w:val="en-US" w:eastAsia="zh-CN"/>
              </w:rPr>
              <w:t>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2493" w:hRule="atLeast"/>
        </w:trPr>
        <w:tc>
          <w:tcPr>
            <w:tcW w:w="831" w:type="dxa"/>
            <w:vMerge w:val="restart"/>
            <w:tcBorders>
              <w:top w:val="single" w:color="auto" w:sz="4" w:space="0"/>
              <w:bottom w:val="single" w:color="auto" w:sz="4" w:space="0"/>
            </w:tcBorders>
            <w:noWrap w:val="0"/>
            <w:vAlign w:val="center"/>
          </w:tcPr>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2.2.4</w:t>
            </w:r>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综合部分</w:t>
            </w:r>
          </w:p>
        </w:tc>
        <w:tc>
          <w:tcPr>
            <w:tcW w:w="997" w:type="dxa"/>
            <w:vMerge w:val="restart"/>
            <w:tcBorders>
              <w:top w:val="single" w:color="auto" w:sz="4" w:space="0"/>
              <w:bottom w:val="single" w:color="auto" w:sz="4" w:space="0"/>
            </w:tcBorders>
            <w:noWrap w:val="0"/>
            <w:vAlign w:val="center"/>
          </w:tcPr>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资信业绩</w:t>
            </w:r>
            <w:r>
              <w:rPr>
                <w:rFonts w:hint="eastAsia" w:ascii="宋体" w:hAnsi="宋体" w:eastAsia="宋体" w:cs="宋体"/>
                <w:szCs w:val="21"/>
                <w:highlight w:val="none"/>
                <w:lang w:val="en-US" w:eastAsia="zh-CN"/>
              </w:rPr>
              <w:t>及其</w:t>
            </w:r>
            <w:r>
              <w:rPr>
                <w:rFonts w:hint="eastAsia" w:ascii="宋体" w:hAnsi="宋体" w:eastAsia="宋体" w:cs="宋体"/>
                <w:szCs w:val="21"/>
                <w:highlight w:val="none"/>
              </w:rPr>
              <w:t>评分标准（</w:t>
            </w:r>
            <w:r>
              <w:rPr>
                <w:rFonts w:hint="eastAsia" w:ascii="宋体" w:hAnsi="宋体" w:eastAsia="宋体" w:cs="宋体"/>
                <w:szCs w:val="21"/>
                <w:highlight w:val="none"/>
                <w:lang w:val="en-US" w:eastAsia="zh-CN"/>
              </w:rPr>
              <w:t>25</w:t>
            </w:r>
            <w:r>
              <w:rPr>
                <w:rFonts w:hint="eastAsia" w:ascii="宋体" w:hAnsi="宋体" w:eastAsia="宋体" w:cs="宋体"/>
                <w:szCs w:val="21"/>
                <w:highlight w:val="none"/>
              </w:rPr>
              <w:t>分）</w:t>
            </w:r>
          </w:p>
          <w:p>
            <w:pPr>
              <w:spacing w:line="360" w:lineRule="auto"/>
              <w:jc w:val="center"/>
              <w:rPr>
                <w:rFonts w:hint="eastAsia"/>
                <w:highlight w:val="none"/>
                <w:lang w:val="en-US" w:eastAsia="zh-CN"/>
              </w:rPr>
            </w:pPr>
          </w:p>
          <w:p>
            <w:pPr>
              <w:spacing w:line="360" w:lineRule="auto"/>
              <w:jc w:val="center"/>
              <w:rPr>
                <w:rFonts w:hint="eastAsia"/>
                <w:highlight w:val="none"/>
                <w:lang w:val="en-US" w:eastAsia="zh-CN"/>
              </w:rPr>
            </w:pPr>
          </w:p>
          <w:p>
            <w:pPr>
              <w:spacing w:line="360" w:lineRule="auto"/>
              <w:jc w:val="center"/>
              <w:rPr>
                <w:rFonts w:hint="eastAsia"/>
                <w:highlight w:val="none"/>
                <w:lang w:val="en-US" w:eastAsia="zh-CN"/>
              </w:rPr>
            </w:pPr>
          </w:p>
          <w:p>
            <w:pPr>
              <w:pStyle w:val="3"/>
              <w:rPr>
                <w:rFonts w:hint="default"/>
                <w:highlight w:val="none"/>
                <w:lang w:val="en-US" w:eastAsia="zh-CN"/>
              </w:rPr>
            </w:pPr>
          </w:p>
        </w:tc>
        <w:tc>
          <w:tcPr>
            <w:tcW w:w="1695" w:type="dxa"/>
            <w:noWrap w:val="0"/>
            <w:vAlign w:val="center"/>
          </w:tcPr>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设计部分</w:t>
            </w:r>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cs="宋体"/>
                <w:szCs w:val="21"/>
                <w:highlight w:val="none"/>
                <w:lang w:val="en-US" w:eastAsia="zh-CN"/>
              </w:rPr>
              <w:t>5</w:t>
            </w:r>
            <w:r>
              <w:rPr>
                <w:rFonts w:hint="eastAsia" w:ascii="宋体" w:hAnsi="宋体" w:eastAsia="宋体" w:cs="宋体"/>
                <w:szCs w:val="21"/>
                <w:highlight w:val="none"/>
              </w:rPr>
              <w:t>分）</w:t>
            </w:r>
          </w:p>
        </w:tc>
        <w:tc>
          <w:tcPr>
            <w:tcW w:w="4950" w:type="dxa"/>
            <w:noWrap w:val="0"/>
            <w:vAlign w:val="center"/>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投标人（若为联合体投标，则为成员中的设计方）除项目设计负责人外项目组成员配备有</w:t>
            </w:r>
            <w:r>
              <w:rPr>
                <w:rFonts w:hint="eastAsia" w:ascii="宋体" w:hAnsi="宋体" w:eastAsia="宋体" w:cs="宋体"/>
                <w:szCs w:val="21"/>
                <w:highlight w:val="none"/>
                <w:lang w:val="en-US" w:eastAsia="zh-CN"/>
              </w:rPr>
              <w:t>给排水</w:t>
            </w:r>
            <w:r>
              <w:rPr>
                <w:rFonts w:hint="eastAsia" w:ascii="宋体" w:hAnsi="宋体" w:eastAsia="宋体" w:cs="宋体"/>
                <w:szCs w:val="21"/>
                <w:highlight w:val="none"/>
              </w:rPr>
              <w:t>、结构、电气</w:t>
            </w:r>
            <w:r>
              <w:rPr>
                <w:rFonts w:hint="eastAsia" w:ascii="宋体" w:hAnsi="宋体" w:eastAsia="宋体" w:cs="宋体"/>
                <w:szCs w:val="21"/>
                <w:highlight w:val="none"/>
                <w:lang w:val="en-US" w:eastAsia="zh-CN"/>
              </w:rPr>
              <w:t>、暖通</w:t>
            </w:r>
            <w:r>
              <w:rPr>
                <w:rFonts w:hint="eastAsia" w:ascii="宋体" w:hAnsi="宋体" w:cs="宋体"/>
                <w:szCs w:val="21"/>
                <w:highlight w:val="none"/>
                <w:lang w:val="en-US" w:eastAsia="zh-CN"/>
              </w:rPr>
              <w:t>、造价</w:t>
            </w:r>
            <w:r>
              <w:rPr>
                <w:rFonts w:hint="eastAsia" w:ascii="宋体" w:hAnsi="宋体" w:eastAsia="宋体" w:cs="宋体"/>
                <w:szCs w:val="21"/>
                <w:highlight w:val="none"/>
              </w:rPr>
              <w:t>专业高级技术职称</w:t>
            </w:r>
            <w:r>
              <w:rPr>
                <w:rFonts w:hint="eastAsia" w:ascii="宋体" w:hAnsi="宋体" w:eastAsia="宋体" w:cs="宋体"/>
                <w:szCs w:val="21"/>
                <w:highlight w:val="none"/>
                <w:lang w:val="en-US" w:eastAsia="zh-CN"/>
              </w:rPr>
              <w:t>或者注册证的</w:t>
            </w:r>
            <w:r>
              <w:rPr>
                <w:rFonts w:hint="eastAsia" w:ascii="宋体" w:hAnsi="宋体" w:eastAsia="宋体" w:cs="宋体"/>
                <w:szCs w:val="21"/>
                <w:highlight w:val="none"/>
              </w:rPr>
              <w:t>，每缺一个专业扣1分，本项最多得</w:t>
            </w:r>
            <w:r>
              <w:rPr>
                <w:rFonts w:hint="eastAsia" w:ascii="宋体" w:hAnsi="宋体" w:cs="宋体"/>
                <w:szCs w:val="21"/>
                <w:highlight w:val="none"/>
                <w:lang w:val="en-US" w:eastAsia="zh-CN"/>
              </w:rPr>
              <w:t>5</w:t>
            </w:r>
            <w:r>
              <w:rPr>
                <w:rFonts w:hint="eastAsia" w:ascii="宋体" w:hAnsi="宋体" w:eastAsia="宋体" w:cs="宋体"/>
                <w:szCs w:val="21"/>
                <w:highlight w:val="none"/>
              </w:rPr>
              <w:t>分。</w:t>
            </w:r>
            <w:r>
              <w:rPr>
                <w:rFonts w:hint="eastAsia" w:ascii="宋体" w:hAnsi="宋体" w:eastAsia="宋体" w:cs="宋体"/>
                <w:b/>
                <w:szCs w:val="21"/>
                <w:highlight w:val="none"/>
              </w:rPr>
              <w:t>（投标文件中须附加盖公章</w:t>
            </w:r>
            <w:r>
              <w:rPr>
                <w:rFonts w:hint="eastAsia" w:ascii="宋体" w:hAnsi="宋体" w:eastAsia="宋体" w:cs="宋体"/>
                <w:b/>
                <w:szCs w:val="21"/>
                <w:highlight w:val="none"/>
                <w:lang w:val="en-US" w:eastAsia="zh-CN"/>
              </w:rPr>
              <w:t>的</w:t>
            </w:r>
            <w:r>
              <w:rPr>
                <w:rFonts w:hint="eastAsia" w:ascii="宋体" w:hAnsi="宋体" w:eastAsia="宋体" w:cs="宋体"/>
                <w:b/>
                <w:szCs w:val="21"/>
                <w:highlight w:val="none"/>
              </w:rPr>
              <w:t>职称证</w:t>
            </w:r>
            <w:r>
              <w:rPr>
                <w:rFonts w:hint="eastAsia" w:ascii="宋体" w:hAnsi="宋体" w:eastAsia="宋体" w:cs="宋体"/>
                <w:b/>
                <w:szCs w:val="21"/>
                <w:highlight w:val="none"/>
                <w:lang w:val="en-US" w:eastAsia="zh-CN"/>
              </w:rPr>
              <w:t>或注册证原件扫描件</w:t>
            </w:r>
            <w:r>
              <w:rPr>
                <w:rFonts w:hint="eastAsia" w:ascii="宋体" w:hAnsi="宋体" w:eastAsia="宋体" w:cs="宋体"/>
                <w:b/>
                <w:szCs w:val="21"/>
                <w:highlight w:val="none"/>
              </w:rPr>
              <w:t>，否则不得分）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2068" w:hRule="atLeast"/>
        </w:trPr>
        <w:tc>
          <w:tcPr>
            <w:tcW w:w="831"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997"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1695" w:type="dxa"/>
            <w:noWrap w:val="0"/>
            <w:vAlign w:val="center"/>
          </w:tcPr>
          <w:p>
            <w:pPr>
              <w:spacing w:line="360" w:lineRule="auto"/>
              <w:jc w:val="center"/>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企业荣誉</w:t>
            </w:r>
          </w:p>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分）</w:t>
            </w:r>
          </w:p>
        </w:tc>
        <w:tc>
          <w:tcPr>
            <w:tcW w:w="4950" w:type="dxa"/>
            <w:noWrap w:val="0"/>
            <w:vAlign w:val="top"/>
          </w:tcPr>
          <w:p>
            <w:pPr>
              <w:widowControl/>
              <w:spacing w:line="360" w:lineRule="auto"/>
              <w:jc w:val="left"/>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投标人（若为联合体投标，则为任意一方）</w:t>
            </w:r>
          </w:p>
          <w:p>
            <w:pPr>
              <w:widowControl/>
              <w:spacing w:line="360" w:lineRule="auto"/>
              <w:jc w:val="left"/>
              <w:rPr>
                <w:rFonts w:hint="eastAsia"/>
                <w:highlight w:val="none"/>
              </w:rPr>
            </w:pPr>
            <w:r>
              <w:rPr>
                <w:rFonts w:hint="eastAsia" w:ascii="宋体" w:hAnsi="宋体" w:eastAsia="宋体" w:cs="宋体"/>
                <w:szCs w:val="21"/>
                <w:highlight w:val="none"/>
                <w:lang w:val="en-US" w:eastAsia="zh-CN"/>
              </w:rPr>
              <w:t>201</w:t>
            </w:r>
            <w:r>
              <w:rPr>
                <w:rFonts w:hint="eastAsia" w:ascii="宋体" w:hAnsi="宋体" w:cs="宋体"/>
                <w:szCs w:val="21"/>
                <w:highlight w:val="none"/>
                <w:lang w:val="en-US" w:eastAsia="zh-CN"/>
              </w:rPr>
              <w:t>9</w:t>
            </w:r>
            <w:r>
              <w:rPr>
                <w:rFonts w:hint="eastAsia" w:ascii="宋体" w:hAnsi="宋体" w:eastAsia="宋体" w:cs="宋体"/>
                <w:szCs w:val="21"/>
                <w:highlight w:val="none"/>
                <w:lang w:val="en-US" w:eastAsia="zh-CN"/>
              </w:rPr>
              <w:t>年1月以来获得行业行政主管部门或相关行业协会颁发的质量奖或科技进步奖或科技创新奖，省级及以上，得3分；市级，得1.5分，该项最多得3分。</w:t>
            </w:r>
            <w:r>
              <w:rPr>
                <w:rFonts w:hint="eastAsia" w:ascii="宋体" w:hAnsi="宋体" w:eastAsia="宋体" w:cs="宋体"/>
                <w:b/>
                <w:bCs/>
                <w:szCs w:val="21"/>
                <w:highlight w:val="none"/>
                <w:lang w:val="en-US" w:eastAsia="zh-CN"/>
              </w:rPr>
              <w:t>（以证书颁发时间为准。投标文件中须附获奖证书原件扫描件，否则不得分）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90" w:hRule="atLeast"/>
        </w:trPr>
        <w:tc>
          <w:tcPr>
            <w:tcW w:w="831"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997" w:type="dxa"/>
            <w:vMerge w:val="continue"/>
            <w:tcBorders>
              <w:top w:val="single" w:color="auto" w:sz="4" w:space="0"/>
              <w:bottom w:val="single" w:color="auto" w:sz="4" w:space="0"/>
            </w:tcBorders>
            <w:noWrap w:val="0"/>
            <w:vAlign w:val="top"/>
          </w:tcPr>
          <w:p>
            <w:pPr>
              <w:pStyle w:val="3"/>
              <w:rPr>
                <w:rFonts w:hint="default"/>
                <w:highlight w:val="none"/>
                <w:lang w:val="en-US" w:eastAsia="zh-CN"/>
              </w:rPr>
            </w:pPr>
          </w:p>
        </w:tc>
        <w:tc>
          <w:tcPr>
            <w:tcW w:w="1695" w:type="dxa"/>
            <w:noWrap w:val="0"/>
            <w:vAlign w:val="center"/>
          </w:tcPr>
          <w:p>
            <w:pPr>
              <w:spacing w:line="360" w:lineRule="auto"/>
              <w:jc w:val="center"/>
              <w:rPr>
                <w:rFonts w:hint="eastAsia" w:ascii="宋体" w:hAnsi="宋体" w:eastAsia="宋体" w:cs="宋体"/>
                <w:kern w:val="0"/>
                <w:szCs w:val="21"/>
                <w:highlight w:val="none"/>
                <w:lang w:val="en-US" w:eastAsia="zh-CN" w:bidi="ar"/>
              </w:rPr>
            </w:pPr>
            <w:r>
              <w:rPr>
                <w:rFonts w:hint="eastAsia" w:ascii="宋体" w:hAnsi="宋体" w:eastAsia="宋体" w:cs="宋体"/>
                <w:kern w:val="0"/>
                <w:szCs w:val="21"/>
                <w:highlight w:val="none"/>
                <w:lang w:val="en-US" w:eastAsia="zh-CN" w:bidi="ar"/>
              </w:rPr>
              <w:t>企业信用评价</w:t>
            </w:r>
          </w:p>
          <w:p>
            <w:pPr>
              <w:spacing w:line="360" w:lineRule="auto"/>
              <w:jc w:val="center"/>
              <w:rPr>
                <w:rFonts w:hint="default" w:ascii="宋体" w:hAnsi="宋体" w:eastAsia="宋体" w:cs="宋体"/>
                <w:kern w:val="0"/>
                <w:szCs w:val="21"/>
                <w:highlight w:val="none"/>
                <w:lang w:val="en-US" w:eastAsia="zh-CN" w:bidi="ar"/>
              </w:rPr>
            </w:pPr>
            <w:r>
              <w:rPr>
                <w:rFonts w:hint="eastAsia" w:ascii="宋体" w:hAnsi="宋体" w:eastAsia="宋体" w:cs="宋体"/>
                <w:kern w:val="0"/>
                <w:szCs w:val="21"/>
                <w:highlight w:val="none"/>
                <w:lang w:val="en-US" w:eastAsia="zh-CN" w:bidi="ar"/>
              </w:rPr>
              <w:t>（</w:t>
            </w:r>
            <w:r>
              <w:rPr>
                <w:rFonts w:hint="eastAsia" w:ascii="宋体" w:hAnsi="宋体" w:cs="宋体"/>
                <w:kern w:val="0"/>
                <w:szCs w:val="21"/>
                <w:highlight w:val="none"/>
                <w:lang w:val="en-US" w:eastAsia="zh-CN" w:bidi="ar"/>
              </w:rPr>
              <w:t>2</w:t>
            </w:r>
            <w:r>
              <w:rPr>
                <w:rFonts w:hint="eastAsia" w:ascii="宋体" w:hAnsi="宋体" w:eastAsia="宋体" w:cs="宋体"/>
                <w:kern w:val="0"/>
                <w:szCs w:val="21"/>
                <w:highlight w:val="none"/>
                <w:lang w:val="en-US" w:eastAsia="zh-CN" w:bidi="ar"/>
              </w:rPr>
              <w:t>分）</w:t>
            </w:r>
          </w:p>
        </w:tc>
        <w:tc>
          <w:tcPr>
            <w:tcW w:w="4950" w:type="dxa"/>
            <w:noWrap w:val="0"/>
            <w:vAlign w:val="top"/>
          </w:tcPr>
          <w:p>
            <w:pPr>
              <w:spacing w:line="430" w:lineRule="exact"/>
              <w:rPr>
                <w:rFonts w:hint="eastAsia" w:ascii="宋体" w:hAnsi="宋体" w:eastAsia="宋体" w:cs="宋体"/>
                <w:szCs w:val="21"/>
                <w:highlight w:val="none"/>
              </w:rPr>
            </w:pPr>
            <w:r>
              <w:rPr>
                <w:rFonts w:hint="eastAsia" w:ascii="宋体" w:hAnsi="宋体" w:eastAsia="宋体" w:cs="宋体"/>
                <w:kern w:val="0"/>
                <w:szCs w:val="21"/>
                <w:highlight w:val="none"/>
                <w:lang w:bidi="ar"/>
              </w:rPr>
              <w:t>投标人</w:t>
            </w:r>
            <w:r>
              <w:rPr>
                <w:rFonts w:hint="eastAsia" w:ascii="宋体" w:hAnsi="宋体" w:eastAsia="宋体" w:cs="宋体"/>
                <w:szCs w:val="21"/>
                <w:highlight w:val="none"/>
              </w:rPr>
              <w:t>（若为联合体投标，则为</w:t>
            </w:r>
            <w:r>
              <w:rPr>
                <w:rFonts w:hint="eastAsia" w:ascii="宋体" w:hAnsi="宋体" w:eastAsia="宋体" w:cs="宋体"/>
                <w:szCs w:val="21"/>
                <w:highlight w:val="none"/>
                <w:lang w:val="en-US" w:eastAsia="zh-CN"/>
              </w:rPr>
              <w:t>任意一</w:t>
            </w:r>
            <w:r>
              <w:rPr>
                <w:rFonts w:hint="eastAsia" w:ascii="宋体" w:hAnsi="宋体" w:eastAsia="宋体" w:cs="宋体"/>
                <w:szCs w:val="21"/>
                <w:highlight w:val="none"/>
              </w:rPr>
              <w:t>方）</w:t>
            </w:r>
          </w:p>
          <w:p>
            <w:pPr>
              <w:spacing w:line="430" w:lineRule="exact"/>
              <w:rPr>
                <w:rFonts w:hint="eastAsia" w:ascii="宋体" w:hAnsi="宋体" w:eastAsia="宋体" w:cs="宋体"/>
                <w:color w:val="FF0000"/>
                <w:szCs w:val="21"/>
                <w:highlight w:val="none"/>
              </w:rPr>
            </w:pPr>
            <w:r>
              <w:rPr>
                <w:rFonts w:hint="eastAsia" w:ascii="宋体" w:hAnsi="宋体"/>
                <w:kern w:val="0"/>
                <w:szCs w:val="21"/>
                <w:highlight w:val="none"/>
              </w:rPr>
              <w:t>连续2年被评为AAA级的企业得2分；一年内被评为AAA级的企业得</w:t>
            </w:r>
            <w:r>
              <w:rPr>
                <w:rFonts w:hint="eastAsia" w:ascii="宋体" w:hAnsi="宋体"/>
                <w:kern w:val="0"/>
                <w:szCs w:val="21"/>
                <w:highlight w:val="none"/>
                <w:lang w:val="en-US" w:eastAsia="zh-CN"/>
              </w:rPr>
              <w:t>1</w:t>
            </w:r>
            <w:r>
              <w:rPr>
                <w:rFonts w:hint="eastAsia" w:ascii="宋体" w:hAnsi="宋体"/>
                <w:kern w:val="0"/>
                <w:szCs w:val="21"/>
                <w:highlight w:val="none"/>
              </w:rPr>
              <w:t>分；一年内被评为AA级的企业得</w:t>
            </w:r>
            <w:r>
              <w:rPr>
                <w:rFonts w:hint="eastAsia" w:ascii="宋体" w:hAnsi="宋体"/>
                <w:kern w:val="0"/>
                <w:szCs w:val="21"/>
                <w:highlight w:val="none"/>
                <w:lang w:val="en-US" w:eastAsia="zh-CN"/>
              </w:rPr>
              <w:t>0.5</w:t>
            </w:r>
            <w:r>
              <w:rPr>
                <w:rFonts w:hint="eastAsia" w:ascii="宋体" w:hAnsi="宋体"/>
                <w:kern w:val="0"/>
                <w:szCs w:val="21"/>
                <w:highlight w:val="none"/>
              </w:rPr>
              <w:t>分</w:t>
            </w:r>
            <w:r>
              <w:rPr>
                <w:rFonts w:hint="eastAsia" w:ascii="宋体" w:hAnsi="宋体" w:cs="仿宋"/>
                <w:szCs w:val="21"/>
                <w:highlight w:val="none"/>
              </w:rPr>
              <w:t>。</w:t>
            </w:r>
            <w:r>
              <w:rPr>
                <w:rFonts w:hint="eastAsia" w:ascii="宋体" w:hAnsi="宋体" w:cs="仿宋"/>
                <w:b/>
                <w:szCs w:val="21"/>
                <w:highlight w:val="none"/>
              </w:rPr>
              <w:t>（</w:t>
            </w:r>
            <w:r>
              <w:rPr>
                <w:rFonts w:hint="eastAsia" w:ascii="宋体" w:hAnsi="宋体"/>
                <w:b/>
                <w:szCs w:val="21"/>
                <w:highlight w:val="none"/>
              </w:rPr>
              <w:t>投标文件中须附以上证件原件扫描件，并加盖单位公章</w:t>
            </w:r>
            <w:r>
              <w:rPr>
                <w:rFonts w:hint="eastAsia" w:ascii="宋体" w:hAnsi="宋体"/>
                <w:b/>
                <w:kern w:val="0"/>
                <w:szCs w:val="21"/>
                <w:highlight w:val="none"/>
              </w:rPr>
              <w:t>，否则不得分</w:t>
            </w:r>
            <w:r>
              <w:rPr>
                <w:rFonts w:hint="eastAsia" w:ascii="宋体" w:hAnsi="宋体" w:cs="仿宋"/>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3213" w:hRule="atLeast"/>
        </w:trPr>
        <w:tc>
          <w:tcPr>
            <w:tcW w:w="831"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997" w:type="dxa"/>
            <w:vMerge w:val="continue"/>
            <w:tcBorders>
              <w:top w:val="single" w:color="auto" w:sz="4" w:space="0"/>
              <w:bottom w:val="single" w:color="auto" w:sz="4" w:space="0"/>
            </w:tcBorders>
            <w:noWrap w:val="0"/>
            <w:vAlign w:val="center"/>
          </w:tcPr>
          <w:p>
            <w:pPr>
              <w:spacing w:line="360" w:lineRule="auto"/>
              <w:jc w:val="center"/>
              <w:rPr>
                <w:rFonts w:hint="eastAsia" w:ascii="宋体" w:hAnsi="宋体" w:eastAsia="宋体" w:cs="宋体"/>
                <w:szCs w:val="21"/>
                <w:highlight w:val="none"/>
              </w:rPr>
            </w:pPr>
          </w:p>
        </w:tc>
        <w:tc>
          <w:tcPr>
            <w:tcW w:w="1695" w:type="dxa"/>
            <w:noWrap w:val="0"/>
            <w:vAlign w:val="center"/>
          </w:tcPr>
          <w:p>
            <w:pPr>
              <w:spacing w:line="360" w:lineRule="auto"/>
              <w:jc w:val="center"/>
              <w:rPr>
                <w:rFonts w:hint="eastAsia" w:ascii="宋体" w:hAnsi="宋体" w:eastAsia="宋体" w:cs="宋体"/>
                <w:kern w:val="0"/>
                <w:szCs w:val="21"/>
                <w:highlight w:val="none"/>
                <w:lang w:bidi="ar"/>
              </w:rPr>
            </w:pPr>
            <w:r>
              <w:rPr>
                <w:rFonts w:hint="eastAsia" w:ascii="宋体" w:hAnsi="宋体" w:eastAsia="宋体" w:cs="宋体"/>
                <w:kern w:val="0"/>
                <w:szCs w:val="21"/>
                <w:highlight w:val="none"/>
                <w:lang w:bidi="ar"/>
              </w:rPr>
              <w:t>业绩（12分）</w:t>
            </w:r>
          </w:p>
        </w:tc>
        <w:tc>
          <w:tcPr>
            <w:tcW w:w="4950" w:type="dxa"/>
            <w:noWrap w:val="0"/>
            <w:vAlign w:val="top"/>
          </w:tcPr>
          <w:p>
            <w:pPr>
              <w:pStyle w:val="56"/>
              <w:spacing w:line="360" w:lineRule="auto"/>
              <w:rPr>
                <w:rFonts w:hint="eastAsia" w:ascii="宋体" w:hAnsi="宋体" w:eastAsia="宋体" w:cs="Times New Roman"/>
                <w:color w:val="auto"/>
                <w:kern w:val="0"/>
                <w:sz w:val="21"/>
                <w:szCs w:val="21"/>
                <w:highlight w:val="none"/>
                <w:lang w:val="en-US" w:eastAsia="zh-CN" w:bidi="ar-SA"/>
              </w:rPr>
            </w:pPr>
            <w:r>
              <w:rPr>
                <w:rFonts w:hint="eastAsia" w:ascii="宋体" w:hAnsi="宋体" w:eastAsia="宋体" w:cs="Times New Roman"/>
                <w:color w:val="auto"/>
                <w:kern w:val="0"/>
                <w:sz w:val="21"/>
                <w:szCs w:val="21"/>
                <w:highlight w:val="none"/>
                <w:lang w:val="en-US" w:eastAsia="zh-CN" w:bidi="ar-SA"/>
              </w:rPr>
              <w:t>投标人（若为联合体投标，则为</w:t>
            </w:r>
            <w:r>
              <w:rPr>
                <w:rFonts w:hint="eastAsia" w:hAnsi="宋体" w:cs="Times New Roman"/>
                <w:color w:val="auto"/>
                <w:kern w:val="0"/>
                <w:sz w:val="21"/>
                <w:szCs w:val="21"/>
                <w:highlight w:val="none"/>
                <w:lang w:val="en-US" w:eastAsia="zh-CN" w:bidi="ar-SA"/>
              </w:rPr>
              <w:t>施工方提供</w:t>
            </w:r>
            <w:r>
              <w:rPr>
                <w:rFonts w:hint="eastAsia" w:ascii="宋体" w:hAnsi="宋体" w:eastAsia="宋体" w:cs="Times New Roman"/>
                <w:color w:val="auto"/>
                <w:kern w:val="0"/>
                <w:sz w:val="21"/>
                <w:szCs w:val="21"/>
                <w:highlight w:val="none"/>
                <w:lang w:val="en-US" w:eastAsia="zh-CN" w:bidi="ar-SA"/>
              </w:rPr>
              <w:t>）</w:t>
            </w:r>
          </w:p>
          <w:p>
            <w:pPr>
              <w:pStyle w:val="56"/>
              <w:spacing w:line="360" w:lineRule="auto"/>
              <w:rPr>
                <w:rFonts w:hint="eastAsia" w:ascii="宋体" w:hAnsi="宋体" w:eastAsia="宋体" w:cs="Times New Roman"/>
                <w:b/>
                <w:bCs/>
                <w:color w:val="auto"/>
                <w:kern w:val="0"/>
                <w:sz w:val="21"/>
                <w:szCs w:val="21"/>
                <w:highlight w:val="none"/>
                <w:lang w:val="en-US" w:eastAsia="zh-CN" w:bidi="ar-SA"/>
              </w:rPr>
            </w:pPr>
            <w:r>
              <w:rPr>
                <w:rFonts w:hint="eastAsia" w:ascii="宋体" w:hAnsi="宋体" w:eastAsia="宋体" w:cs="Times New Roman"/>
                <w:color w:val="auto"/>
                <w:kern w:val="0"/>
                <w:sz w:val="21"/>
                <w:szCs w:val="21"/>
                <w:highlight w:val="none"/>
                <w:lang w:val="en-US" w:eastAsia="zh-CN" w:bidi="ar-SA"/>
              </w:rPr>
              <w:t>2019年1月1日以来</w:t>
            </w:r>
            <w:r>
              <w:rPr>
                <w:rFonts w:hint="default" w:ascii="宋体" w:hAnsi="宋体" w:eastAsia="宋体" w:cs="Times New Roman"/>
                <w:color w:val="auto"/>
                <w:kern w:val="0"/>
                <w:sz w:val="21"/>
                <w:szCs w:val="21"/>
                <w:highlight w:val="none"/>
                <w:lang w:val="en-US" w:eastAsia="zh-CN" w:bidi="ar-SA"/>
              </w:rPr>
              <w:t>独立承担或以联合体</w:t>
            </w:r>
            <w:r>
              <w:rPr>
                <w:rFonts w:hint="eastAsia" w:ascii="宋体" w:hAnsi="宋体" w:eastAsia="宋体" w:cs="Times New Roman"/>
                <w:color w:val="auto"/>
                <w:kern w:val="0"/>
                <w:sz w:val="21"/>
                <w:szCs w:val="21"/>
                <w:highlight w:val="none"/>
                <w:lang w:val="en-US" w:eastAsia="zh-CN" w:bidi="ar-SA"/>
              </w:rPr>
              <w:t>牵头或</w:t>
            </w:r>
            <w:r>
              <w:rPr>
                <w:rFonts w:hint="default" w:ascii="宋体" w:hAnsi="宋体" w:eastAsia="宋体" w:cs="Times New Roman"/>
                <w:color w:val="auto"/>
                <w:kern w:val="0"/>
                <w:sz w:val="21"/>
                <w:szCs w:val="21"/>
                <w:highlight w:val="none"/>
                <w:lang w:val="en-US" w:eastAsia="zh-CN" w:bidi="ar-SA"/>
              </w:rPr>
              <w:t>成员身份</w:t>
            </w:r>
            <w:r>
              <w:rPr>
                <w:rFonts w:hint="eastAsia" w:ascii="宋体" w:hAnsi="宋体" w:eastAsia="宋体" w:cs="Times New Roman"/>
                <w:color w:val="auto"/>
                <w:kern w:val="0"/>
                <w:sz w:val="21"/>
                <w:szCs w:val="21"/>
                <w:highlight w:val="none"/>
                <w:lang w:val="en-US" w:eastAsia="zh-CN" w:bidi="ar-SA"/>
              </w:rPr>
              <w:t>承担过合同额3500万元人民币（含）以上或建筑面积1万平方米（含）以上的公共建筑工程施工业绩或总承包业绩的。</w:t>
            </w:r>
            <w:r>
              <w:rPr>
                <w:rFonts w:hint="eastAsia" w:ascii="宋体" w:hAnsi="宋体" w:eastAsia="宋体" w:cs="Times New Roman"/>
                <w:b/>
                <w:bCs/>
                <w:color w:val="auto"/>
                <w:kern w:val="0"/>
                <w:sz w:val="21"/>
                <w:szCs w:val="21"/>
                <w:highlight w:val="none"/>
                <w:lang w:val="en-US" w:eastAsia="zh-CN" w:bidi="ar-SA"/>
              </w:rPr>
              <w:t>（须提供中标通知书、施工合同、中标公示截图，以</w:t>
            </w:r>
            <w:r>
              <w:rPr>
                <w:rFonts w:hint="eastAsia" w:hAnsi="宋体" w:cs="Times New Roman"/>
                <w:b/>
                <w:bCs/>
                <w:color w:val="auto"/>
                <w:kern w:val="0"/>
                <w:sz w:val="21"/>
                <w:szCs w:val="21"/>
                <w:highlight w:val="none"/>
                <w:lang w:val="en-US" w:eastAsia="zh-CN" w:bidi="ar-SA"/>
              </w:rPr>
              <w:t>合同签订</w:t>
            </w:r>
            <w:r>
              <w:rPr>
                <w:rFonts w:hint="eastAsia" w:ascii="宋体" w:hAnsi="宋体" w:eastAsia="宋体" w:cs="Times New Roman"/>
                <w:b/>
                <w:bCs/>
                <w:color w:val="auto"/>
                <w:kern w:val="0"/>
                <w:sz w:val="21"/>
                <w:szCs w:val="21"/>
                <w:highlight w:val="none"/>
                <w:lang w:val="en-US" w:eastAsia="zh-CN" w:bidi="ar-SA"/>
              </w:rPr>
              <w:t>时间为准，投标文件中须附以上材料原件扫描件，并加盖单位公章。）</w:t>
            </w:r>
          </w:p>
          <w:p>
            <w:pPr>
              <w:spacing w:line="360" w:lineRule="auto"/>
              <w:rPr>
                <w:rFonts w:hint="eastAsia" w:ascii="宋体" w:hAnsi="宋体" w:eastAsia="宋体" w:cs="宋体"/>
                <w:szCs w:val="21"/>
                <w:highlight w:val="none"/>
              </w:rPr>
            </w:pPr>
            <w:r>
              <w:rPr>
                <w:rFonts w:hint="eastAsia" w:ascii="宋体" w:hAnsi="宋体" w:eastAsia="宋体" w:cs="Times New Roman"/>
                <w:b/>
                <w:bCs/>
                <w:color w:val="auto"/>
                <w:kern w:val="0"/>
                <w:sz w:val="21"/>
                <w:szCs w:val="21"/>
                <w:highlight w:val="none"/>
                <w:lang w:val="en-US" w:eastAsia="zh-CN" w:bidi="ar-SA"/>
              </w:rPr>
              <w:t>以上业绩每有一项得</w:t>
            </w:r>
            <w:r>
              <w:rPr>
                <w:rFonts w:hint="eastAsia" w:ascii="宋体" w:hAnsi="宋体" w:cs="Times New Roman"/>
                <w:b/>
                <w:bCs/>
                <w:color w:val="auto"/>
                <w:kern w:val="0"/>
                <w:sz w:val="21"/>
                <w:szCs w:val="21"/>
                <w:highlight w:val="none"/>
                <w:lang w:val="en-US" w:eastAsia="zh-CN" w:bidi="ar-SA"/>
              </w:rPr>
              <w:t>4</w:t>
            </w:r>
            <w:r>
              <w:rPr>
                <w:rFonts w:hint="eastAsia" w:ascii="宋体" w:hAnsi="宋体" w:eastAsia="宋体" w:cs="Times New Roman"/>
                <w:b/>
                <w:bCs/>
                <w:color w:val="auto"/>
                <w:kern w:val="0"/>
                <w:sz w:val="21"/>
                <w:szCs w:val="21"/>
                <w:highlight w:val="none"/>
                <w:lang w:val="en-US" w:eastAsia="zh-CN" w:bidi="ar-SA"/>
              </w:rPr>
              <w:t>分，本项最多12分。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trHeight w:val="952" w:hRule="atLeast"/>
        </w:trPr>
        <w:tc>
          <w:tcPr>
            <w:tcW w:w="831" w:type="dxa"/>
            <w:vMerge w:val="continue"/>
            <w:tcBorders>
              <w:top w:val="single" w:color="auto" w:sz="4" w:space="0"/>
              <w:bottom w:val="single" w:color="auto" w:sz="4" w:space="0"/>
            </w:tcBorders>
            <w:noWrap w:val="0"/>
            <w:vAlign w:val="top"/>
          </w:tcPr>
          <w:p>
            <w:pPr>
              <w:spacing w:line="360" w:lineRule="auto"/>
              <w:jc w:val="center"/>
              <w:rPr>
                <w:rFonts w:hint="eastAsia" w:ascii="宋体" w:hAnsi="宋体" w:eastAsia="宋体" w:cs="宋体"/>
                <w:szCs w:val="21"/>
                <w:highlight w:val="none"/>
              </w:rPr>
            </w:pPr>
          </w:p>
        </w:tc>
        <w:tc>
          <w:tcPr>
            <w:tcW w:w="997" w:type="dxa"/>
            <w:vMerge w:val="continue"/>
            <w:tcBorders>
              <w:top w:val="single" w:color="auto" w:sz="4" w:space="0"/>
              <w:bottom w:val="single" w:color="auto" w:sz="4" w:space="0"/>
            </w:tcBorders>
            <w:noWrap w:val="0"/>
            <w:vAlign w:val="top"/>
          </w:tcPr>
          <w:p>
            <w:pPr>
              <w:spacing w:line="360" w:lineRule="auto"/>
              <w:jc w:val="both"/>
              <w:rPr>
                <w:rFonts w:hint="eastAsia" w:ascii="宋体" w:hAnsi="宋体" w:eastAsia="宋体" w:cs="宋体"/>
                <w:szCs w:val="21"/>
                <w:highlight w:val="none"/>
              </w:rPr>
            </w:pPr>
          </w:p>
        </w:tc>
        <w:tc>
          <w:tcPr>
            <w:tcW w:w="1695" w:type="dxa"/>
            <w:noWrap w:val="0"/>
            <w:vAlign w:val="top"/>
          </w:tcPr>
          <w:p>
            <w:pPr>
              <w:spacing w:line="360" w:lineRule="auto"/>
              <w:jc w:val="both"/>
              <w:rPr>
                <w:rFonts w:hint="eastAsia" w:ascii="宋体" w:hAnsi="宋体" w:eastAsia="宋体" w:cs="宋体"/>
                <w:szCs w:val="21"/>
                <w:highlight w:val="none"/>
                <w:lang w:val="en-US" w:eastAsia="zh-CN"/>
              </w:rPr>
            </w:pPr>
          </w:p>
          <w:p>
            <w:pPr>
              <w:spacing w:line="360" w:lineRule="auto"/>
              <w:jc w:val="both"/>
              <w:rPr>
                <w:rFonts w:hint="eastAsia" w:ascii="宋体" w:hAnsi="宋体" w:eastAsia="宋体" w:cs="宋体"/>
                <w:kern w:val="2"/>
                <w:sz w:val="21"/>
                <w:szCs w:val="21"/>
                <w:highlight w:val="none"/>
                <w:lang w:val="en-US" w:eastAsia="zh-CN" w:bidi="ar-SA"/>
              </w:rPr>
            </w:pPr>
            <w:r>
              <w:rPr>
                <w:rFonts w:hint="eastAsia" w:ascii="宋体" w:hAnsi="宋体" w:cs="宋体"/>
                <w:szCs w:val="21"/>
                <w:highlight w:val="none"/>
                <w:lang w:val="en-US" w:eastAsia="zh-CN"/>
              </w:rPr>
              <w:t>综合</w:t>
            </w:r>
            <w:r>
              <w:rPr>
                <w:rFonts w:hint="eastAsia" w:ascii="宋体" w:hAnsi="宋体" w:eastAsia="宋体" w:cs="宋体"/>
                <w:szCs w:val="21"/>
                <w:highlight w:val="none"/>
                <w:lang w:val="en-US" w:eastAsia="zh-CN"/>
              </w:rPr>
              <w:t>意见</w:t>
            </w: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分）</w:t>
            </w:r>
          </w:p>
        </w:tc>
        <w:tc>
          <w:tcPr>
            <w:tcW w:w="4950" w:type="dxa"/>
            <w:noWrap w:val="0"/>
            <w:vAlign w:val="center"/>
          </w:tcPr>
          <w:p>
            <w:pPr>
              <w:spacing w:line="360" w:lineRule="auto"/>
              <w:rPr>
                <w:rFonts w:hint="eastAsia" w:ascii="宋体" w:hAnsi="宋体" w:eastAsia="宋体" w:cs="宋体"/>
                <w:szCs w:val="21"/>
                <w:highlight w:val="none"/>
              </w:rPr>
            </w:pPr>
            <w:r>
              <w:rPr>
                <w:rFonts w:hint="eastAsia" w:ascii="宋体" w:hAnsi="宋体" w:cs="宋体"/>
                <w:szCs w:val="21"/>
                <w:highlight w:val="none"/>
                <w:lang w:val="en-US" w:eastAsia="zh-CN"/>
              </w:rPr>
              <w:t>评标委员会</w:t>
            </w:r>
            <w:r>
              <w:rPr>
                <w:rFonts w:hint="eastAsia" w:ascii="宋体" w:hAnsi="宋体" w:eastAsia="宋体" w:cs="宋体"/>
                <w:szCs w:val="21"/>
                <w:highlight w:val="none"/>
              </w:rPr>
              <w:t>根据投标人投标文件编制的详实、合理、认真程度等综合印象进行打分。</w:t>
            </w:r>
            <w:r>
              <w:rPr>
                <w:rFonts w:hint="eastAsia" w:ascii="宋体" w:hAnsi="宋体" w:eastAsia="宋体" w:cs="宋体"/>
                <w:szCs w:val="21"/>
                <w:highlight w:val="none"/>
                <w:lang w:val="en-US" w:eastAsia="zh-CN"/>
              </w:rPr>
              <w:t>1</w:t>
            </w:r>
            <w:r>
              <w:rPr>
                <w:rFonts w:hint="eastAsia" w:ascii="宋体" w:hAnsi="宋体" w:eastAsia="宋体" w:cs="宋体"/>
                <w:szCs w:val="21"/>
                <w:highlight w:val="none"/>
              </w:rPr>
              <w:t>≤得分≤</w:t>
            </w: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分</w:t>
            </w:r>
          </w:p>
        </w:tc>
      </w:tr>
    </w:tbl>
    <w:p>
      <w:pPr>
        <w:pStyle w:val="3"/>
        <w:rPr>
          <w:highlight w:val="none"/>
          <w:lang w:val="en-US" w:eastAsia="zh-CN"/>
        </w:rPr>
      </w:pPr>
    </w:p>
    <w:p>
      <w:pPr>
        <w:rPr>
          <w:rFonts w:hint="eastAsia" w:ascii="宋体" w:hAnsi="宋体" w:eastAsia="宋体" w:cs="宋体"/>
          <w:b/>
          <w:bCs/>
          <w:color w:val="262626"/>
          <w:kern w:val="0"/>
          <w:sz w:val="24"/>
          <w:szCs w:val="24"/>
          <w:highlight w:val="none"/>
          <w:lang w:val="en-US" w:eastAsia="zh-CN" w:bidi="ar"/>
        </w:rPr>
      </w:pPr>
      <w:r>
        <w:rPr>
          <w:rFonts w:hint="eastAsia" w:ascii="宋体" w:hAnsi="宋体" w:eastAsia="宋体" w:cs="宋体"/>
          <w:b/>
          <w:bCs/>
          <w:color w:val="262626"/>
          <w:kern w:val="0"/>
          <w:sz w:val="24"/>
          <w:szCs w:val="24"/>
          <w:highlight w:val="none"/>
          <w:lang w:val="en-US" w:eastAsia="zh-CN" w:bidi="ar"/>
        </w:rPr>
        <w:br w:type="page"/>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1.评标方法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color w:val="262626"/>
          <w:kern w:val="0"/>
          <w:sz w:val="24"/>
          <w:szCs w:val="24"/>
          <w:highlight w:val="none"/>
          <w:lang w:val="en-US" w:eastAsia="zh-CN" w:bidi="ar"/>
        </w:rPr>
      </w:pPr>
      <w:r>
        <w:rPr>
          <w:rFonts w:hint="eastAsia" w:ascii="宋体" w:hAnsi="宋体" w:eastAsia="宋体" w:cs="宋体"/>
          <w:color w:val="262626"/>
          <w:kern w:val="0"/>
          <w:sz w:val="24"/>
          <w:szCs w:val="24"/>
          <w:highlight w:val="none"/>
          <w:lang w:val="en-US" w:eastAsia="zh-CN" w:bidi="ar"/>
        </w:rPr>
        <w:t>本次评标采用综合评估法。评标委员会对满足招标文件实质性要求的投标文件，按照本章第 2.2 款规定的评分标准进行打分，并按得分由高到低顺序推荐中标候选人，或根据招标人授权直接确定中标人，但投标报价低于其成本的除外。综合评分相等时，以实施方案得分高的优先；如果实施方案得分也相等，按照评标办法前附表的规定确定中标候选人顺序。</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2.评审标准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2.1 初步评审标准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2.1.1 形式评审标准：见评标办法前附表。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2.1.2 资格评审标准：见评标办法前附表。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2.1.3 响应性评审标准：见评标办法前附表。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2.2 分值构成与评分标准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2.2.1 分值构成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（1）投标报价：见评标办法前附表；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（2</w:t>
      </w:r>
      <w:r>
        <w:rPr>
          <w:rFonts w:hint="eastAsia" w:ascii="宋体" w:hAnsi="宋体" w:cs="宋体"/>
          <w:color w:val="262626"/>
          <w:kern w:val="0"/>
          <w:sz w:val="24"/>
          <w:szCs w:val="24"/>
          <w:highlight w:val="none"/>
          <w:lang w:val="en-US" w:eastAsia="zh-CN" w:bidi="ar"/>
        </w:rPr>
        <w:t xml:space="preserve">  技术部分</w:t>
      </w:r>
      <w:r>
        <w:rPr>
          <w:rFonts w:hint="eastAsia" w:ascii="宋体" w:hAnsi="宋体" w:eastAsia="宋体" w:cs="宋体"/>
          <w:color w:val="262626"/>
          <w:kern w:val="0"/>
          <w:sz w:val="24"/>
          <w:szCs w:val="24"/>
          <w:highlight w:val="none"/>
          <w:lang w:val="en-US" w:eastAsia="zh-CN" w:bidi="ar"/>
        </w:rPr>
        <w:t xml:space="preserve">：见评标办法前附表；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lang w:eastAsia="zh-CN"/>
        </w:rPr>
      </w:pPr>
      <w:r>
        <w:rPr>
          <w:rFonts w:hint="eastAsia" w:ascii="宋体" w:hAnsi="宋体" w:eastAsia="宋体" w:cs="宋体"/>
          <w:color w:val="262626"/>
          <w:kern w:val="0"/>
          <w:sz w:val="24"/>
          <w:szCs w:val="24"/>
          <w:highlight w:val="none"/>
          <w:lang w:val="en-US" w:eastAsia="zh-CN" w:bidi="ar"/>
        </w:rPr>
        <w:t>（3）资信业绩：见评标办法前附表</w:t>
      </w:r>
      <w:r>
        <w:rPr>
          <w:rFonts w:hint="eastAsia" w:ascii="宋体" w:hAnsi="宋体" w:eastAsia="宋体" w:cs="宋体"/>
          <w:highlight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（4）其他因素：见评标办法前附表。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2.2.2 评标基准价计算评标基准价计算方法：见评标办法前附表。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2.2.3 投标报价的偏差率计算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投标报价的偏差率计算公式：见评标办法前附表。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2.2.4 评分标准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（1）投标报价评分标准：见评标办法前附表；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（2）</w:t>
      </w:r>
      <w:r>
        <w:rPr>
          <w:rFonts w:hint="eastAsia" w:ascii="宋体" w:hAnsi="宋体" w:cs="宋体"/>
          <w:color w:val="262626"/>
          <w:kern w:val="0"/>
          <w:sz w:val="24"/>
          <w:szCs w:val="24"/>
          <w:highlight w:val="none"/>
          <w:lang w:val="en-US" w:eastAsia="zh-CN" w:bidi="ar"/>
        </w:rPr>
        <w:t>技术部分</w:t>
      </w:r>
      <w:r>
        <w:rPr>
          <w:rFonts w:hint="eastAsia" w:ascii="宋体" w:hAnsi="宋体" w:eastAsia="宋体" w:cs="宋体"/>
          <w:color w:val="262626"/>
          <w:kern w:val="0"/>
          <w:sz w:val="24"/>
          <w:szCs w:val="24"/>
          <w:highlight w:val="none"/>
          <w:lang w:val="en-US" w:eastAsia="zh-CN" w:bidi="ar"/>
        </w:rPr>
        <w:t xml:space="preserve">评分标准：见评标办法前附表；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（3）资信业绩评分标准：见评标办法前附表；</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color w:val="262626"/>
          <w:kern w:val="0"/>
          <w:sz w:val="24"/>
          <w:szCs w:val="24"/>
          <w:highlight w:val="none"/>
          <w:lang w:val="en-US" w:eastAsia="zh-CN" w:bidi="ar"/>
        </w:rPr>
      </w:pPr>
      <w:r>
        <w:rPr>
          <w:rFonts w:hint="eastAsia" w:ascii="宋体" w:hAnsi="宋体" w:eastAsia="宋体" w:cs="宋体"/>
          <w:color w:val="262626"/>
          <w:kern w:val="0"/>
          <w:sz w:val="24"/>
          <w:szCs w:val="24"/>
          <w:highlight w:val="none"/>
          <w:lang w:val="en-US" w:eastAsia="zh-CN" w:bidi="ar"/>
        </w:rPr>
        <w:t>（4）其他因素评分标准：见评标办法前附表。</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3.评标程序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3.1 初步评审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color w:val="262626"/>
          <w:kern w:val="0"/>
          <w:sz w:val="24"/>
          <w:szCs w:val="24"/>
          <w:highlight w:val="none"/>
          <w:lang w:val="en-US" w:eastAsia="zh-CN" w:bidi="ar"/>
        </w:rPr>
      </w:pPr>
      <w:r>
        <w:rPr>
          <w:rFonts w:hint="eastAsia" w:ascii="宋体" w:hAnsi="宋体" w:eastAsia="宋体" w:cs="宋体"/>
          <w:color w:val="262626"/>
          <w:kern w:val="0"/>
          <w:sz w:val="24"/>
          <w:szCs w:val="24"/>
          <w:highlight w:val="none"/>
          <w:lang w:val="en-US" w:eastAsia="zh-CN" w:bidi="ar"/>
        </w:rPr>
        <w:t>3.1.1 评标委员会依据本章初步评审标准对投标文件进行初步评审。有一项不符合评审标准的，无法通过初步评审，不再进入后续评审。</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3.1.2 投标人或投标文件有以下情形之一的，评标委员会作否决其投标处理：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（1）第二章“投标人须知”第 1.4.3 项规定的任何一种情形的；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（2）投标文件不按规定加盖印章、</w:t>
      </w:r>
      <w:r>
        <w:rPr>
          <w:rFonts w:hint="eastAsia" w:ascii="宋体" w:hAnsi="宋体" w:cs="宋体"/>
          <w:b/>
          <w:bCs/>
          <w:color w:val="262626"/>
          <w:kern w:val="0"/>
          <w:sz w:val="24"/>
          <w:szCs w:val="24"/>
          <w:highlight w:val="none"/>
          <w:lang w:val="en-US" w:eastAsia="zh-CN" w:bidi="ar"/>
        </w:rPr>
        <w:t>签字或个人电子章</w:t>
      </w:r>
      <w:r>
        <w:rPr>
          <w:rFonts w:hint="eastAsia" w:ascii="宋体" w:hAnsi="宋体" w:eastAsia="宋体" w:cs="宋体"/>
          <w:b/>
          <w:bCs/>
          <w:color w:val="262626"/>
          <w:kern w:val="0"/>
          <w:sz w:val="24"/>
          <w:szCs w:val="24"/>
          <w:highlight w:val="none"/>
          <w:lang w:val="en-US" w:eastAsia="zh-CN" w:bidi="ar"/>
        </w:rPr>
        <w:t xml:space="preserve">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（3）投标文件的关键内容字迹模糊，无法辨认的；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（4）在同一个项目中有两个同类数字，又未注明其中哪一个有效的；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（5）未按规定提交投标保证金或投标保函的；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（6）投标人未按资格评审要求提供资格证明材料或提供的证明材料不清晰不能够在电脑上被阅读、识别和判断的；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（7）不同投标人的投标文件由同一单位或者个人编制；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（8）不同投标人委托同一单位或者个人办理投标事宜；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（9）不同投标人的投标文件载明的项目管理成员或者联系人、联系地址、联系电话为同一人，或者联系地址、联系电话为同一单位；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(10) 不同投标人的投标文件异常一致；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(11) 不同投标人的投标文件错、漏之处非正常一致，且不能合理解释的；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(12) 有串通投标或弄虚作假或有其他违法行为的；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(13) 不按评标委员会要求澄清、说明或补正的；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(14) 未对《洛阳市工程建设项目廉洁自律告知书》和《洛阳市工程建设项目廉洁自律承诺书》承诺的；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（15）提供虚假材料或不符合法律、法规和本招标文件规定的其他实质性要求的。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3.1.3 电子投标文件雷同性认定及处理：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（1）电子投标文件雷同认定与处理应符合《关于房屋建筑和市政基础设施工程电子投标文件雷同认定与处理的通知》（洛建【2020】60 号）文件要求，出现以下情况的，评标委员会应认定为《中华人民共和国招标投标法实施条例》第四十条第（一）项“不同投标人的投标文件由同一单位或者个人编制”的情形：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①电子开评标系统提示不同投标人的电子投标文件的文件制作机器码、文件创建标识码等软硬件信息，有一条及以上相同的；.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②电子开评标系统提示不同投标人的已标价工程量清单的文件制作机器码、造价软件锁号、文件创建标识码等软硬件信息中有一条及以上相同的；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③电子开评标系统提示不同投标人的已标价工程量清单的软件加密锁使用人全称、统一社会信用代码（或身份证号码）等造价软件锁实名信息中有一条及以上相同的。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（2）投标人递交的已标价工程量清单未记录软硬件信息或造价软件锁实名信息的，或者经认定，记录的软硬件信息或造价软件锁实名信息被篡改的，按无效投标处理。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3）电子开评标系统提示不同投标人的投标技术文件存在内容高度一致的、投标报价或报价组成出现非正常一致或者呈规律性变化的，评标委员会可以要求投标人作出澄清，评标委员会集体表决认定属于《中华人民共和国招标投标法实施条例》第四十条第（四）项“不同投标人的投标文件异常一致或者投标报价呈规律性差异”的。注：电子开评标系统对不同投标人的电子投标文件作出雷同性提示或预警的，资格评审委员会或评标委员会集体表决认定属于《中华人民共和国招标投标法实施条例》第四十条“视为投标人相互串通投标”的情形，同时写出串（围）标行为认定报告并</w:t>
      </w:r>
      <w:r>
        <w:rPr>
          <w:rFonts w:hint="eastAsia" w:ascii="宋体" w:hAnsi="宋体" w:cs="宋体"/>
          <w:color w:val="262626"/>
          <w:kern w:val="0"/>
          <w:sz w:val="24"/>
          <w:szCs w:val="24"/>
          <w:highlight w:val="none"/>
          <w:lang w:val="en-US" w:eastAsia="zh-CN" w:bidi="ar"/>
        </w:rPr>
        <w:t>签字或个人电子章</w:t>
      </w:r>
      <w:r>
        <w:rPr>
          <w:rFonts w:hint="eastAsia" w:ascii="宋体" w:hAnsi="宋体" w:eastAsia="宋体" w:cs="宋体"/>
          <w:color w:val="262626"/>
          <w:kern w:val="0"/>
          <w:sz w:val="24"/>
          <w:szCs w:val="24"/>
          <w:highlight w:val="none"/>
          <w:lang w:val="en-US" w:eastAsia="zh-CN" w:bidi="ar"/>
        </w:rPr>
        <w:t>。评标委员会否决投标时应审慎。因招标文件或工程量清单表述歧义或逻辑错误等原因，造成投标文件表述不一致的，不作为否决投标的因素。投标人明显打字或排版错误且不影响实质内容的，评标委员会可要求投标人作出书面澄清、说明或补正，不予以否决投标。</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评标委员会根据《评标委员会和评标方法暂行规定》第二十七条，否决不合格投标或者界定为废标后，因有效投标不足三个使得投标明显缺乏竞争的，评标委员会可以否决全部投标。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3.2 详细评审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3.2.1 评标委员会按本章第 2.2 款规定的量化因素和分值进行打分，并计算出综合评估得分。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（1）按本章第 2.2.4（1）目规定的评审因素和分值对投标报价部分计算出得分 A；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（2）按本章第 2.2.4（2）目规定的评审因素和分值对实施方案部分计算出得分 B；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（3）按本章第 2.2.4（3）目规定的评审因素和分值对资信业绩计算出得分 C；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（4）按本章第 2.2.4（4）目规定的评审因素和分值对其他因素计算出得分 D。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3.2.2 评分分值计算保留小数点后两位，小数点后第三位“四舍五入”。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3.2.3 得分=A+B+C+D。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3.2.4 评标委员会发现投标人的报价明显低于其他投标报价，使得其投标报价可能低于其个别成本的，应要求该投标人作出书面说明并提供相应的证明材料。投标人不能合理说明或者不能提供相应证明材料的，评标委员会应当认定该投标人以低于成本报价竞标，并否决其投标。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3.3 投标文件的澄清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3.3.1 在评标过程中，评标委员会可以书面形式要求对投标文件中含义不明确、对同类问题表述不一致或者有明显文字和计算错误的内容作必要的澄清、说明或补正。澄清、说明或补正应以书面方式进行。评标委员会不接受主动提出的澄清、说明或补正。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3.3.2 澄清、说明或补正不得超出投标文件的范围且不得改变投标文件的实质性内容，并构成投标文件的组成部分。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3.3.3 评标委员会对提交的澄清、说明或补正有疑问的，可以要求进一步澄清、说明或补正，直至满足评标委员会的要求。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3.4 评标结果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3.4.1 除第二章“投标人须知”前附表授权直接确定中标人外，评标委员会按照得分由高到低的顺序推荐中标候选人，并标明排序。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3.4.2 评标委员会完成评标后，应当向招标人提交书面评标报告和中标候选人名单。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3.4.3 评标结果将在同招标公告发布网站网上公示不少3日，不向落标方解释落标原因， 不退还投标文件。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2" w:firstLineChars="175"/>
        <w:jc w:val="left"/>
        <w:textAlignment w:val="auto"/>
        <w:rPr>
          <w:rFonts w:hint="eastAsia" w:ascii="宋体" w:hAnsi="宋体" w:eastAsia="宋体" w:cs="宋体"/>
          <w:highlight w:val="none"/>
        </w:rPr>
      </w:pPr>
      <w:r>
        <w:rPr>
          <w:rFonts w:hint="eastAsia" w:ascii="宋体" w:hAnsi="宋体" w:eastAsia="宋体" w:cs="宋体"/>
          <w:b/>
          <w:bCs/>
          <w:color w:val="262626"/>
          <w:kern w:val="0"/>
          <w:sz w:val="24"/>
          <w:szCs w:val="24"/>
          <w:highlight w:val="none"/>
          <w:lang w:val="en-US" w:eastAsia="zh-CN" w:bidi="ar"/>
        </w:rPr>
        <w:t xml:space="preserve">3.5 特殊情况的处置程序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3.5.1 关于评标活动暂停：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（1）评标委员会应当执行连续评标的原则，按评标办法中规定的程序、内容、方法、标准完成全部评标工作。只有发生不可抗力或特殊情况导致评标工作无法继续时，经评标委员会同意，评标活动方可暂停。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（2）发生评标暂停情况时，评标委员会应当封存全部投标文件和评标记录，待不可抗力的影响结束且具备继续评标的条件时，由原评标委员会继续评标。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3.5.2 关于评标中途更换评标委员会成员。除非发生下列情况之一，评标委员会成员不得在评标中途更换：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（1）因不可抗拒的客观原因，不能到场或需在评标中途退出评标活动；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（2）发现某评标委员会成员不符合法律法规及政府规章规定的评标委员会成员应实施回避制度。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highlight w:val="none"/>
        </w:rPr>
      </w:pPr>
      <w:r>
        <w:rPr>
          <w:rFonts w:hint="eastAsia" w:ascii="宋体" w:hAnsi="宋体" w:eastAsia="宋体" w:cs="宋体"/>
          <w:color w:val="262626"/>
          <w:kern w:val="0"/>
          <w:sz w:val="24"/>
          <w:szCs w:val="24"/>
          <w:highlight w:val="none"/>
          <w:lang w:val="en-US" w:eastAsia="zh-CN" w:bidi="ar"/>
        </w:rPr>
        <w:t xml:space="preserve">3.5.3 退出评标委员会成员，其已完成的评标行为无效。 </w:t>
      </w:r>
    </w:p>
    <w:p>
      <w:pPr>
        <w:keepNext w:val="0"/>
        <w:keepLines w:val="0"/>
        <w:pageBreakBefore w:val="0"/>
        <w:widowControl/>
        <w:suppressLineNumbers w:val="0"/>
        <w:kinsoku/>
        <w:wordWrap/>
        <w:overflowPunct/>
        <w:topLinePunct w:val="0"/>
        <w:autoSpaceDE/>
        <w:autoSpaceDN/>
        <w:bidi w:val="0"/>
        <w:adjustRightInd/>
        <w:snapToGrid/>
        <w:spacing w:line="460" w:lineRule="exact"/>
        <w:ind w:left="0" w:leftChars="0" w:firstLine="420" w:firstLineChars="175"/>
        <w:jc w:val="left"/>
        <w:textAlignment w:val="auto"/>
        <w:rPr>
          <w:rFonts w:hint="eastAsia" w:ascii="宋体" w:hAnsi="宋体" w:eastAsia="宋体" w:cs="宋体"/>
          <w:color w:val="262626"/>
          <w:kern w:val="0"/>
          <w:sz w:val="24"/>
          <w:szCs w:val="24"/>
          <w:highlight w:val="none"/>
          <w:lang w:val="en-US" w:eastAsia="zh-CN" w:bidi="ar"/>
        </w:rPr>
      </w:pPr>
      <w:r>
        <w:rPr>
          <w:rFonts w:hint="eastAsia" w:ascii="宋体" w:hAnsi="宋体" w:eastAsia="宋体" w:cs="宋体"/>
          <w:color w:val="262626"/>
          <w:kern w:val="0"/>
          <w:sz w:val="24"/>
          <w:szCs w:val="24"/>
          <w:highlight w:val="none"/>
          <w:lang w:val="en-US" w:eastAsia="zh-CN" w:bidi="ar"/>
        </w:rPr>
        <w:t>3.5.4 由招标人根据本招标文件规定的评标委员会成员产生方式另行确定替代者进行评标。</w:t>
      </w:r>
    </w:p>
    <w:p>
      <w:pPr>
        <w:pStyle w:val="3"/>
        <w:rPr>
          <w:rFonts w:hint="eastAsia" w:ascii="宋体" w:hAnsi="宋体" w:eastAsia="宋体" w:cs="宋体"/>
          <w:color w:val="262626"/>
          <w:kern w:val="0"/>
          <w:sz w:val="24"/>
          <w:szCs w:val="24"/>
          <w:highlight w:val="none"/>
          <w:lang w:val="en-US" w:eastAsia="zh-CN" w:bidi="ar"/>
        </w:rPr>
      </w:pPr>
    </w:p>
    <w:p>
      <w:pPr>
        <w:rPr>
          <w:rFonts w:hint="eastAsia"/>
          <w:highlight w:val="none"/>
          <w:lang w:val="en-US" w:eastAsia="zh-CN"/>
        </w:rPr>
      </w:pPr>
      <w:r>
        <w:rPr>
          <w:rFonts w:hint="eastAsia"/>
          <w:highlight w:val="none"/>
          <w:lang w:val="en-US" w:eastAsia="zh-CN"/>
        </w:rPr>
        <w:br w:type="page"/>
      </w:r>
    </w:p>
    <w:p>
      <w:pPr>
        <w:rPr>
          <w:rFonts w:hint="eastAsia"/>
          <w:highlight w:val="none"/>
          <w:lang w:val="en-US" w:eastAsia="zh-CN"/>
        </w:rPr>
      </w:pPr>
    </w:p>
    <w:p>
      <w:pPr>
        <w:spacing w:after="156" w:afterLines="50" w:line="760" w:lineRule="exact"/>
        <w:jc w:val="both"/>
        <w:rPr>
          <w:rFonts w:hint="default" w:eastAsia="方正小标宋简体"/>
          <w:spacing w:val="-6"/>
          <w:kern w:val="0"/>
          <w:sz w:val="36"/>
          <w:szCs w:val="36"/>
          <w:highlight w:val="none"/>
          <w:lang w:val="en-US" w:eastAsia="zh-CN"/>
        </w:rPr>
      </w:pPr>
      <w:r>
        <w:rPr>
          <w:rFonts w:hint="eastAsia" w:eastAsia="方正小标宋简体"/>
          <w:spacing w:val="-6"/>
          <w:kern w:val="0"/>
          <w:sz w:val="36"/>
          <w:szCs w:val="36"/>
          <w:highlight w:val="none"/>
          <w:lang w:val="en-US" w:eastAsia="zh-CN"/>
        </w:rPr>
        <w:t>附件1</w:t>
      </w:r>
    </w:p>
    <w:p>
      <w:pPr>
        <w:spacing w:after="156" w:afterLines="50" w:line="760" w:lineRule="exact"/>
        <w:jc w:val="center"/>
        <w:rPr>
          <w:rFonts w:eastAsia="方正小标宋简体"/>
          <w:spacing w:val="-6"/>
          <w:kern w:val="0"/>
          <w:sz w:val="36"/>
          <w:szCs w:val="36"/>
          <w:highlight w:val="none"/>
        </w:rPr>
      </w:pPr>
      <w:r>
        <w:rPr>
          <w:rFonts w:hint="eastAsia" w:eastAsia="方正小标宋简体"/>
          <w:spacing w:val="-6"/>
          <w:kern w:val="0"/>
          <w:sz w:val="36"/>
          <w:szCs w:val="36"/>
          <w:highlight w:val="none"/>
        </w:rPr>
        <w:t>投标企业良好信用信息采集项</w:t>
      </w:r>
    </w:p>
    <w:tbl>
      <w:tblPr>
        <w:tblStyle w:val="38"/>
        <w:tblW w:w="9035" w:type="dxa"/>
        <w:jc w:val="center"/>
        <w:tblLayout w:type="fixed"/>
        <w:tblCellMar>
          <w:top w:w="0" w:type="dxa"/>
          <w:left w:w="108" w:type="dxa"/>
          <w:bottom w:w="0" w:type="dxa"/>
          <w:right w:w="108" w:type="dxa"/>
        </w:tblCellMar>
      </w:tblPr>
      <w:tblGrid>
        <w:gridCol w:w="1758"/>
        <w:gridCol w:w="5269"/>
        <w:gridCol w:w="2008"/>
      </w:tblGrid>
      <w:tr>
        <w:tblPrEx>
          <w:tblCellMar>
            <w:top w:w="0" w:type="dxa"/>
            <w:left w:w="108" w:type="dxa"/>
            <w:bottom w:w="0" w:type="dxa"/>
            <w:right w:w="108" w:type="dxa"/>
          </w:tblCellMar>
        </w:tblPrEx>
        <w:trPr>
          <w:trHeight w:val="655" w:hRule="atLeast"/>
          <w:jc w:val="center"/>
        </w:trPr>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276" w:lineRule="auto"/>
              <w:jc w:val="center"/>
              <w:rPr>
                <w:b/>
                <w:bCs/>
                <w:kern w:val="0"/>
                <w:szCs w:val="21"/>
                <w:highlight w:val="none"/>
              </w:rPr>
            </w:pPr>
            <w:r>
              <w:rPr>
                <w:rFonts w:hint="eastAsia"/>
                <w:b/>
                <w:bCs/>
                <w:szCs w:val="21"/>
                <w:highlight w:val="none"/>
              </w:rPr>
              <w:t>信用</w:t>
            </w:r>
            <w:r>
              <w:rPr>
                <w:rFonts w:hint="eastAsia"/>
                <w:b/>
                <w:bCs/>
                <w:kern w:val="0"/>
                <w:szCs w:val="21"/>
                <w:highlight w:val="none"/>
              </w:rPr>
              <w:t>类别</w:t>
            </w:r>
          </w:p>
        </w:tc>
        <w:tc>
          <w:tcPr>
            <w:tcW w:w="5269" w:type="dxa"/>
            <w:tcBorders>
              <w:top w:val="single" w:color="auto" w:sz="4" w:space="0"/>
              <w:left w:val="nil"/>
              <w:bottom w:val="single" w:color="auto" w:sz="4" w:space="0"/>
              <w:right w:val="single" w:color="auto" w:sz="4" w:space="0"/>
            </w:tcBorders>
            <w:noWrap w:val="0"/>
            <w:vAlign w:val="center"/>
          </w:tcPr>
          <w:p>
            <w:pPr>
              <w:spacing w:line="276" w:lineRule="auto"/>
              <w:jc w:val="center"/>
              <w:rPr>
                <w:b/>
                <w:bCs/>
                <w:kern w:val="0"/>
                <w:szCs w:val="21"/>
                <w:highlight w:val="none"/>
              </w:rPr>
            </w:pPr>
            <w:r>
              <w:rPr>
                <w:rFonts w:hint="eastAsia"/>
                <w:b/>
                <w:bCs/>
                <w:kern w:val="0"/>
                <w:szCs w:val="21"/>
                <w:highlight w:val="none"/>
              </w:rPr>
              <w:t>良好</w:t>
            </w:r>
            <w:r>
              <w:rPr>
                <w:rFonts w:hint="eastAsia"/>
                <w:b/>
                <w:bCs/>
                <w:szCs w:val="21"/>
                <w:highlight w:val="none"/>
              </w:rPr>
              <w:t>信用</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b/>
                <w:bCs/>
                <w:kern w:val="0"/>
                <w:szCs w:val="21"/>
                <w:highlight w:val="none"/>
              </w:rPr>
            </w:pPr>
            <w:r>
              <w:rPr>
                <w:rFonts w:hint="eastAsia"/>
                <w:b/>
                <w:bCs/>
                <w:kern w:val="0"/>
                <w:szCs w:val="21"/>
                <w:highlight w:val="none"/>
              </w:rPr>
              <w:t>周期</w:t>
            </w:r>
          </w:p>
        </w:tc>
      </w:tr>
      <w:tr>
        <w:tblPrEx>
          <w:tblCellMar>
            <w:top w:w="0" w:type="dxa"/>
            <w:left w:w="108" w:type="dxa"/>
            <w:bottom w:w="0" w:type="dxa"/>
            <w:right w:w="108" w:type="dxa"/>
          </w:tblCellMar>
        </w:tblPrEx>
        <w:trPr>
          <w:trHeight w:val="773" w:hRule="atLeast"/>
          <w:jc w:val="center"/>
        </w:trPr>
        <w:tc>
          <w:tcPr>
            <w:tcW w:w="1758" w:type="dxa"/>
            <w:vMerge w:val="restart"/>
            <w:tcBorders>
              <w:top w:val="nil"/>
              <w:left w:val="single" w:color="auto" w:sz="4" w:space="0"/>
              <w:bottom w:val="single" w:color="auto" w:sz="4" w:space="0"/>
              <w:right w:val="single" w:color="auto" w:sz="4" w:space="0"/>
            </w:tcBorders>
            <w:noWrap w:val="0"/>
            <w:vAlign w:val="center"/>
          </w:tcPr>
          <w:p>
            <w:pPr>
              <w:spacing w:line="276" w:lineRule="auto"/>
              <w:jc w:val="center"/>
              <w:rPr>
                <w:kern w:val="0"/>
                <w:szCs w:val="21"/>
                <w:highlight w:val="none"/>
              </w:rPr>
            </w:pPr>
            <w:r>
              <w:rPr>
                <w:rFonts w:hint="eastAsia"/>
                <w:kern w:val="0"/>
                <w:szCs w:val="21"/>
                <w:highlight w:val="none"/>
              </w:rPr>
              <w:t>工程质量获奖</w:t>
            </w:r>
          </w:p>
        </w:tc>
        <w:tc>
          <w:tcPr>
            <w:tcW w:w="5269" w:type="dxa"/>
            <w:tcBorders>
              <w:top w:val="single" w:color="auto" w:sz="4" w:space="0"/>
              <w:left w:val="nil"/>
              <w:bottom w:val="single" w:color="auto" w:sz="4" w:space="0"/>
              <w:right w:val="single" w:color="auto" w:sz="4" w:space="0"/>
            </w:tcBorders>
            <w:noWrap w:val="0"/>
            <w:vAlign w:val="center"/>
          </w:tcPr>
          <w:p>
            <w:pPr>
              <w:spacing w:line="276" w:lineRule="auto"/>
              <w:jc w:val="left"/>
              <w:rPr>
                <w:kern w:val="0"/>
                <w:szCs w:val="21"/>
                <w:highlight w:val="none"/>
              </w:rPr>
            </w:pPr>
            <w:r>
              <w:rPr>
                <w:rFonts w:hint="eastAsia"/>
                <w:kern w:val="0"/>
                <w:szCs w:val="21"/>
                <w:highlight w:val="none"/>
              </w:rPr>
              <w:t>中国建设工程鲁班奖（国家优质工程）、中国钢结构金奖、中国土木工程詹天佑奖、全国市政金杯示范工程</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kern w:val="0"/>
                <w:szCs w:val="21"/>
                <w:highlight w:val="none"/>
              </w:rPr>
            </w:pPr>
            <w:r>
              <w:rPr>
                <w:kern w:val="0"/>
                <w:szCs w:val="21"/>
                <w:highlight w:val="none"/>
              </w:rPr>
              <w:t>3</w:t>
            </w:r>
            <w:r>
              <w:rPr>
                <w:rFonts w:hint="eastAsia"/>
                <w:kern w:val="0"/>
                <w:szCs w:val="21"/>
                <w:highlight w:val="none"/>
              </w:rPr>
              <w:t>年</w:t>
            </w:r>
          </w:p>
        </w:tc>
      </w:tr>
      <w:tr>
        <w:tblPrEx>
          <w:tblCellMar>
            <w:top w:w="0" w:type="dxa"/>
            <w:left w:w="108" w:type="dxa"/>
            <w:bottom w:w="0" w:type="dxa"/>
            <w:right w:w="108" w:type="dxa"/>
          </w:tblCellMar>
        </w:tblPrEx>
        <w:trPr>
          <w:trHeight w:val="769" w:hRule="atLeast"/>
          <w:jc w:val="center"/>
        </w:trPr>
        <w:tc>
          <w:tcPr>
            <w:tcW w:w="1758" w:type="dxa"/>
            <w:vMerge w:val="continue"/>
            <w:tcBorders>
              <w:top w:val="nil"/>
              <w:left w:val="single" w:color="auto" w:sz="4" w:space="0"/>
              <w:bottom w:val="single" w:color="auto" w:sz="4" w:space="0"/>
              <w:right w:val="single" w:color="auto" w:sz="4" w:space="0"/>
            </w:tcBorders>
            <w:noWrap w:val="0"/>
            <w:vAlign w:val="center"/>
          </w:tcPr>
          <w:p>
            <w:pPr>
              <w:spacing w:line="276" w:lineRule="auto"/>
              <w:jc w:val="left"/>
              <w:rPr>
                <w:kern w:val="0"/>
                <w:szCs w:val="21"/>
                <w:highlight w:val="none"/>
              </w:rPr>
            </w:pPr>
          </w:p>
        </w:tc>
        <w:tc>
          <w:tcPr>
            <w:tcW w:w="5269" w:type="dxa"/>
            <w:tcBorders>
              <w:top w:val="single" w:color="auto" w:sz="4" w:space="0"/>
              <w:left w:val="nil"/>
              <w:bottom w:val="single" w:color="auto" w:sz="4" w:space="0"/>
              <w:right w:val="single" w:color="auto" w:sz="4" w:space="0"/>
            </w:tcBorders>
            <w:noWrap w:val="0"/>
            <w:vAlign w:val="center"/>
          </w:tcPr>
          <w:p>
            <w:pPr>
              <w:spacing w:line="276" w:lineRule="auto"/>
              <w:jc w:val="left"/>
              <w:rPr>
                <w:kern w:val="0"/>
                <w:szCs w:val="21"/>
                <w:highlight w:val="none"/>
              </w:rPr>
            </w:pPr>
            <w:r>
              <w:rPr>
                <w:rFonts w:hint="eastAsia"/>
                <w:kern w:val="0"/>
                <w:szCs w:val="21"/>
                <w:highlight w:val="none"/>
              </w:rPr>
              <w:t>中国建筑工程装饰奖（公共建筑装饰、建筑幕墙、公共 建筑装饰设计）、中国安装工程优质奖（安装之星）</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kern w:val="0"/>
                <w:szCs w:val="21"/>
                <w:highlight w:val="none"/>
              </w:rPr>
            </w:pPr>
            <w:r>
              <w:rPr>
                <w:kern w:val="0"/>
                <w:szCs w:val="21"/>
                <w:highlight w:val="none"/>
              </w:rPr>
              <w:t>3</w:t>
            </w:r>
            <w:r>
              <w:rPr>
                <w:rFonts w:hint="eastAsia"/>
                <w:kern w:val="0"/>
                <w:szCs w:val="21"/>
                <w:highlight w:val="none"/>
              </w:rPr>
              <w:t>年</w:t>
            </w:r>
          </w:p>
        </w:tc>
      </w:tr>
      <w:tr>
        <w:tblPrEx>
          <w:tblCellMar>
            <w:top w:w="0" w:type="dxa"/>
            <w:left w:w="108" w:type="dxa"/>
            <w:bottom w:w="0" w:type="dxa"/>
            <w:right w:w="108" w:type="dxa"/>
          </w:tblCellMar>
        </w:tblPrEx>
        <w:trPr>
          <w:trHeight w:val="561" w:hRule="atLeast"/>
          <w:jc w:val="center"/>
        </w:trPr>
        <w:tc>
          <w:tcPr>
            <w:tcW w:w="1758" w:type="dxa"/>
            <w:vMerge w:val="continue"/>
            <w:tcBorders>
              <w:top w:val="nil"/>
              <w:left w:val="single" w:color="auto" w:sz="4" w:space="0"/>
              <w:bottom w:val="single" w:color="auto" w:sz="4" w:space="0"/>
              <w:right w:val="single" w:color="auto" w:sz="4" w:space="0"/>
            </w:tcBorders>
            <w:noWrap w:val="0"/>
            <w:vAlign w:val="center"/>
          </w:tcPr>
          <w:p>
            <w:pPr>
              <w:spacing w:line="276" w:lineRule="auto"/>
              <w:jc w:val="left"/>
              <w:rPr>
                <w:kern w:val="0"/>
                <w:szCs w:val="21"/>
                <w:highlight w:val="none"/>
              </w:rPr>
            </w:pPr>
          </w:p>
        </w:tc>
        <w:tc>
          <w:tcPr>
            <w:tcW w:w="5269" w:type="dxa"/>
            <w:tcBorders>
              <w:top w:val="single" w:color="auto" w:sz="4" w:space="0"/>
              <w:left w:val="nil"/>
              <w:bottom w:val="single" w:color="auto" w:sz="4" w:space="0"/>
              <w:right w:val="single" w:color="auto" w:sz="4" w:space="0"/>
            </w:tcBorders>
            <w:noWrap w:val="0"/>
            <w:vAlign w:val="center"/>
          </w:tcPr>
          <w:p>
            <w:pPr>
              <w:spacing w:line="276" w:lineRule="auto"/>
              <w:jc w:val="left"/>
              <w:rPr>
                <w:kern w:val="0"/>
                <w:szCs w:val="21"/>
                <w:highlight w:val="none"/>
              </w:rPr>
            </w:pPr>
            <w:r>
              <w:rPr>
                <w:rFonts w:hint="eastAsia"/>
                <w:kern w:val="0"/>
                <w:szCs w:val="21"/>
                <w:highlight w:val="none"/>
              </w:rPr>
              <w:t>省长质量奖</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kern w:val="0"/>
                <w:szCs w:val="21"/>
                <w:highlight w:val="none"/>
              </w:rPr>
            </w:pPr>
            <w:r>
              <w:rPr>
                <w:kern w:val="0"/>
                <w:szCs w:val="21"/>
                <w:highlight w:val="none"/>
              </w:rPr>
              <w:t>3</w:t>
            </w:r>
            <w:r>
              <w:rPr>
                <w:rFonts w:hint="eastAsia"/>
                <w:kern w:val="0"/>
                <w:szCs w:val="21"/>
                <w:highlight w:val="none"/>
              </w:rPr>
              <w:t>年</w:t>
            </w:r>
          </w:p>
        </w:tc>
      </w:tr>
      <w:tr>
        <w:tblPrEx>
          <w:tblCellMar>
            <w:top w:w="0" w:type="dxa"/>
            <w:left w:w="108" w:type="dxa"/>
            <w:bottom w:w="0" w:type="dxa"/>
            <w:right w:w="108" w:type="dxa"/>
          </w:tblCellMar>
        </w:tblPrEx>
        <w:trPr>
          <w:trHeight w:val="624" w:hRule="atLeast"/>
          <w:jc w:val="center"/>
        </w:trPr>
        <w:tc>
          <w:tcPr>
            <w:tcW w:w="1758" w:type="dxa"/>
            <w:vMerge w:val="continue"/>
            <w:tcBorders>
              <w:top w:val="nil"/>
              <w:left w:val="single" w:color="auto" w:sz="4" w:space="0"/>
              <w:bottom w:val="single" w:color="auto" w:sz="4" w:space="0"/>
              <w:right w:val="single" w:color="auto" w:sz="4" w:space="0"/>
            </w:tcBorders>
            <w:noWrap w:val="0"/>
            <w:vAlign w:val="center"/>
          </w:tcPr>
          <w:p>
            <w:pPr>
              <w:spacing w:line="276" w:lineRule="auto"/>
              <w:jc w:val="left"/>
              <w:rPr>
                <w:kern w:val="0"/>
                <w:szCs w:val="21"/>
                <w:highlight w:val="none"/>
              </w:rPr>
            </w:pPr>
          </w:p>
        </w:tc>
        <w:tc>
          <w:tcPr>
            <w:tcW w:w="5269" w:type="dxa"/>
            <w:tcBorders>
              <w:top w:val="single" w:color="auto" w:sz="4" w:space="0"/>
              <w:left w:val="nil"/>
              <w:bottom w:val="single" w:color="auto" w:sz="4" w:space="0"/>
              <w:right w:val="single" w:color="auto" w:sz="4" w:space="0"/>
            </w:tcBorders>
            <w:noWrap w:val="0"/>
            <w:vAlign w:val="center"/>
          </w:tcPr>
          <w:p>
            <w:pPr>
              <w:spacing w:line="276" w:lineRule="auto"/>
              <w:jc w:val="left"/>
              <w:rPr>
                <w:kern w:val="0"/>
                <w:szCs w:val="21"/>
                <w:highlight w:val="none"/>
              </w:rPr>
            </w:pPr>
            <w:r>
              <w:rPr>
                <w:rFonts w:hint="eastAsia"/>
                <w:kern w:val="0"/>
                <w:szCs w:val="21"/>
                <w:highlight w:val="none"/>
              </w:rPr>
              <w:t>省级</w:t>
            </w:r>
            <w:r>
              <w:rPr>
                <w:rFonts w:hint="eastAsia"/>
                <w:kern w:val="0"/>
                <w:szCs w:val="21"/>
                <w:highlight w:val="none"/>
                <w:lang w:val="en-US" w:eastAsia="zh-CN"/>
              </w:rPr>
              <w:t>工程建设主管部门</w:t>
            </w:r>
            <w:r>
              <w:rPr>
                <w:rFonts w:hint="eastAsia"/>
                <w:kern w:val="0"/>
                <w:szCs w:val="21"/>
                <w:highlight w:val="none"/>
              </w:rPr>
              <w:t>主颁发的</w:t>
            </w:r>
            <w:r>
              <w:rPr>
                <w:rFonts w:hint="eastAsia"/>
                <w:kern w:val="0"/>
                <w:szCs w:val="21"/>
                <w:highlight w:val="none"/>
                <w:lang w:val="en-US" w:eastAsia="zh-CN"/>
              </w:rPr>
              <w:t>工程</w:t>
            </w:r>
            <w:r>
              <w:rPr>
                <w:rFonts w:hint="eastAsia"/>
                <w:kern w:val="0"/>
                <w:szCs w:val="21"/>
                <w:highlight w:val="none"/>
              </w:rPr>
              <w:t>质量奖项</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kern w:val="0"/>
                <w:szCs w:val="21"/>
                <w:highlight w:val="none"/>
              </w:rPr>
            </w:pPr>
            <w:r>
              <w:rPr>
                <w:kern w:val="0"/>
                <w:szCs w:val="21"/>
                <w:highlight w:val="none"/>
              </w:rPr>
              <w:t>3</w:t>
            </w:r>
            <w:r>
              <w:rPr>
                <w:rFonts w:hint="eastAsia"/>
                <w:kern w:val="0"/>
                <w:szCs w:val="21"/>
                <w:highlight w:val="none"/>
              </w:rPr>
              <w:t>年</w:t>
            </w:r>
          </w:p>
        </w:tc>
      </w:tr>
      <w:tr>
        <w:tblPrEx>
          <w:tblCellMar>
            <w:top w:w="0" w:type="dxa"/>
            <w:left w:w="108" w:type="dxa"/>
            <w:bottom w:w="0" w:type="dxa"/>
            <w:right w:w="108" w:type="dxa"/>
          </w:tblCellMar>
        </w:tblPrEx>
        <w:trPr>
          <w:trHeight w:val="561" w:hRule="atLeast"/>
          <w:jc w:val="center"/>
        </w:trPr>
        <w:tc>
          <w:tcPr>
            <w:tcW w:w="1758" w:type="dxa"/>
            <w:vMerge w:val="restart"/>
            <w:tcBorders>
              <w:top w:val="nil"/>
              <w:left w:val="single" w:color="auto" w:sz="4" w:space="0"/>
              <w:bottom w:val="single" w:color="auto" w:sz="4" w:space="0"/>
              <w:right w:val="single" w:color="auto" w:sz="4" w:space="0"/>
            </w:tcBorders>
            <w:noWrap w:val="0"/>
            <w:vAlign w:val="center"/>
          </w:tcPr>
          <w:p>
            <w:pPr>
              <w:spacing w:line="276" w:lineRule="auto"/>
              <w:jc w:val="center"/>
              <w:rPr>
                <w:kern w:val="0"/>
                <w:szCs w:val="21"/>
                <w:highlight w:val="none"/>
              </w:rPr>
            </w:pPr>
            <w:r>
              <w:rPr>
                <w:rFonts w:hint="eastAsia"/>
                <w:kern w:val="0"/>
                <w:szCs w:val="21"/>
                <w:highlight w:val="none"/>
              </w:rPr>
              <w:t>一般性通报表彰</w:t>
            </w:r>
          </w:p>
        </w:tc>
        <w:tc>
          <w:tcPr>
            <w:tcW w:w="5269" w:type="dxa"/>
            <w:tcBorders>
              <w:top w:val="single" w:color="auto" w:sz="4" w:space="0"/>
              <w:left w:val="nil"/>
              <w:bottom w:val="single" w:color="auto" w:sz="4" w:space="0"/>
              <w:right w:val="single" w:color="auto" w:sz="4" w:space="0"/>
            </w:tcBorders>
            <w:noWrap w:val="0"/>
            <w:vAlign w:val="center"/>
          </w:tcPr>
          <w:p>
            <w:pPr>
              <w:spacing w:line="276" w:lineRule="auto"/>
              <w:jc w:val="left"/>
              <w:rPr>
                <w:kern w:val="0"/>
                <w:szCs w:val="21"/>
                <w:highlight w:val="none"/>
              </w:rPr>
            </w:pPr>
            <w:r>
              <w:rPr>
                <w:rFonts w:hint="eastAsia"/>
                <w:kern w:val="0"/>
                <w:szCs w:val="21"/>
                <w:highlight w:val="none"/>
              </w:rPr>
              <w:t>住房城乡建设部、省人民政府的表彰</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kern w:val="0"/>
                <w:szCs w:val="21"/>
                <w:highlight w:val="none"/>
              </w:rPr>
            </w:pPr>
            <w:r>
              <w:rPr>
                <w:kern w:val="0"/>
                <w:szCs w:val="21"/>
                <w:highlight w:val="none"/>
              </w:rPr>
              <w:t>3</w:t>
            </w:r>
            <w:r>
              <w:rPr>
                <w:rFonts w:hint="eastAsia"/>
                <w:kern w:val="0"/>
                <w:szCs w:val="21"/>
                <w:highlight w:val="none"/>
              </w:rPr>
              <w:t>年</w:t>
            </w:r>
          </w:p>
        </w:tc>
      </w:tr>
      <w:tr>
        <w:tblPrEx>
          <w:tblCellMar>
            <w:top w:w="0" w:type="dxa"/>
            <w:left w:w="108" w:type="dxa"/>
            <w:bottom w:w="0" w:type="dxa"/>
            <w:right w:w="108" w:type="dxa"/>
          </w:tblCellMar>
        </w:tblPrEx>
        <w:trPr>
          <w:trHeight w:val="516" w:hRule="atLeast"/>
          <w:jc w:val="center"/>
        </w:trPr>
        <w:tc>
          <w:tcPr>
            <w:tcW w:w="1758" w:type="dxa"/>
            <w:vMerge w:val="continue"/>
            <w:tcBorders>
              <w:top w:val="nil"/>
              <w:left w:val="single" w:color="auto" w:sz="4" w:space="0"/>
              <w:bottom w:val="single" w:color="auto" w:sz="4" w:space="0"/>
              <w:right w:val="single" w:color="auto" w:sz="4" w:space="0"/>
            </w:tcBorders>
            <w:noWrap w:val="0"/>
            <w:vAlign w:val="center"/>
          </w:tcPr>
          <w:p>
            <w:pPr>
              <w:spacing w:line="276" w:lineRule="auto"/>
              <w:jc w:val="left"/>
              <w:rPr>
                <w:kern w:val="0"/>
                <w:szCs w:val="21"/>
                <w:highlight w:val="none"/>
              </w:rPr>
            </w:pPr>
          </w:p>
        </w:tc>
        <w:tc>
          <w:tcPr>
            <w:tcW w:w="5269" w:type="dxa"/>
            <w:tcBorders>
              <w:top w:val="single" w:color="auto" w:sz="4" w:space="0"/>
              <w:left w:val="nil"/>
              <w:bottom w:val="single" w:color="auto" w:sz="4" w:space="0"/>
              <w:right w:val="single" w:color="auto" w:sz="4" w:space="0"/>
            </w:tcBorders>
            <w:noWrap w:val="0"/>
            <w:vAlign w:val="center"/>
          </w:tcPr>
          <w:p>
            <w:pPr>
              <w:pStyle w:val="18"/>
              <w:spacing w:line="276" w:lineRule="auto"/>
              <w:rPr>
                <w:kern w:val="0"/>
                <w:szCs w:val="21"/>
                <w:highlight w:val="none"/>
                <w:lang w:val="en-US" w:eastAsia="zh-CN"/>
              </w:rPr>
            </w:pPr>
            <w:r>
              <w:rPr>
                <w:rFonts w:hint="eastAsia"/>
                <w:kern w:val="0"/>
                <w:szCs w:val="21"/>
                <w:highlight w:val="none"/>
                <w:lang w:val="en-US" w:eastAsia="zh-CN"/>
              </w:rPr>
              <w:t>市级及以上人民政府或</w:t>
            </w:r>
            <w:r>
              <w:rPr>
                <w:rFonts w:hint="eastAsia"/>
                <w:highlight w:val="none"/>
                <w:lang w:val="en-US" w:eastAsia="zh-CN"/>
              </w:rPr>
              <w:t>住房城乡</w:t>
            </w:r>
            <w:r>
              <w:rPr>
                <w:rFonts w:hint="eastAsia"/>
                <w:kern w:val="0"/>
                <w:szCs w:val="21"/>
                <w:highlight w:val="none"/>
                <w:lang w:val="en-US" w:eastAsia="zh-CN"/>
              </w:rPr>
              <w:t>建设主管部门的表彰</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kern w:val="0"/>
                <w:szCs w:val="21"/>
                <w:highlight w:val="none"/>
              </w:rPr>
            </w:pPr>
            <w:r>
              <w:rPr>
                <w:kern w:val="0"/>
                <w:szCs w:val="21"/>
                <w:highlight w:val="none"/>
              </w:rPr>
              <w:t>3</w:t>
            </w:r>
            <w:r>
              <w:rPr>
                <w:rFonts w:hint="eastAsia"/>
                <w:kern w:val="0"/>
                <w:szCs w:val="21"/>
                <w:highlight w:val="none"/>
              </w:rPr>
              <w:t>年</w:t>
            </w:r>
          </w:p>
        </w:tc>
      </w:tr>
      <w:tr>
        <w:tblPrEx>
          <w:tblCellMar>
            <w:top w:w="0" w:type="dxa"/>
            <w:left w:w="108" w:type="dxa"/>
            <w:bottom w:w="0" w:type="dxa"/>
            <w:right w:w="108" w:type="dxa"/>
          </w:tblCellMar>
        </w:tblPrEx>
        <w:trPr>
          <w:trHeight w:val="566" w:hRule="atLeast"/>
          <w:jc w:val="center"/>
        </w:trPr>
        <w:tc>
          <w:tcPr>
            <w:tcW w:w="1758" w:type="dxa"/>
            <w:vMerge w:val="restart"/>
            <w:tcBorders>
              <w:top w:val="nil"/>
              <w:left w:val="single" w:color="auto" w:sz="4" w:space="0"/>
              <w:bottom w:val="single" w:color="auto" w:sz="4" w:space="0"/>
              <w:right w:val="single" w:color="auto" w:sz="4" w:space="0"/>
            </w:tcBorders>
            <w:noWrap w:val="0"/>
            <w:vAlign w:val="center"/>
          </w:tcPr>
          <w:p>
            <w:pPr>
              <w:spacing w:line="276" w:lineRule="auto"/>
              <w:jc w:val="center"/>
              <w:rPr>
                <w:kern w:val="0"/>
                <w:szCs w:val="21"/>
                <w:highlight w:val="none"/>
              </w:rPr>
            </w:pPr>
            <w:r>
              <w:rPr>
                <w:rFonts w:hint="eastAsia"/>
                <w:kern w:val="0"/>
                <w:szCs w:val="21"/>
                <w:highlight w:val="none"/>
              </w:rPr>
              <w:t>科技创新</w:t>
            </w:r>
          </w:p>
        </w:tc>
        <w:tc>
          <w:tcPr>
            <w:tcW w:w="5269" w:type="dxa"/>
            <w:tcBorders>
              <w:top w:val="single" w:color="auto" w:sz="4" w:space="0"/>
              <w:left w:val="nil"/>
              <w:bottom w:val="single" w:color="auto" w:sz="4" w:space="0"/>
              <w:right w:val="single" w:color="auto" w:sz="4" w:space="0"/>
            </w:tcBorders>
            <w:noWrap w:val="0"/>
            <w:vAlign w:val="center"/>
          </w:tcPr>
          <w:p>
            <w:pPr>
              <w:spacing w:line="276" w:lineRule="auto"/>
              <w:jc w:val="left"/>
              <w:rPr>
                <w:kern w:val="0"/>
                <w:szCs w:val="21"/>
                <w:highlight w:val="none"/>
              </w:rPr>
            </w:pPr>
            <w:r>
              <w:rPr>
                <w:rFonts w:hint="eastAsia"/>
                <w:kern w:val="0"/>
                <w:szCs w:val="21"/>
                <w:highlight w:val="none"/>
              </w:rPr>
              <w:t>企业参与标准、定额、工法编制：（</w:t>
            </w:r>
            <w:r>
              <w:rPr>
                <w:kern w:val="0"/>
                <w:szCs w:val="21"/>
                <w:highlight w:val="none"/>
              </w:rPr>
              <w:t>1</w:t>
            </w:r>
            <w:r>
              <w:rPr>
                <w:rFonts w:hint="eastAsia"/>
                <w:kern w:val="0"/>
                <w:szCs w:val="21"/>
                <w:highlight w:val="none"/>
              </w:rPr>
              <w:t>）国家级；（</w:t>
            </w:r>
            <w:r>
              <w:rPr>
                <w:kern w:val="0"/>
                <w:szCs w:val="21"/>
                <w:highlight w:val="none"/>
              </w:rPr>
              <w:t>2</w:t>
            </w:r>
            <w:r>
              <w:rPr>
                <w:rFonts w:hint="eastAsia"/>
                <w:kern w:val="0"/>
                <w:szCs w:val="21"/>
                <w:highlight w:val="none"/>
              </w:rPr>
              <w:t>）省级。</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kern w:val="0"/>
                <w:szCs w:val="21"/>
                <w:highlight w:val="none"/>
              </w:rPr>
            </w:pPr>
            <w:r>
              <w:rPr>
                <w:kern w:val="0"/>
                <w:szCs w:val="21"/>
                <w:highlight w:val="none"/>
              </w:rPr>
              <w:t>3</w:t>
            </w:r>
            <w:r>
              <w:rPr>
                <w:rFonts w:hint="eastAsia"/>
                <w:kern w:val="0"/>
                <w:szCs w:val="21"/>
                <w:highlight w:val="none"/>
              </w:rPr>
              <w:t>年</w:t>
            </w:r>
          </w:p>
        </w:tc>
      </w:tr>
      <w:tr>
        <w:tblPrEx>
          <w:tblCellMar>
            <w:top w:w="0" w:type="dxa"/>
            <w:left w:w="108" w:type="dxa"/>
            <w:bottom w:w="0" w:type="dxa"/>
            <w:right w:w="108" w:type="dxa"/>
          </w:tblCellMar>
        </w:tblPrEx>
        <w:trPr>
          <w:trHeight w:val="561" w:hRule="atLeast"/>
          <w:jc w:val="center"/>
        </w:trPr>
        <w:tc>
          <w:tcPr>
            <w:tcW w:w="1758" w:type="dxa"/>
            <w:vMerge w:val="continue"/>
            <w:tcBorders>
              <w:top w:val="nil"/>
              <w:left w:val="single" w:color="auto" w:sz="4" w:space="0"/>
              <w:bottom w:val="single" w:color="auto" w:sz="4" w:space="0"/>
              <w:right w:val="single" w:color="auto" w:sz="4" w:space="0"/>
            </w:tcBorders>
            <w:noWrap w:val="0"/>
            <w:vAlign w:val="center"/>
          </w:tcPr>
          <w:p>
            <w:pPr>
              <w:spacing w:line="276" w:lineRule="auto"/>
              <w:jc w:val="left"/>
              <w:rPr>
                <w:kern w:val="0"/>
                <w:szCs w:val="21"/>
                <w:highlight w:val="none"/>
              </w:rPr>
            </w:pPr>
          </w:p>
        </w:tc>
        <w:tc>
          <w:tcPr>
            <w:tcW w:w="5269" w:type="dxa"/>
            <w:tcBorders>
              <w:top w:val="single" w:color="auto" w:sz="4" w:space="0"/>
              <w:left w:val="nil"/>
              <w:bottom w:val="single" w:color="auto" w:sz="4" w:space="0"/>
              <w:right w:val="single" w:color="auto" w:sz="4" w:space="0"/>
            </w:tcBorders>
            <w:noWrap w:val="0"/>
            <w:vAlign w:val="center"/>
          </w:tcPr>
          <w:p>
            <w:pPr>
              <w:spacing w:line="276" w:lineRule="auto"/>
              <w:jc w:val="left"/>
              <w:rPr>
                <w:kern w:val="0"/>
                <w:szCs w:val="21"/>
                <w:highlight w:val="none"/>
              </w:rPr>
            </w:pPr>
            <w:r>
              <w:rPr>
                <w:rFonts w:hint="eastAsia"/>
                <w:kern w:val="0"/>
                <w:szCs w:val="21"/>
                <w:highlight w:val="none"/>
              </w:rPr>
              <w:t>科技示范工程：（</w:t>
            </w:r>
            <w:r>
              <w:rPr>
                <w:kern w:val="0"/>
                <w:szCs w:val="21"/>
                <w:highlight w:val="none"/>
              </w:rPr>
              <w:t>1</w:t>
            </w:r>
            <w:r>
              <w:rPr>
                <w:rFonts w:hint="eastAsia"/>
                <w:kern w:val="0"/>
                <w:szCs w:val="21"/>
                <w:highlight w:val="none"/>
              </w:rPr>
              <w:t>）住房城乡建设部；（</w:t>
            </w:r>
            <w:r>
              <w:rPr>
                <w:kern w:val="0"/>
                <w:szCs w:val="21"/>
                <w:highlight w:val="none"/>
              </w:rPr>
              <w:t>2</w:t>
            </w:r>
            <w:r>
              <w:rPr>
                <w:rFonts w:hint="eastAsia"/>
                <w:kern w:val="0"/>
                <w:szCs w:val="21"/>
                <w:highlight w:val="none"/>
              </w:rPr>
              <w:t>）省级。</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kern w:val="0"/>
                <w:szCs w:val="21"/>
                <w:highlight w:val="none"/>
              </w:rPr>
            </w:pPr>
            <w:r>
              <w:rPr>
                <w:kern w:val="0"/>
                <w:szCs w:val="21"/>
                <w:highlight w:val="none"/>
              </w:rPr>
              <w:t>3</w:t>
            </w:r>
            <w:r>
              <w:rPr>
                <w:rFonts w:hint="eastAsia"/>
                <w:kern w:val="0"/>
                <w:szCs w:val="21"/>
                <w:highlight w:val="none"/>
              </w:rPr>
              <w:t>年</w:t>
            </w:r>
          </w:p>
        </w:tc>
      </w:tr>
      <w:tr>
        <w:tblPrEx>
          <w:tblCellMar>
            <w:top w:w="0" w:type="dxa"/>
            <w:left w:w="108" w:type="dxa"/>
            <w:bottom w:w="0" w:type="dxa"/>
            <w:right w:w="108" w:type="dxa"/>
          </w:tblCellMar>
        </w:tblPrEx>
        <w:trPr>
          <w:trHeight w:val="561" w:hRule="atLeast"/>
          <w:jc w:val="center"/>
        </w:trPr>
        <w:tc>
          <w:tcPr>
            <w:tcW w:w="1758" w:type="dxa"/>
            <w:vMerge w:val="continue"/>
            <w:tcBorders>
              <w:top w:val="nil"/>
              <w:left w:val="single" w:color="auto" w:sz="4" w:space="0"/>
              <w:bottom w:val="single" w:color="auto" w:sz="4" w:space="0"/>
              <w:right w:val="single" w:color="auto" w:sz="4" w:space="0"/>
            </w:tcBorders>
            <w:noWrap w:val="0"/>
            <w:vAlign w:val="center"/>
          </w:tcPr>
          <w:p>
            <w:pPr>
              <w:spacing w:line="276" w:lineRule="auto"/>
              <w:jc w:val="left"/>
              <w:rPr>
                <w:kern w:val="0"/>
                <w:szCs w:val="21"/>
                <w:highlight w:val="none"/>
              </w:rPr>
            </w:pPr>
          </w:p>
        </w:tc>
        <w:tc>
          <w:tcPr>
            <w:tcW w:w="5269" w:type="dxa"/>
            <w:tcBorders>
              <w:top w:val="single" w:color="auto" w:sz="4" w:space="0"/>
              <w:left w:val="nil"/>
              <w:bottom w:val="single" w:color="auto" w:sz="4" w:space="0"/>
              <w:right w:val="single" w:color="auto" w:sz="4" w:space="0"/>
            </w:tcBorders>
            <w:noWrap w:val="0"/>
            <w:vAlign w:val="center"/>
          </w:tcPr>
          <w:p>
            <w:pPr>
              <w:spacing w:line="276" w:lineRule="auto"/>
              <w:jc w:val="left"/>
              <w:rPr>
                <w:kern w:val="0"/>
                <w:szCs w:val="21"/>
                <w:highlight w:val="none"/>
              </w:rPr>
            </w:pPr>
            <w:r>
              <w:rPr>
                <w:rFonts w:hint="eastAsia"/>
                <w:kern w:val="0"/>
                <w:szCs w:val="21"/>
                <w:highlight w:val="none"/>
              </w:rPr>
              <w:t>企业专利：（</w:t>
            </w:r>
            <w:r>
              <w:rPr>
                <w:kern w:val="0"/>
                <w:szCs w:val="21"/>
                <w:highlight w:val="none"/>
              </w:rPr>
              <w:t>1</w:t>
            </w:r>
            <w:r>
              <w:rPr>
                <w:rFonts w:hint="eastAsia"/>
                <w:kern w:val="0"/>
                <w:szCs w:val="21"/>
                <w:highlight w:val="none"/>
              </w:rPr>
              <w:t>）发明专利；（</w:t>
            </w:r>
            <w:r>
              <w:rPr>
                <w:kern w:val="0"/>
                <w:szCs w:val="21"/>
                <w:highlight w:val="none"/>
              </w:rPr>
              <w:t>2</w:t>
            </w:r>
            <w:r>
              <w:rPr>
                <w:rFonts w:hint="eastAsia"/>
                <w:kern w:val="0"/>
                <w:szCs w:val="21"/>
                <w:highlight w:val="none"/>
              </w:rPr>
              <w:t>）实用新型专利。</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kern w:val="0"/>
                <w:szCs w:val="21"/>
                <w:highlight w:val="none"/>
              </w:rPr>
            </w:pPr>
            <w:r>
              <w:rPr>
                <w:kern w:val="0"/>
                <w:szCs w:val="21"/>
                <w:highlight w:val="none"/>
              </w:rPr>
              <w:t>3</w:t>
            </w:r>
            <w:r>
              <w:rPr>
                <w:rFonts w:hint="eastAsia"/>
                <w:kern w:val="0"/>
                <w:szCs w:val="21"/>
                <w:highlight w:val="none"/>
              </w:rPr>
              <w:t>年</w:t>
            </w:r>
          </w:p>
        </w:tc>
      </w:tr>
      <w:tr>
        <w:tblPrEx>
          <w:tblCellMar>
            <w:top w:w="0" w:type="dxa"/>
            <w:left w:w="108" w:type="dxa"/>
            <w:bottom w:w="0" w:type="dxa"/>
            <w:right w:w="108" w:type="dxa"/>
          </w:tblCellMar>
        </w:tblPrEx>
        <w:trPr>
          <w:trHeight w:val="624" w:hRule="atLeast"/>
          <w:jc w:val="center"/>
        </w:trPr>
        <w:tc>
          <w:tcPr>
            <w:tcW w:w="1758" w:type="dxa"/>
            <w:vMerge w:val="continue"/>
            <w:tcBorders>
              <w:top w:val="nil"/>
              <w:left w:val="single" w:color="auto" w:sz="4" w:space="0"/>
              <w:bottom w:val="single" w:color="auto" w:sz="4" w:space="0"/>
              <w:right w:val="single" w:color="auto" w:sz="4" w:space="0"/>
            </w:tcBorders>
            <w:noWrap w:val="0"/>
            <w:vAlign w:val="center"/>
          </w:tcPr>
          <w:p>
            <w:pPr>
              <w:spacing w:line="276" w:lineRule="auto"/>
              <w:jc w:val="left"/>
              <w:rPr>
                <w:kern w:val="0"/>
                <w:szCs w:val="21"/>
                <w:highlight w:val="none"/>
              </w:rPr>
            </w:pPr>
          </w:p>
        </w:tc>
        <w:tc>
          <w:tcPr>
            <w:tcW w:w="5269" w:type="dxa"/>
            <w:tcBorders>
              <w:top w:val="single" w:color="auto" w:sz="4" w:space="0"/>
              <w:left w:val="nil"/>
              <w:bottom w:val="single" w:color="auto" w:sz="4" w:space="0"/>
              <w:right w:val="single" w:color="auto" w:sz="4" w:space="0"/>
            </w:tcBorders>
            <w:noWrap w:val="0"/>
            <w:vAlign w:val="center"/>
          </w:tcPr>
          <w:p>
            <w:pPr>
              <w:spacing w:line="276" w:lineRule="auto"/>
              <w:jc w:val="left"/>
              <w:rPr>
                <w:kern w:val="0"/>
                <w:szCs w:val="21"/>
                <w:highlight w:val="none"/>
              </w:rPr>
            </w:pPr>
            <w:r>
              <w:rPr>
                <w:rFonts w:hint="eastAsia"/>
                <w:kern w:val="0"/>
                <w:szCs w:val="21"/>
                <w:highlight w:val="none"/>
              </w:rPr>
              <w:t>企业科技开发或科技进步奖：（</w:t>
            </w:r>
            <w:r>
              <w:rPr>
                <w:kern w:val="0"/>
                <w:szCs w:val="21"/>
                <w:highlight w:val="none"/>
              </w:rPr>
              <w:t>1</w:t>
            </w:r>
            <w:r>
              <w:rPr>
                <w:rFonts w:hint="eastAsia"/>
                <w:kern w:val="0"/>
                <w:szCs w:val="21"/>
                <w:highlight w:val="none"/>
              </w:rPr>
              <w:t>）国家级；（</w:t>
            </w:r>
            <w:r>
              <w:rPr>
                <w:kern w:val="0"/>
                <w:szCs w:val="21"/>
                <w:highlight w:val="none"/>
              </w:rPr>
              <w:t>2</w:t>
            </w:r>
            <w:r>
              <w:rPr>
                <w:rFonts w:hint="eastAsia"/>
                <w:kern w:val="0"/>
                <w:szCs w:val="21"/>
                <w:highlight w:val="none"/>
              </w:rPr>
              <w:t>）省级科技成果或科技进步奖。</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kern w:val="0"/>
                <w:szCs w:val="21"/>
                <w:highlight w:val="none"/>
              </w:rPr>
            </w:pPr>
            <w:r>
              <w:rPr>
                <w:kern w:val="0"/>
                <w:szCs w:val="21"/>
                <w:highlight w:val="none"/>
              </w:rPr>
              <w:t>3</w:t>
            </w:r>
            <w:r>
              <w:rPr>
                <w:rFonts w:hint="eastAsia"/>
                <w:kern w:val="0"/>
                <w:szCs w:val="21"/>
                <w:highlight w:val="none"/>
              </w:rPr>
              <w:t>年</w:t>
            </w:r>
          </w:p>
        </w:tc>
      </w:tr>
      <w:tr>
        <w:tblPrEx>
          <w:tblCellMar>
            <w:top w:w="0" w:type="dxa"/>
            <w:left w:w="108" w:type="dxa"/>
            <w:bottom w:w="0" w:type="dxa"/>
            <w:right w:w="108" w:type="dxa"/>
          </w:tblCellMar>
        </w:tblPrEx>
        <w:trPr>
          <w:trHeight w:val="561" w:hRule="atLeast"/>
          <w:jc w:val="center"/>
        </w:trPr>
        <w:tc>
          <w:tcPr>
            <w:tcW w:w="1758" w:type="dxa"/>
            <w:vMerge w:val="continue"/>
            <w:tcBorders>
              <w:top w:val="nil"/>
              <w:left w:val="single" w:color="auto" w:sz="4" w:space="0"/>
              <w:bottom w:val="single" w:color="auto" w:sz="4" w:space="0"/>
              <w:right w:val="single" w:color="auto" w:sz="4" w:space="0"/>
            </w:tcBorders>
            <w:noWrap w:val="0"/>
            <w:vAlign w:val="center"/>
          </w:tcPr>
          <w:p>
            <w:pPr>
              <w:spacing w:line="276" w:lineRule="auto"/>
              <w:jc w:val="left"/>
              <w:rPr>
                <w:kern w:val="0"/>
                <w:szCs w:val="21"/>
                <w:highlight w:val="none"/>
              </w:rPr>
            </w:pPr>
          </w:p>
        </w:tc>
        <w:tc>
          <w:tcPr>
            <w:tcW w:w="5269" w:type="dxa"/>
            <w:tcBorders>
              <w:top w:val="single" w:color="auto" w:sz="4" w:space="0"/>
              <w:left w:val="nil"/>
              <w:bottom w:val="single" w:color="auto" w:sz="4" w:space="0"/>
              <w:right w:val="single" w:color="auto" w:sz="4" w:space="0"/>
            </w:tcBorders>
            <w:noWrap w:val="0"/>
            <w:vAlign w:val="center"/>
          </w:tcPr>
          <w:p>
            <w:pPr>
              <w:spacing w:line="276" w:lineRule="auto"/>
              <w:jc w:val="left"/>
              <w:rPr>
                <w:kern w:val="0"/>
                <w:szCs w:val="21"/>
                <w:highlight w:val="none"/>
              </w:rPr>
            </w:pPr>
            <w:r>
              <w:rPr>
                <w:rFonts w:hint="eastAsia"/>
                <w:kern w:val="0"/>
                <w:szCs w:val="21"/>
                <w:highlight w:val="none"/>
              </w:rPr>
              <w:t>企业科技项目：（</w:t>
            </w:r>
            <w:r>
              <w:rPr>
                <w:kern w:val="0"/>
                <w:szCs w:val="21"/>
                <w:highlight w:val="none"/>
              </w:rPr>
              <w:t>1</w:t>
            </w:r>
            <w:r>
              <w:rPr>
                <w:rFonts w:hint="eastAsia"/>
                <w:kern w:val="0"/>
                <w:szCs w:val="21"/>
                <w:highlight w:val="none"/>
              </w:rPr>
              <w:t>）国家级；（</w:t>
            </w:r>
            <w:r>
              <w:rPr>
                <w:kern w:val="0"/>
                <w:szCs w:val="21"/>
                <w:highlight w:val="none"/>
              </w:rPr>
              <w:t>2</w:t>
            </w:r>
            <w:r>
              <w:rPr>
                <w:rFonts w:hint="eastAsia"/>
                <w:kern w:val="0"/>
                <w:szCs w:val="21"/>
                <w:highlight w:val="none"/>
              </w:rPr>
              <w:t>）省级。</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kern w:val="0"/>
                <w:szCs w:val="21"/>
                <w:highlight w:val="none"/>
              </w:rPr>
            </w:pPr>
            <w:r>
              <w:rPr>
                <w:kern w:val="0"/>
                <w:szCs w:val="21"/>
                <w:highlight w:val="none"/>
              </w:rPr>
              <w:t>3</w:t>
            </w:r>
            <w:r>
              <w:rPr>
                <w:rFonts w:hint="eastAsia"/>
                <w:kern w:val="0"/>
                <w:szCs w:val="21"/>
                <w:highlight w:val="none"/>
              </w:rPr>
              <w:t>年</w:t>
            </w:r>
          </w:p>
        </w:tc>
      </w:tr>
      <w:tr>
        <w:tblPrEx>
          <w:tblCellMar>
            <w:top w:w="0" w:type="dxa"/>
            <w:left w:w="108" w:type="dxa"/>
            <w:bottom w:w="0" w:type="dxa"/>
            <w:right w:w="108" w:type="dxa"/>
          </w:tblCellMar>
        </w:tblPrEx>
        <w:trPr>
          <w:trHeight w:val="636" w:hRule="atLeast"/>
          <w:jc w:val="center"/>
        </w:trPr>
        <w:tc>
          <w:tcPr>
            <w:tcW w:w="1758" w:type="dxa"/>
            <w:vMerge w:val="continue"/>
            <w:tcBorders>
              <w:top w:val="nil"/>
              <w:left w:val="single" w:color="auto" w:sz="4" w:space="0"/>
              <w:bottom w:val="single" w:color="auto" w:sz="4" w:space="0"/>
              <w:right w:val="single" w:color="auto" w:sz="4" w:space="0"/>
            </w:tcBorders>
            <w:noWrap w:val="0"/>
            <w:vAlign w:val="center"/>
          </w:tcPr>
          <w:p>
            <w:pPr>
              <w:spacing w:line="276" w:lineRule="auto"/>
              <w:jc w:val="left"/>
              <w:rPr>
                <w:kern w:val="0"/>
                <w:szCs w:val="21"/>
                <w:highlight w:val="none"/>
              </w:rPr>
            </w:pPr>
          </w:p>
        </w:tc>
        <w:tc>
          <w:tcPr>
            <w:tcW w:w="5269" w:type="dxa"/>
            <w:tcBorders>
              <w:top w:val="single" w:color="auto" w:sz="4" w:space="0"/>
              <w:left w:val="nil"/>
              <w:bottom w:val="single" w:color="auto" w:sz="4" w:space="0"/>
              <w:right w:val="single" w:color="auto" w:sz="4" w:space="0"/>
            </w:tcBorders>
            <w:noWrap w:val="0"/>
            <w:vAlign w:val="center"/>
          </w:tcPr>
          <w:p>
            <w:pPr>
              <w:spacing w:line="276" w:lineRule="auto"/>
              <w:jc w:val="left"/>
              <w:rPr>
                <w:kern w:val="0"/>
                <w:szCs w:val="21"/>
                <w:highlight w:val="none"/>
              </w:rPr>
            </w:pPr>
            <w:r>
              <w:rPr>
                <w:rFonts w:hint="eastAsia"/>
                <w:kern w:val="0"/>
                <w:szCs w:val="21"/>
                <w:highlight w:val="none"/>
              </w:rPr>
              <w:t>科研平台或企业技术中心：（</w:t>
            </w:r>
            <w:r>
              <w:rPr>
                <w:kern w:val="0"/>
                <w:szCs w:val="21"/>
                <w:highlight w:val="none"/>
              </w:rPr>
              <w:t>1</w:t>
            </w:r>
            <w:r>
              <w:rPr>
                <w:rFonts w:hint="eastAsia"/>
                <w:kern w:val="0"/>
                <w:szCs w:val="21"/>
                <w:highlight w:val="none"/>
              </w:rPr>
              <w:t>）国家级；（</w:t>
            </w:r>
            <w:r>
              <w:rPr>
                <w:kern w:val="0"/>
                <w:szCs w:val="21"/>
                <w:highlight w:val="none"/>
              </w:rPr>
              <w:t>2</w:t>
            </w:r>
            <w:r>
              <w:rPr>
                <w:rFonts w:hint="eastAsia"/>
                <w:kern w:val="0"/>
                <w:szCs w:val="21"/>
                <w:highlight w:val="none"/>
              </w:rPr>
              <w:t>）省级。</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kern w:val="0"/>
                <w:szCs w:val="21"/>
                <w:highlight w:val="none"/>
              </w:rPr>
            </w:pPr>
            <w:r>
              <w:rPr>
                <w:kern w:val="0"/>
                <w:szCs w:val="21"/>
                <w:highlight w:val="none"/>
              </w:rPr>
              <w:t>1</w:t>
            </w:r>
            <w:r>
              <w:rPr>
                <w:rFonts w:hint="eastAsia"/>
                <w:kern w:val="0"/>
                <w:szCs w:val="21"/>
                <w:highlight w:val="none"/>
              </w:rPr>
              <w:t>年</w:t>
            </w:r>
          </w:p>
        </w:tc>
      </w:tr>
      <w:tr>
        <w:tblPrEx>
          <w:tblCellMar>
            <w:top w:w="0" w:type="dxa"/>
            <w:left w:w="108" w:type="dxa"/>
            <w:bottom w:w="0" w:type="dxa"/>
            <w:right w:w="108" w:type="dxa"/>
          </w:tblCellMar>
        </w:tblPrEx>
        <w:trPr>
          <w:trHeight w:val="881" w:hRule="atLeast"/>
          <w:jc w:val="center"/>
        </w:trPr>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276" w:lineRule="auto"/>
              <w:jc w:val="center"/>
              <w:rPr>
                <w:kern w:val="0"/>
                <w:szCs w:val="21"/>
                <w:highlight w:val="none"/>
              </w:rPr>
            </w:pPr>
            <w:r>
              <w:rPr>
                <w:rFonts w:hint="eastAsia"/>
                <w:kern w:val="0"/>
                <w:szCs w:val="21"/>
                <w:highlight w:val="none"/>
              </w:rPr>
              <w:t>安全文明工地</w:t>
            </w:r>
          </w:p>
        </w:tc>
        <w:tc>
          <w:tcPr>
            <w:tcW w:w="5269" w:type="dxa"/>
            <w:tcBorders>
              <w:top w:val="single" w:color="auto" w:sz="4" w:space="0"/>
              <w:left w:val="nil"/>
              <w:bottom w:val="single" w:color="auto" w:sz="4" w:space="0"/>
              <w:right w:val="single" w:color="auto" w:sz="4" w:space="0"/>
            </w:tcBorders>
            <w:noWrap w:val="0"/>
            <w:vAlign w:val="center"/>
          </w:tcPr>
          <w:p>
            <w:pPr>
              <w:spacing w:line="276" w:lineRule="auto"/>
              <w:jc w:val="left"/>
              <w:rPr>
                <w:kern w:val="0"/>
                <w:szCs w:val="21"/>
                <w:highlight w:val="none"/>
              </w:rPr>
            </w:pPr>
            <w:r>
              <w:rPr>
                <w:rFonts w:hint="eastAsia"/>
                <w:kern w:val="0"/>
                <w:szCs w:val="21"/>
                <w:highlight w:val="none"/>
              </w:rPr>
              <w:t>（</w:t>
            </w:r>
            <w:r>
              <w:rPr>
                <w:kern w:val="0"/>
                <w:szCs w:val="21"/>
                <w:highlight w:val="none"/>
              </w:rPr>
              <w:t>1</w:t>
            </w:r>
            <w:r>
              <w:rPr>
                <w:rFonts w:hint="eastAsia"/>
                <w:kern w:val="0"/>
                <w:szCs w:val="21"/>
                <w:highlight w:val="none"/>
              </w:rPr>
              <w:t>）国家</w:t>
            </w:r>
            <w:r>
              <w:rPr>
                <w:kern w:val="0"/>
                <w:szCs w:val="21"/>
                <w:highlight w:val="none"/>
              </w:rPr>
              <w:t>AAA</w:t>
            </w:r>
            <w:r>
              <w:rPr>
                <w:rFonts w:hint="eastAsia"/>
                <w:kern w:val="0"/>
                <w:szCs w:val="21"/>
                <w:highlight w:val="none"/>
              </w:rPr>
              <w:t>级安全文明标准化工地；（</w:t>
            </w:r>
            <w:r>
              <w:rPr>
                <w:kern w:val="0"/>
                <w:szCs w:val="21"/>
                <w:highlight w:val="none"/>
              </w:rPr>
              <w:t>2</w:t>
            </w:r>
            <w:r>
              <w:rPr>
                <w:rFonts w:hint="eastAsia"/>
                <w:kern w:val="0"/>
                <w:szCs w:val="21"/>
                <w:highlight w:val="none"/>
              </w:rPr>
              <w:t>）省级安全文明工地；（</w:t>
            </w:r>
            <w:r>
              <w:rPr>
                <w:kern w:val="0"/>
                <w:szCs w:val="21"/>
                <w:highlight w:val="none"/>
              </w:rPr>
              <w:t>3</w:t>
            </w:r>
            <w:r>
              <w:rPr>
                <w:rFonts w:hint="eastAsia"/>
                <w:kern w:val="0"/>
                <w:szCs w:val="21"/>
                <w:highlight w:val="none"/>
              </w:rPr>
              <w:t>）市级安全文明工地</w:t>
            </w:r>
          </w:p>
        </w:tc>
        <w:tc>
          <w:tcPr>
            <w:tcW w:w="2008" w:type="dxa"/>
            <w:tcBorders>
              <w:top w:val="single" w:color="auto" w:sz="4" w:space="0"/>
              <w:left w:val="nil"/>
              <w:bottom w:val="single" w:color="auto" w:sz="4" w:space="0"/>
              <w:right w:val="single" w:color="auto" w:sz="4" w:space="0"/>
            </w:tcBorders>
            <w:noWrap w:val="0"/>
            <w:vAlign w:val="center"/>
          </w:tcPr>
          <w:p>
            <w:pPr>
              <w:spacing w:line="276" w:lineRule="auto"/>
              <w:jc w:val="center"/>
              <w:rPr>
                <w:kern w:val="0"/>
                <w:szCs w:val="21"/>
                <w:highlight w:val="none"/>
              </w:rPr>
            </w:pPr>
            <w:r>
              <w:rPr>
                <w:kern w:val="0"/>
                <w:szCs w:val="21"/>
                <w:highlight w:val="none"/>
              </w:rPr>
              <w:t>3</w:t>
            </w:r>
            <w:r>
              <w:rPr>
                <w:rFonts w:hint="eastAsia"/>
                <w:kern w:val="0"/>
                <w:szCs w:val="21"/>
                <w:highlight w:val="none"/>
              </w:rPr>
              <w:t>年</w:t>
            </w:r>
          </w:p>
        </w:tc>
      </w:tr>
    </w:tbl>
    <w:p>
      <w:pPr>
        <w:spacing w:line="400" w:lineRule="exact"/>
        <w:ind w:firstLine="420" w:firstLineChars="200"/>
        <w:rPr>
          <w:highlight w:val="none"/>
        </w:rPr>
      </w:pPr>
    </w:p>
    <w:p>
      <w:pPr>
        <w:rPr>
          <w:rFonts w:hint="eastAsia"/>
          <w:highlight w:val="none"/>
          <w:lang w:val="en-US" w:eastAsia="zh-CN"/>
        </w:rPr>
        <w:sectPr>
          <w:footerReference r:id="rId5" w:type="default"/>
          <w:pgSz w:w="11906" w:h="16838"/>
          <w:pgMar w:top="1440" w:right="1800" w:bottom="1440" w:left="1800" w:header="720" w:footer="850" w:gutter="0"/>
          <w:pgNumType w:fmt="decimal"/>
          <w:cols w:space="720" w:num="1"/>
          <w:docGrid w:linePitch="326" w:charSpace="0"/>
        </w:sectPr>
      </w:pPr>
    </w:p>
    <w:p>
      <w:pPr>
        <w:autoSpaceDN w:val="0"/>
        <w:jc w:val="both"/>
        <w:rPr>
          <w:rFonts w:hint="default" w:ascii="宋体" w:hAnsi="宋体" w:eastAsia="宋体"/>
          <w:b/>
          <w:sz w:val="32"/>
          <w:szCs w:val="32"/>
          <w:highlight w:val="none"/>
          <w:lang w:val="en-US" w:eastAsia="zh-CN"/>
        </w:rPr>
      </w:pPr>
      <w:r>
        <w:rPr>
          <w:rFonts w:hint="eastAsia" w:ascii="宋体" w:hAnsi="宋体"/>
          <w:b/>
          <w:sz w:val="32"/>
          <w:szCs w:val="32"/>
          <w:highlight w:val="none"/>
          <w:lang w:val="en-US" w:eastAsia="zh-CN"/>
        </w:rPr>
        <w:t>附件2</w:t>
      </w:r>
    </w:p>
    <w:p>
      <w:pPr>
        <w:autoSpaceDN w:val="0"/>
        <w:jc w:val="center"/>
        <w:rPr>
          <w:rFonts w:ascii="宋体" w:hAnsi="宋体"/>
          <w:b/>
          <w:sz w:val="32"/>
          <w:szCs w:val="32"/>
          <w:highlight w:val="none"/>
        </w:rPr>
      </w:pPr>
    </w:p>
    <w:p>
      <w:pPr>
        <w:autoSpaceDN w:val="0"/>
        <w:jc w:val="center"/>
        <w:rPr>
          <w:rFonts w:ascii="宋体" w:hAnsi="宋体"/>
          <w:b/>
          <w:sz w:val="32"/>
          <w:szCs w:val="32"/>
          <w:highlight w:val="none"/>
        </w:rPr>
      </w:pPr>
      <w:r>
        <w:rPr>
          <w:rFonts w:ascii="宋体" w:hAnsi="宋体"/>
          <w:b/>
          <w:sz w:val="32"/>
          <w:szCs w:val="32"/>
          <w:highlight w:val="none"/>
        </w:rPr>
        <w:t>建设工程危险性较大的分部分项工程清单</w:t>
      </w:r>
    </w:p>
    <w:p>
      <w:pPr>
        <w:autoSpaceDN w:val="0"/>
        <w:spacing w:line="500" w:lineRule="exact"/>
        <w:rPr>
          <w:rFonts w:ascii="宋体" w:hAnsi="宋体"/>
          <w:b/>
          <w:szCs w:val="21"/>
          <w:highlight w:val="none"/>
        </w:rPr>
      </w:pPr>
      <w:r>
        <w:rPr>
          <w:rFonts w:hint="eastAsia" w:ascii="宋体" w:hAnsi="宋体"/>
          <w:b/>
          <w:szCs w:val="21"/>
          <w:highlight w:val="none"/>
        </w:rPr>
        <w:t>一、</w:t>
      </w:r>
      <w:r>
        <w:rPr>
          <w:rFonts w:ascii="宋体" w:hAnsi="宋体"/>
          <w:b/>
          <w:szCs w:val="21"/>
          <w:highlight w:val="none"/>
        </w:rPr>
        <w:t>基坑支护降水工程和土方开挖</w:t>
      </w:r>
    </w:p>
    <w:p>
      <w:pPr>
        <w:autoSpaceDN w:val="0"/>
        <w:spacing w:line="500" w:lineRule="exact"/>
        <w:rPr>
          <w:rFonts w:ascii="宋体" w:hAnsi="宋体"/>
          <w:szCs w:val="21"/>
          <w:highlight w:val="none"/>
        </w:rPr>
      </w:pPr>
      <w:r>
        <w:rPr>
          <w:rFonts w:hint="eastAsia" w:ascii="宋体" w:hAnsi="宋体"/>
          <w:szCs w:val="21"/>
          <w:highlight w:val="none"/>
        </w:rPr>
        <w:t>（一）</w:t>
      </w:r>
      <w:r>
        <w:rPr>
          <w:rFonts w:ascii="宋体" w:hAnsi="宋体"/>
          <w:szCs w:val="21"/>
          <w:highlight w:val="none"/>
        </w:rPr>
        <w:t>普通</w:t>
      </w:r>
    </w:p>
    <w:p>
      <w:pPr>
        <w:autoSpaceDN w:val="0"/>
        <w:spacing w:line="500" w:lineRule="exact"/>
        <w:rPr>
          <w:rFonts w:ascii="宋体" w:hAnsi="宋体"/>
          <w:szCs w:val="21"/>
          <w:highlight w:val="none"/>
        </w:rPr>
      </w:pPr>
      <w:r>
        <w:rPr>
          <w:rFonts w:ascii="宋体" w:hAnsi="宋体"/>
          <w:szCs w:val="21"/>
          <w:highlight w:val="none"/>
        </w:rPr>
        <w:t>开挖深度超过3米（含3米）或虽未超过3米但地质条件和周围环境复杂的基坑（槽）支护、降水工程。</w:t>
      </w:r>
    </w:p>
    <w:p>
      <w:pPr>
        <w:autoSpaceDN w:val="0"/>
        <w:spacing w:line="500" w:lineRule="exact"/>
        <w:rPr>
          <w:rFonts w:ascii="宋体" w:hAnsi="宋体"/>
          <w:szCs w:val="21"/>
          <w:highlight w:val="none"/>
        </w:rPr>
      </w:pPr>
      <w:r>
        <w:rPr>
          <w:rFonts w:hint="eastAsia" w:ascii="宋体" w:hAnsi="宋体"/>
          <w:szCs w:val="21"/>
          <w:highlight w:val="none"/>
        </w:rPr>
        <w:t>（二）</w:t>
      </w:r>
      <w:r>
        <w:rPr>
          <w:rFonts w:ascii="宋体" w:hAnsi="宋体"/>
          <w:szCs w:val="21"/>
          <w:highlight w:val="none"/>
        </w:rPr>
        <w:t>超过一定规模</w:t>
      </w:r>
    </w:p>
    <w:p>
      <w:pPr>
        <w:autoSpaceDN w:val="0"/>
        <w:spacing w:line="500" w:lineRule="exact"/>
        <w:rPr>
          <w:rFonts w:ascii="宋体" w:hAnsi="宋体"/>
          <w:szCs w:val="21"/>
          <w:highlight w:val="none"/>
        </w:rPr>
      </w:pPr>
      <w:r>
        <w:rPr>
          <w:rFonts w:ascii="宋体" w:hAnsi="宋体"/>
          <w:szCs w:val="21"/>
          <w:highlight w:val="none"/>
        </w:rPr>
        <w:t>开挖深度超过5米（含5米）或虽未超过5米但地质条件和周围环境复杂的基坑（槽）支护、降水工程。</w:t>
      </w:r>
    </w:p>
    <w:p>
      <w:pPr>
        <w:autoSpaceDN w:val="0"/>
        <w:spacing w:line="500" w:lineRule="exact"/>
        <w:rPr>
          <w:rFonts w:ascii="宋体" w:hAnsi="宋体"/>
          <w:b/>
          <w:szCs w:val="21"/>
          <w:highlight w:val="none"/>
        </w:rPr>
      </w:pPr>
      <w:r>
        <w:rPr>
          <w:rFonts w:hint="eastAsia" w:ascii="宋体" w:hAnsi="宋体"/>
          <w:b/>
          <w:szCs w:val="21"/>
          <w:highlight w:val="none"/>
        </w:rPr>
        <w:t>二、</w:t>
      </w:r>
      <w:r>
        <w:rPr>
          <w:rFonts w:ascii="宋体" w:hAnsi="宋体"/>
          <w:b/>
          <w:szCs w:val="21"/>
          <w:highlight w:val="none"/>
        </w:rPr>
        <w:t>模板工程及支撑体系</w:t>
      </w:r>
    </w:p>
    <w:p>
      <w:pPr>
        <w:autoSpaceDN w:val="0"/>
        <w:spacing w:line="500" w:lineRule="exact"/>
        <w:rPr>
          <w:rFonts w:ascii="宋体" w:hAnsi="宋体"/>
          <w:szCs w:val="21"/>
          <w:highlight w:val="none"/>
        </w:rPr>
      </w:pPr>
      <w:r>
        <w:rPr>
          <w:rFonts w:hint="eastAsia" w:ascii="宋体" w:hAnsi="宋体"/>
          <w:szCs w:val="21"/>
          <w:highlight w:val="none"/>
        </w:rPr>
        <w:t>（一）</w:t>
      </w:r>
      <w:r>
        <w:rPr>
          <w:rFonts w:ascii="宋体" w:hAnsi="宋体"/>
          <w:szCs w:val="21"/>
          <w:highlight w:val="none"/>
        </w:rPr>
        <w:t>普通</w:t>
      </w:r>
    </w:p>
    <w:p>
      <w:pPr>
        <w:autoSpaceDN w:val="0"/>
        <w:spacing w:line="500" w:lineRule="exact"/>
        <w:rPr>
          <w:rFonts w:ascii="宋体" w:hAnsi="宋体"/>
          <w:szCs w:val="21"/>
          <w:highlight w:val="none"/>
        </w:rPr>
      </w:pPr>
      <w:r>
        <w:rPr>
          <w:rFonts w:ascii="宋体" w:hAnsi="宋体"/>
          <w:szCs w:val="21"/>
          <w:highlight w:val="none"/>
        </w:rPr>
        <w:t>1、工具式模板工程（大模板）。</w:t>
      </w:r>
    </w:p>
    <w:p>
      <w:pPr>
        <w:autoSpaceDN w:val="0"/>
        <w:spacing w:line="500" w:lineRule="exact"/>
        <w:rPr>
          <w:rFonts w:ascii="宋体" w:hAnsi="宋体"/>
          <w:szCs w:val="21"/>
          <w:highlight w:val="none"/>
        </w:rPr>
      </w:pPr>
      <w:r>
        <w:rPr>
          <w:rFonts w:ascii="宋体" w:hAnsi="宋体"/>
          <w:szCs w:val="21"/>
          <w:highlight w:val="none"/>
        </w:rPr>
        <w:t>2、搭设高度5米及以上，跨度10米及以上，施工总荷载10KN/㎡及以上，集中线荷载15KN/㎡及以上，高度大于支撑水平投影宽度且相对独立无联系构件的混凝土模板支撑工程。</w:t>
      </w:r>
    </w:p>
    <w:p>
      <w:pPr>
        <w:autoSpaceDN w:val="0"/>
        <w:spacing w:line="500" w:lineRule="exact"/>
        <w:rPr>
          <w:rFonts w:ascii="宋体" w:hAnsi="宋体"/>
          <w:szCs w:val="21"/>
          <w:highlight w:val="none"/>
        </w:rPr>
      </w:pPr>
      <w:r>
        <w:rPr>
          <w:rFonts w:ascii="宋体" w:hAnsi="宋体"/>
          <w:szCs w:val="21"/>
          <w:highlight w:val="none"/>
        </w:rPr>
        <w:t>3、用于钢结构安装等满堂支撑体系。</w:t>
      </w:r>
    </w:p>
    <w:p>
      <w:pPr>
        <w:autoSpaceDN w:val="0"/>
        <w:spacing w:line="500" w:lineRule="exact"/>
        <w:rPr>
          <w:rFonts w:ascii="宋体" w:hAnsi="宋体"/>
          <w:szCs w:val="21"/>
          <w:highlight w:val="none"/>
        </w:rPr>
      </w:pPr>
      <w:r>
        <w:rPr>
          <w:rFonts w:hint="eastAsia" w:ascii="宋体" w:hAnsi="宋体"/>
          <w:szCs w:val="21"/>
          <w:highlight w:val="none"/>
        </w:rPr>
        <w:t>（二）</w:t>
      </w:r>
      <w:r>
        <w:rPr>
          <w:rFonts w:ascii="宋体" w:hAnsi="宋体"/>
          <w:szCs w:val="21"/>
          <w:highlight w:val="none"/>
        </w:rPr>
        <w:t>超过一定规模</w:t>
      </w:r>
    </w:p>
    <w:p>
      <w:pPr>
        <w:autoSpaceDN w:val="0"/>
        <w:spacing w:line="500" w:lineRule="exact"/>
        <w:rPr>
          <w:rFonts w:ascii="宋体" w:hAnsi="宋体"/>
          <w:szCs w:val="21"/>
          <w:highlight w:val="none"/>
        </w:rPr>
      </w:pPr>
      <w:r>
        <w:rPr>
          <w:rFonts w:ascii="宋体" w:hAnsi="宋体"/>
          <w:szCs w:val="21"/>
          <w:highlight w:val="none"/>
        </w:rPr>
        <w:t>1、工具式模板工程（滑模、爬模、飞模等）；</w:t>
      </w:r>
    </w:p>
    <w:p>
      <w:pPr>
        <w:autoSpaceDN w:val="0"/>
        <w:spacing w:line="500" w:lineRule="exact"/>
        <w:rPr>
          <w:rFonts w:ascii="宋体" w:hAnsi="宋体"/>
          <w:szCs w:val="21"/>
          <w:highlight w:val="none"/>
        </w:rPr>
      </w:pPr>
      <w:r>
        <w:rPr>
          <w:rFonts w:ascii="宋体" w:hAnsi="宋体"/>
          <w:szCs w:val="21"/>
          <w:highlight w:val="none"/>
        </w:rPr>
        <w:t>2、搭设高度8米及以上，跨度18米及以上，施工总荷载15KN/㎡及以上，集中线荷载20KN/㎡及以上。</w:t>
      </w:r>
    </w:p>
    <w:p>
      <w:pPr>
        <w:autoSpaceDN w:val="0"/>
        <w:spacing w:line="500" w:lineRule="exact"/>
        <w:rPr>
          <w:rFonts w:ascii="宋体" w:hAnsi="宋体"/>
          <w:szCs w:val="21"/>
          <w:highlight w:val="none"/>
        </w:rPr>
      </w:pPr>
      <w:r>
        <w:rPr>
          <w:rFonts w:ascii="宋体" w:hAnsi="宋体"/>
          <w:szCs w:val="21"/>
          <w:highlight w:val="none"/>
        </w:rPr>
        <w:t>3、用于钢结构安装等满堂支撑体系，承受单点集中荷载700KG以上。</w:t>
      </w:r>
    </w:p>
    <w:p>
      <w:pPr>
        <w:autoSpaceDN w:val="0"/>
        <w:spacing w:line="500" w:lineRule="exact"/>
        <w:rPr>
          <w:rFonts w:ascii="宋体" w:hAnsi="宋体"/>
          <w:b/>
          <w:szCs w:val="21"/>
          <w:highlight w:val="none"/>
        </w:rPr>
      </w:pPr>
      <w:r>
        <w:rPr>
          <w:rFonts w:hint="eastAsia" w:ascii="宋体" w:hAnsi="宋体"/>
          <w:b/>
          <w:szCs w:val="21"/>
          <w:highlight w:val="none"/>
        </w:rPr>
        <w:t>三、</w:t>
      </w:r>
      <w:r>
        <w:rPr>
          <w:rFonts w:ascii="宋体" w:hAnsi="宋体"/>
          <w:b/>
          <w:szCs w:val="21"/>
          <w:highlight w:val="none"/>
        </w:rPr>
        <w:t>起重吊装及安装拆卸工程</w:t>
      </w:r>
    </w:p>
    <w:p>
      <w:pPr>
        <w:autoSpaceDN w:val="0"/>
        <w:spacing w:line="500" w:lineRule="exact"/>
        <w:rPr>
          <w:rFonts w:ascii="宋体" w:hAnsi="宋体"/>
          <w:szCs w:val="21"/>
          <w:highlight w:val="none"/>
        </w:rPr>
      </w:pPr>
      <w:r>
        <w:rPr>
          <w:rFonts w:hint="eastAsia" w:ascii="宋体" w:hAnsi="宋体"/>
          <w:szCs w:val="21"/>
          <w:highlight w:val="none"/>
        </w:rPr>
        <w:t>（一）</w:t>
      </w:r>
      <w:r>
        <w:rPr>
          <w:rFonts w:ascii="宋体" w:hAnsi="宋体"/>
          <w:szCs w:val="21"/>
          <w:highlight w:val="none"/>
        </w:rPr>
        <w:t>普通</w:t>
      </w:r>
    </w:p>
    <w:p>
      <w:pPr>
        <w:autoSpaceDN w:val="0"/>
        <w:spacing w:line="500" w:lineRule="exact"/>
        <w:rPr>
          <w:rFonts w:ascii="宋体" w:hAnsi="宋体"/>
          <w:szCs w:val="21"/>
          <w:highlight w:val="none"/>
        </w:rPr>
      </w:pPr>
      <w:r>
        <w:rPr>
          <w:rFonts w:ascii="宋体" w:hAnsi="宋体"/>
          <w:szCs w:val="21"/>
          <w:highlight w:val="none"/>
        </w:rPr>
        <w:t>1、采用非常规起重设备、方法，且单件起吊重量在10KN及以上的起重吊装工程。</w:t>
      </w:r>
    </w:p>
    <w:p>
      <w:pPr>
        <w:autoSpaceDN w:val="0"/>
        <w:spacing w:line="500" w:lineRule="exact"/>
        <w:rPr>
          <w:rFonts w:ascii="宋体" w:hAnsi="宋体"/>
          <w:szCs w:val="21"/>
          <w:highlight w:val="none"/>
        </w:rPr>
      </w:pPr>
      <w:r>
        <w:rPr>
          <w:rFonts w:ascii="宋体" w:hAnsi="宋体"/>
          <w:szCs w:val="21"/>
          <w:highlight w:val="none"/>
        </w:rPr>
        <w:t>2、采用起重机械进行安装的工程。</w:t>
      </w:r>
    </w:p>
    <w:p>
      <w:pPr>
        <w:autoSpaceDN w:val="0"/>
        <w:spacing w:line="500" w:lineRule="exact"/>
        <w:rPr>
          <w:rFonts w:ascii="宋体" w:hAnsi="宋体"/>
          <w:szCs w:val="21"/>
          <w:highlight w:val="none"/>
        </w:rPr>
      </w:pPr>
      <w:r>
        <w:rPr>
          <w:rFonts w:ascii="宋体" w:hAnsi="宋体"/>
          <w:szCs w:val="21"/>
          <w:highlight w:val="none"/>
        </w:rPr>
        <w:t>3、起重机械设备自身的安装、拆卸。</w:t>
      </w:r>
    </w:p>
    <w:p>
      <w:pPr>
        <w:autoSpaceDN w:val="0"/>
        <w:spacing w:line="500" w:lineRule="exact"/>
        <w:rPr>
          <w:rFonts w:ascii="宋体" w:hAnsi="宋体"/>
          <w:szCs w:val="21"/>
          <w:highlight w:val="none"/>
        </w:rPr>
      </w:pPr>
      <w:r>
        <w:rPr>
          <w:rFonts w:hint="eastAsia" w:ascii="宋体" w:hAnsi="宋体"/>
          <w:szCs w:val="21"/>
          <w:highlight w:val="none"/>
        </w:rPr>
        <w:t>（二）</w:t>
      </w:r>
      <w:r>
        <w:rPr>
          <w:rFonts w:ascii="宋体" w:hAnsi="宋体"/>
          <w:szCs w:val="21"/>
          <w:highlight w:val="none"/>
        </w:rPr>
        <w:t>超过一定规模</w:t>
      </w:r>
    </w:p>
    <w:p>
      <w:pPr>
        <w:autoSpaceDN w:val="0"/>
        <w:spacing w:line="500" w:lineRule="exact"/>
        <w:rPr>
          <w:rFonts w:ascii="宋体" w:hAnsi="宋体"/>
          <w:szCs w:val="21"/>
          <w:highlight w:val="none"/>
        </w:rPr>
      </w:pPr>
      <w:r>
        <w:rPr>
          <w:rFonts w:ascii="宋体" w:hAnsi="宋体"/>
          <w:szCs w:val="21"/>
          <w:highlight w:val="none"/>
        </w:rPr>
        <w:t>1、采用非常规起重设备、方法，且单件起吊重量在100KN及以上的起重吊装工程。</w:t>
      </w:r>
    </w:p>
    <w:p>
      <w:pPr>
        <w:autoSpaceDN w:val="0"/>
        <w:spacing w:line="500" w:lineRule="exact"/>
        <w:rPr>
          <w:rFonts w:ascii="宋体" w:hAnsi="宋体"/>
          <w:szCs w:val="21"/>
          <w:highlight w:val="none"/>
        </w:rPr>
      </w:pPr>
      <w:r>
        <w:rPr>
          <w:rFonts w:ascii="宋体" w:hAnsi="宋体"/>
          <w:szCs w:val="21"/>
          <w:highlight w:val="none"/>
        </w:rPr>
        <w:t>2、起重量300KN及以上的起重设备安装工程。</w:t>
      </w:r>
    </w:p>
    <w:p>
      <w:pPr>
        <w:autoSpaceDN w:val="0"/>
        <w:spacing w:line="500" w:lineRule="exact"/>
        <w:rPr>
          <w:rFonts w:ascii="宋体" w:hAnsi="宋体"/>
          <w:szCs w:val="21"/>
          <w:highlight w:val="none"/>
        </w:rPr>
      </w:pPr>
      <w:r>
        <w:rPr>
          <w:rFonts w:ascii="宋体" w:hAnsi="宋体"/>
          <w:szCs w:val="21"/>
          <w:highlight w:val="none"/>
        </w:rPr>
        <w:t>3、高度200M及以上内爬起重设备的拆除工程。</w:t>
      </w:r>
    </w:p>
    <w:p>
      <w:pPr>
        <w:autoSpaceDN w:val="0"/>
        <w:spacing w:line="500" w:lineRule="exact"/>
        <w:rPr>
          <w:rFonts w:ascii="宋体" w:hAnsi="宋体"/>
          <w:b/>
          <w:szCs w:val="21"/>
          <w:highlight w:val="none"/>
        </w:rPr>
      </w:pPr>
      <w:r>
        <w:rPr>
          <w:rFonts w:hint="eastAsia" w:ascii="宋体" w:hAnsi="宋体"/>
          <w:b/>
          <w:szCs w:val="21"/>
          <w:highlight w:val="none"/>
        </w:rPr>
        <w:t>四、</w:t>
      </w:r>
      <w:r>
        <w:rPr>
          <w:rFonts w:ascii="宋体" w:hAnsi="宋体"/>
          <w:b/>
          <w:szCs w:val="21"/>
          <w:highlight w:val="none"/>
        </w:rPr>
        <w:t>脚手架工程</w:t>
      </w:r>
    </w:p>
    <w:p>
      <w:pPr>
        <w:autoSpaceDN w:val="0"/>
        <w:spacing w:line="500" w:lineRule="exact"/>
        <w:rPr>
          <w:rFonts w:ascii="宋体" w:hAnsi="宋体"/>
          <w:szCs w:val="21"/>
          <w:highlight w:val="none"/>
        </w:rPr>
      </w:pPr>
      <w:r>
        <w:rPr>
          <w:rFonts w:hint="eastAsia" w:ascii="宋体" w:hAnsi="宋体"/>
          <w:szCs w:val="21"/>
          <w:highlight w:val="none"/>
        </w:rPr>
        <w:t>（一）</w:t>
      </w:r>
      <w:r>
        <w:rPr>
          <w:rFonts w:ascii="宋体" w:hAnsi="宋体"/>
          <w:szCs w:val="21"/>
          <w:highlight w:val="none"/>
        </w:rPr>
        <w:t>普通</w:t>
      </w:r>
    </w:p>
    <w:p>
      <w:pPr>
        <w:autoSpaceDN w:val="0"/>
        <w:spacing w:line="500" w:lineRule="exact"/>
        <w:rPr>
          <w:rFonts w:ascii="宋体" w:hAnsi="宋体"/>
          <w:szCs w:val="21"/>
          <w:highlight w:val="none"/>
        </w:rPr>
      </w:pPr>
      <w:r>
        <w:rPr>
          <w:rFonts w:ascii="宋体" w:hAnsi="宋体"/>
          <w:szCs w:val="21"/>
          <w:highlight w:val="none"/>
        </w:rPr>
        <w:t>1、搭设高度24M及以上的落地式钢管脚手架工程。</w:t>
      </w:r>
    </w:p>
    <w:p>
      <w:pPr>
        <w:autoSpaceDN w:val="0"/>
        <w:spacing w:line="500" w:lineRule="exact"/>
        <w:rPr>
          <w:rFonts w:ascii="宋体" w:hAnsi="宋体"/>
          <w:szCs w:val="21"/>
          <w:highlight w:val="none"/>
        </w:rPr>
      </w:pPr>
      <w:r>
        <w:rPr>
          <w:rFonts w:ascii="宋体" w:hAnsi="宋体"/>
          <w:szCs w:val="21"/>
          <w:highlight w:val="none"/>
        </w:rPr>
        <w:t>2、附着式整体和分片提升脚手架工程。</w:t>
      </w:r>
    </w:p>
    <w:p>
      <w:pPr>
        <w:autoSpaceDN w:val="0"/>
        <w:spacing w:line="500" w:lineRule="exact"/>
        <w:rPr>
          <w:rFonts w:ascii="宋体" w:hAnsi="宋体"/>
          <w:szCs w:val="21"/>
          <w:highlight w:val="none"/>
        </w:rPr>
      </w:pPr>
      <w:r>
        <w:rPr>
          <w:rFonts w:ascii="宋体" w:hAnsi="宋体"/>
          <w:szCs w:val="21"/>
          <w:highlight w:val="none"/>
        </w:rPr>
        <w:t>3、悬挑式脚手架工程。</w:t>
      </w:r>
    </w:p>
    <w:p>
      <w:pPr>
        <w:autoSpaceDN w:val="0"/>
        <w:spacing w:line="500" w:lineRule="exact"/>
        <w:rPr>
          <w:rFonts w:ascii="宋体" w:hAnsi="宋体"/>
          <w:szCs w:val="21"/>
          <w:highlight w:val="none"/>
        </w:rPr>
      </w:pPr>
      <w:r>
        <w:rPr>
          <w:rFonts w:ascii="宋体" w:hAnsi="宋体"/>
          <w:szCs w:val="21"/>
          <w:highlight w:val="none"/>
        </w:rPr>
        <w:t>4、吊篮脚手架工程。</w:t>
      </w:r>
    </w:p>
    <w:p>
      <w:pPr>
        <w:autoSpaceDN w:val="0"/>
        <w:spacing w:line="500" w:lineRule="exact"/>
        <w:rPr>
          <w:rFonts w:ascii="宋体" w:hAnsi="宋体"/>
          <w:szCs w:val="21"/>
          <w:highlight w:val="none"/>
        </w:rPr>
      </w:pPr>
      <w:r>
        <w:rPr>
          <w:rFonts w:ascii="宋体" w:hAnsi="宋体"/>
          <w:szCs w:val="21"/>
          <w:highlight w:val="none"/>
        </w:rPr>
        <w:t>5、自制卸料平台、移动操作平台工程。</w:t>
      </w:r>
    </w:p>
    <w:p>
      <w:pPr>
        <w:autoSpaceDN w:val="0"/>
        <w:spacing w:line="500" w:lineRule="exact"/>
        <w:rPr>
          <w:rFonts w:ascii="宋体" w:hAnsi="宋体"/>
          <w:szCs w:val="21"/>
          <w:highlight w:val="none"/>
        </w:rPr>
      </w:pPr>
      <w:r>
        <w:rPr>
          <w:rFonts w:ascii="宋体" w:hAnsi="宋体"/>
          <w:szCs w:val="21"/>
          <w:highlight w:val="none"/>
        </w:rPr>
        <w:t>6、新型及异型脚手架工程。</w:t>
      </w:r>
    </w:p>
    <w:p>
      <w:pPr>
        <w:autoSpaceDN w:val="0"/>
        <w:spacing w:line="500" w:lineRule="exact"/>
        <w:rPr>
          <w:rFonts w:ascii="宋体" w:hAnsi="宋体"/>
          <w:szCs w:val="21"/>
          <w:highlight w:val="none"/>
        </w:rPr>
      </w:pPr>
      <w:r>
        <w:rPr>
          <w:rFonts w:hint="eastAsia" w:ascii="宋体" w:hAnsi="宋体"/>
          <w:szCs w:val="21"/>
          <w:highlight w:val="none"/>
        </w:rPr>
        <w:t>（二）</w:t>
      </w:r>
      <w:r>
        <w:rPr>
          <w:rFonts w:ascii="宋体" w:hAnsi="宋体"/>
          <w:szCs w:val="21"/>
          <w:highlight w:val="none"/>
        </w:rPr>
        <w:t>超过一定规模</w:t>
      </w:r>
    </w:p>
    <w:p>
      <w:pPr>
        <w:autoSpaceDN w:val="0"/>
        <w:spacing w:line="500" w:lineRule="exact"/>
        <w:rPr>
          <w:rFonts w:ascii="宋体" w:hAnsi="宋体"/>
          <w:szCs w:val="21"/>
          <w:highlight w:val="none"/>
        </w:rPr>
      </w:pPr>
      <w:r>
        <w:rPr>
          <w:rFonts w:ascii="宋体" w:hAnsi="宋体"/>
          <w:szCs w:val="21"/>
          <w:highlight w:val="none"/>
        </w:rPr>
        <w:t>1、搭设高度50M及以上的落地式钢管脚手架工程。</w:t>
      </w:r>
    </w:p>
    <w:p>
      <w:pPr>
        <w:autoSpaceDN w:val="0"/>
        <w:spacing w:line="500" w:lineRule="exact"/>
        <w:rPr>
          <w:rFonts w:ascii="宋体" w:hAnsi="宋体"/>
          <w:szCs w:val="21"/>
          <w:highlight w:val="none"/>
        </w:rPr>
      </w:pPr>
      <w:r>
        <w:rPr>
          <w:rFonts w:ascii="宋体" w:hAnsi="宋体"/>
          <w:szCs w:val="21"/>
          <w:highlight w:val="none"/>
        </w:rPr>
        <w:t>2、提升高度150M及以上附着式整体和分片提升脚手架工程。</w:t>
      </w:r>
    </w:p>
    <w:p>
      <w:pPr>
        <w:autoSpaceDN w:val="0"/>
        <w:spacing w:line="500" w:lineRule="exact"/>
        <w:rPr>
          <w:rFonts w:ascii="宋体" w:hAnsi="宋体"/>
          <w:szCs w:val="21"/>
          <w:highlight w:val="none"/>
        </w:rPr>
      </w:pPr>
      <w:r>
        <w:rPr>
          <w:rFonts w:ascii="宋体" w:hAnsi="宋体"/>
          <w:szCs w:val="21"/>
          <w:highlight w:val="none"/>
        </w:rPr>
        <w:t>3、架体高度20M及以上悬挑式脚手架工程。</w:t>
      </w:r>
    </w:p>
    <w:p>
      <w:pPr>
        <w:autoSpaceDN w:val="0"/>
        <w:spacing w:line="500" w:lineRule="exact"/>
        <w:rPr>
          <w:rFonts w:ascii="宋体" w:hAnsi="宋体"/>
          <w:b/>
          <w:szCs w:val="21"/>
          <w:highlight w:val="none"/>
        </w:rPr>
      </w:pPr>
      <w:r>
        <w:rPr>
          <w:rFonts w:hint="eastAsia" w:ascii="宋体" w:hAnsi="宋体"/>
          <w:b/>
          <w:szCs w:val="21"/>
          <w:highlight w:val="none"/>
        </w:rPr>
        <w:t>五、</w:t>
      </w:r>
      <w:r>
        <w:rPr>
          <w:rFonts w:ascii="宋体" w:hAnsi="宋体"/>
          <w:b/>
          <w:szCs w:val="21"/>
          <w:highlight w:val="none"/>
        </w:rPr>
        <w:t>拆除、爆破工程</w:t>
      </w:r>
    </w:p>
    <w:p>
      <w:pPr>
        <w:autoSpaceDN w:val="0"/>
        <w:spacing w:line="500" w:lineRule="exact"/>
        <w:rPr>
          <w:rFonts w:ascii="宋体" w:hAnsi="宋体"/>
          <w:szCs w:val="21"/>
          <w:highlight w:val="none"/>
        </w:rPr>
      </w:pPr>
      <w:r>
        <w:rPr>
          <w:rFonts w:hint="eastAsia" w:ascii="宋体" w:hAnsi="宋体"/>
          <w:szCs w:val="21"/>
          <w:highlight w:val="none"/>
        </w:rPr>
        <w:t>（一）</w:t>
      </w:r>
      <w:r>
        <w:rPr>
          <w:rFonts w:ascii="宋体" w:hAnsi="宋体"/>
          <w:szCs w:val="21"/>
          <w:highlight w:val="none"/>
        </w:rPr>
        <w:t>普通</w:t>
      </w:r>
    </w:p>
    <w:p>
      <w:pPr>
        <w:autoSpaceDN w:val="0"/>
        <w:spacing w:line="500" w:lineRule="exact"/>
        <w:rPr>
          <w:rFonts w:ascii="宋体" w:hAnsi="宋体"/>
          <w:szCs w:val="21"/>
          <w:highlight w:val="none"/>
        </w:rPr>
      </w:pPr>
      <w:r>
        <w:rPr>
          <w:rFonts w:ascii="宋体" w:hAnsi="宋体"/>
          <w:szCs w:val="21"/>
          <w:highlight w:val="none"/>
        </w:rPr>
        <w:t>建筑物、构筑物拆除工程。</w:t>
      </w:r>
    </w:p>
    <w:p>
      <w:pPr>
        <w:autoSpaceDN w:val="0"/>
        <w:spacing w:line="500" w:lineRule="exact"/>
        <w:rPr>
          <w:rFonts w:ascii="宋体" w:hAnsi="宋体"/>
          <w:szCs w:val="21"/>
          <w:highlight w:val="none"/>
        </w:rPr>
      </w:pPr>
      <w:r>
        <w:rPr>
          <w:rFonts w:hint="eastAsia" w:ascii="宋体" w:hAnsi="宋体"/>
          <w:szCs w:val="21"/>
          <w:highlight w:val="none"/>
        </w:rPr>
        <w:t>（二）</w:t>
      </w:r>
      <w:r>
        <w:rPr>
          <w:rFonts w:ascii="宋体" w:hAnsi="宋体"/>
          <w:szCs w:val="21"/>
          <w:highlight w:val="none"/>
        </w:rPr>
        <w:t>超过一定规模</w:t>
      </w:r>
    </w:p>
    <w:p>
      <w:pPr>
        <w:autoSpaceDN w:val="0"/>
        <w:spacing w:line="500" w:lineRule="exact"/>
        <w:rPr>
          <w:rFonts w:ascii="宋体" w:hAnsi="宋体"/>
          <w:szCs w:val="21"/>
          <w:highlight w:val="none"/>
        </w:rPr>
      </w:pPr>
      <w:r>
        <w:rPr>
          <w:rFonts w:ascii="宋体" w:hAnsi="宋体"/>
          <w:szCs w:val="21"/>
          <w:highlight w:val="none"/>
        </w:rPr>
        <w:t>1、拆用爆破拆除的工程。</w:t>
      </w:r>
    </w:p>
    <w:p>
      <w:pPr>
        <w:autoSpaceDN w:val="0"/>
        <w:spacing w:line="500" w:lineRule="exact"/>
        <w:rPr>
          <w:rFonts w:ascii="宋体" w:hAnsi="宋体"/>
          <w:szCs w:val="21"/>
          <w:highlight w:val="none"/>
        </w:rPr>
      </w:pPr>
      <w:r>
        <w:rPr>
          <w:rFonts w:ascii="宋体" w:hAnsi="宋体"/>
          <w:szCs w:val="21"/>
          <w:highlight w:val="none"/>
        </w:rPr>
        <w:t>2、码头、桥梁、高架、烟囱、水塔或拆除中容易引起有毒有害气（液）体或粉尘扩散、易燃易爆事故发生的特殊建、构筑物的拆除工程。</w:t>
      </w:r>
    </w:p>
    <w:p>
      <w:pPr>
        <w:autoSpaceDN w:val="0"/>
        <w:spacing w:line="500" w:lineRule="exact"/>
        <w:rPr>
          <w:rFonts w:ascii="宋体" w:hAnsi="宋体"/>
          <w:szCs w:val="21"/>
          <w:highlight w:val="none"/>
        </w:rPr>
      </w:pPr>
      <w:r>
        <w:rPr>
          <w:rFonts w:ascii="宋体" w:hAnsi="宋体"/>
          <w:szCs w:val="21"/>
          <w:highlight w:val="none"/>
        </w:rPr>
        <w:t>3、可能影响行人、交通、电力设施、通讯设施或其他建、构筑物安全的拆除工程。</w:t>
      </w:r>
    </w:p>
    <w:p>
      <w:pPr>
        <w:autoSpaceDN w:val="0"/>
        <w:spacing w:line="500" w:lineRule="exact"/>
        <w:rPr>
          <w:rFonts w:ascii="宋体" w:hAnsi="宋体"/>
          <w:szCs w:val="21"/>
          <w:highlight w:val="none"/>
        </w:rPr>
      </w:pPr>
      <w:r>
        <w:rPr>
          <w:rFonts w:ascii="宋体" w:hAnsi="宋体"/>
          <w:szCs w:val="21"/>
          <w:highlight w:val="none"/>
        </w:rPr>
        <w:t>4、文物保护建筑、优秀历史建筑或历史文化风貌区控制范围的拆除工程。</w:t>
      </w:r>
    </w:p>
    <w:p>
      <w:pPr>
        <w:autoSpaceDN w:val="0"/>
        <w:spacing w:line="500" w:lineRule="exact"/>
        <w:rPr>
          <w:rFonts w:ascii="宋体" w:hAnsi="宋体"/>
          <w:b/>
          <w:szCs w:val="21"/>
          <w:highlight w:val="none"/>
        </w:rPr>
      </w:pPr>
      <w:r>
        <w:rPr>
          <w:rFonts w:hint="eastAsia" w:ascii="宋体" w:hAnsi="宋体"/>
          <w:b/>
          <w:szCs w:val="21"/>
          <w:highlight w:val="none"/>
        </w:rPr>
        <w:t>六、</w:t>
      </w:r>
      <w:r>
        <w:rPr>
          <w:rFonts w:ascii="宋体" w:hAnsi="宋体"/>
          <w:b/>
          <w:szCs w:val="21"/>
          <w:highlight w:val="none"/>
        </w:rPr>
        <w:t>其他</w:t>
      </w:r>
    </w:p>
    <w:p>
      <w:pPr>
        <w:autoSpaceDN w:val="0"/>
        <w:spacing w:line="500" w:lineRule="exact"/>
        <w:rPr>
          <w:rFonts w:ascii="宋体" w:hAnsi="宋体"/>
          <w:szCs w:val="21"/>
          <w:highlight w:val="none"/>
        </w:rPr>
      </w:pPr>
      <w:r>
        <w:rPr>
          <w:rFonts w:hint="eastAsia" w:ascii="宋体" w:hAnsi="宋体"/>
          <w:szCs w:val="21"/>
          <w:highlight w:val="none"/>
        </w:rPr>
        <w:t>（一）</w:t>
      </w:r>
      <w:r>
        <w:rPr>
          <w:rFonts w:ascii="宋体" w:hAnsi="宋体"/>
          <w:szCs w:val="21"/>
          <w:highlight w:val="none"/>
        </w:rPr>
        <w:t>普通</w:t>
      </w:r>
    </w:p>
    <w:p>
      <w:pPr>
        <w:autoSpaceDN w:val="0"/>
        <w:spacing w:line="500" w:lineRule="exact"/>
        <w:rPr>
          <w:rFonts w:ascii="宋体" w:hAnsi="宋体"/>
          <w:szCs w:val="21"/>
          <w:highlight w:val="none"/>
        </w:rPr>
      </w:pPr>
      <w:r>
        <w:rPr>
          <w:rFonts w:ascii="宋体" w:hAnsi="宋体"/>
          <w:szCs w:val="21"/>
          <w:highlight w:val="none"/>
        </w:rPr>
        <w:t>1、建筑幕墙安装工程。</w:t>
      </w:r>
    </w:p>
    <w:p>
      <w:pPr>
        <w:autoSpaceDN w:val="0"/>
        <w:spacing w:line="500" w:lineRule="exact"/>
        <w:rPr>
          <w:rFonts w:ascii="宋体" w:hAnsi="宋体"/>
          <w:szCs w:val="21"/>
          <w:highlight w:val="none"/>
        </w:rPr>
      </w:pPr>
      <w:r>
        <w:rPr>
          <w:rFonts w:ascii="宋体" w:hAnsi="宋体"/>
          <w:szCs w:val="21"/>
          <w:highlight w:val="none"/>
        </w:rPr>
        <w:t>2、钢结构、网架安装工程。</w:t>
      </w:r>
    </w:p>
    <w:p>
      <w:pPr>
        <w:autoSpaceDN w:val="0"/>
        <w:spacing w:line="500" w:lineRule="exact"/>
        <w:rPr>
          <w:rFonts w:ascii="宋体" w:hAnsi="宋体"/>
          <w:szCs w:val="21"/>
          <w:highlight w:val="none"/>
        </w:rPr>
      </w:pPr>
      <w:r>
        <w:rPr>
          <w:rFonts w:ascii="宋体" w:hAnsi="宋体"/>
          <w:szCs w:val="21"/>
          <w:highlight w:val="none"/>
        </w:rPr>
        <w:t>3、人工挖孔桩工程。</w:t>
      </w:r>
    </w:p>
    <w:p>
      <w:pPr>
        <w:autoSpaceDN w:val="0"/>
        <w:spacing w:line="500" w:lineRule="exact"/>
        <w:rPr>
          <w:rFonts w:ascii="宋体" w:hAnsi="宋体"/>
          <w:szCs w:val="21"/>
          <w:highlight w:val="none"/>
        </w:rPr>
      </w:pPr>
      <w:r>
        <w:rPr>
          <w:rFonts w:ascii="宋体" w:hAnsi="宋体"/>
          <w:szCs w:val="21"/>
          <w:highlight w:val="none"/>
        </w:rPr>
        <w:t>4、预应力工程。</w:t>
      </w:r>
    </w:p>
    <w:p>
      <w:pPr>
        <w:autoSpaceDN w:val="0"/>
        <w:spacing w:line="500" w:lineRule="exact"/>
        <w:rPr>
          <w:rFonts w:ascii="宋体" w:hAnsi="宋体"/>
          <w:szCs w:val="21"/>
          <w:highlight w:val="none"/>
        </w:rPr>
      </w:pPr>
      <w:r>
        <w:rPr>
          <w:rFonts w:ascii="宋体" w:hAnsi="宋体"/>
          <w:szCs w:val="21"/>
          <w:highlight w:val="none"/>
        </w:rPr>
        <w:t>5、采用新技术、新工艺、新材料、新设备及尚无相关技术标准的危险性较大的分部分项工程。</w:t>
      </w:r>
    </w:p>
    <w:p>
      <w:pPr>
        <w:autoSpaceDN w:val="0"/>
        <w:spacing w:line="500" w:lineRule="exact"/>
        <w:rPr>
          <w:rFonts w:ascii="宋体" w:hAnsi="宋体"/>
          <w:szCs w:val="21"/>
          <w:highlight w:val="none"/>
        </w:rPr>
      </w:pPr>
      <w:r>
        <w:rPr>
          <w:rFonts w:hint="eastAsia" w:ascii="宋体" w:hAnsi="宋体"/>
          <w:szCs w:val="21"/>
          <w:highlight w:val="none"/>
        </w:rPr>
        <w:t>（二）</w:t>
      </w:r>
      <w:r>
        <w:rPr>
          <w:rFonts w:ascii="宋体" w:hAnsi="宋体"/>
          <w:szCs w:val="21"/>
          <w:highlight w:val="none"/>
        </w:rPr>
        <w:t>超过一定规模</w:t>
      </w:r>
    </w:p>
    <w:p>
      <w:pPr>
        <w:autoSpaceDN w:val="0"/>
        <w:spacing w:line="500" w:lineRule="exact"/>
        <w:rPr>
          <w:rFonts w:ascii="宋体" w:hAnsi="宋体"/>
          <w:szCs w:val="21"/>
          <w:highlight w:val="none"/>
        </w:rPr>
      </w:pPr>
      <w:r>
        <w:rPr>
          <w:rFonts w:ascii="宋体" w:hAnsi="宋体"/>
          <w:szCs w:val="21"/>
          <w:highlight w:val="none"/>
        </w:rPr>
        <w:t>1、施工高度50M及以上的建筑幕墙安装工程。</w:t>
      </w:r>
    </w:p>
    <w:p>
      <w:pPr>
        <w:autoSpaceDN w:val="0"/>
        <w:spacing w:line="500" w:lineRule="exact"/>
        <w:rPr>
          <w:rFonts w:ascii="宋体" w:hAnsi="宋体"/>
          <w:szCs w:val="21"/>
          <w:highlight w:val="none"/>
        </w:rPr>
      </w:pPr>
      <w:r>
        <w:rPr>
          <w:rFonts w:ascii="宋体" w:hAnsi="宋体"/>
          <w:szCs w:val="21"/>
          <w:highlight w:val="none"/>
        </w:rPr>
        <w:t>2、跨度大于36M及以上的钢结构安装工程；跨度大于60M及以上的网架和索膜结构安装工程。</w:t>
      </w:r>
    </w:p>
    <w:p>
      <w:pPr>
        <w:autoSpaceDN w:val="0"/>
        <w:spacing w:line="500" w:lineRule="exact"/>
        <w:rPr>
          <w:rFonts w:ascii="宋体" w:hAnsi="宋体"/>
          <w:szCs w:val="21"/>
          <w:highlight w:val="none"/>
        </w:rPr>
      </w:pPr>
      <w:r>
        <w:rPr>
          <w:rFonts w:ascii="宋体" w:hAnsi="宋体"/>
          <w:szCs w:val="21"/>
          <w:highlight w:val="none"/>
        </w:rPr>
        <w:t>3、开挖深度超过16M的人工挖孔桩工程。</w:t>
      </w:r>
    </w:p>
    <w:p>
      <w:pPr>
        <w:autoSpaceDN w:val="0"/>
        <w:spacing w:line="500" w:lineRule="exact"/>
        <w:rPr>
          <w:rFonts w:ascii="宋体" w:hAnsi="宋体"/>
          <w:szCs w:val="21"/>
          <w:highlight w:val="none"/>
        </w:rPr>
      </w:pPr>
      <w:r>
        <w:rPr>
          <w:rFonts w:ascii="宋体" w:hAnsi="宋体"/>
          <w:szCs w:val="21"/>
          <w:highlight w:val="none"/>
        </w:rPr>
        <w:t>4、地下暗挖工程、顶管工程、水下作业工程。</w:t>
      </w:r>
    </w:p>
    <w:p>
      <w:pPr>
        <w:rPr>
          <w:highlight w:val="none"/>
        </w:rPr>
      </w:pPr>
      <w:r>
        <w:rPr>
          <w:rFonts w:hint="eastAsia"/>
          <w:highlight w:val="none"/>
        </w:rPr>
        <w:t>包括但不限于以上内容，请根据本项目实际情况及相关法律法规自行判定填报。</w:t>
      </w:r>
    </w:p>
    <w:p>
      <w:pPr>
        <w:pStyle w:val="3"/>
        <w:rPr>
          <w:highlight w:val="none"/>
        </w:rPr>
      </w:pPr>
    </w:p>
    <w:p>
      <w:pPr>
        <w:keepNext w:val="0"/>
        <w:keepLines w:val="0"/>
        <w:widowControl/>
        <w:suppressLineNumbers w:val="0"/>
        <w:jc w:val="left"/>
        <w:rPr>
          <w:highlight w:val="none"/>
        </w:rPr>
      </w:pPr>
    </w:p>
    <w:p>
      <w:pPr>
        <w:keepNext w:val="0"/>
        <w:keepLines w:val="0"/>
        <w:widowControl/>
        <w:suppressLineNumbers w:val="0"/>
        <w:jc w:val="left"/>
        <w:rPr>
          <w:highlight w:val="none"/>
        </w:rPr>
      </w:pPr>
    </w:p>
    <w:p>
      <w:pPr>
        <w:keepNext w:val="0"/>
        <w:keepLines w:val="0"/>
        <w:widowControl/>
        <w:suppressLineNumbers w:val="0"/>
        <w:jc w:val="left"/>
        <w:rPr>
          <w:rFonts w:hint="eastAsia" w:ascii="仿宋" w:hAnsi="仿宋" w:eastAsia="仿宋" w:cs="仿宋"/>
          <w:color w:val="262626"/>
          <w:kern w:val="0"/>
          <w:sz w:val="24"/>
          <w:szCs w:val="24"/>
          <w:highlight w:val="none"/>
          <w:lang w:val="en-US" w:eastAsia="zh-CN" w:bidi="ar"/>
        </w:rPr>
      </w:pPr>
    </w:p>
    <w:p>
      <w:pPr>
        <w:keepNext w:val="0"/>
        <w:keepLines w:val="0"/>
        <w:widowControl/>
        <w:suppressLineNumbers w:val="0"/>
        <w:jc w:val="left"/>
        <w:rPr>
          <w:rFonts w:hint="eastAsia" w:ascii="仿宋" w:hAnsi="仿宋" w:eastAsia="仿宋" w:cs="仿宋"/>
          <w:color w:val="262626"/>
          <w:kern w:val="0"/>
          <w:sz w:val="24"/>
          <w:szCs w:val="24"/>
          <w:highlight w:val="none"/>
          <w:lang w:val="en-US" w:eastAsia="zh-CN" w:bidi="ar"/>
        </w:rPr>
      </w:pPr>
    </w:p>
    <w:p>
      <w:pPr>
        <w:keepNext w:val="0"/>
        <w:keepLines w:val="0"/>
        <w:widowControl/>
        <w:suppressLineNumbers w:val="0"/>
        <w:jc w:val="left"/>
        <w:rPr>
          <w:rFonts w:hint="eastAsia" w:ascii="仿宋" w:hAnsi="仿宋" w:eastAsia="仿宋" w:cs="仿宋"/>
          <w:color w:val="262626"/>
          <w:kern w:val="0"/>
          <w:sz w:val="24"/>
          <w:szCs w:val="24"/>
          <w:highlight w:val="none"/>
          <w:lang w:val="en-US" w:eastAsia="zh-CN" w:bidi="ar"/>
        </w:rPr>
      </w:pPr>
    </w:p>
    <w:p>
      <w:pPr>
        <w:spacing w:line="400" w:lineRule="exact"/>
        <w:rPr>
          <w:rFonts w:ascii="宋体" w:hAnsi="宋体" w:cs="宋体"/>
          <w:b/>
          <w:bCs/>
          <w:szCs w:val="21"/>
          <w:highlight w:val="none"/>
        </w:rPr>
      </w:pPr>
      <w:r>
        <w:rPr>
          <w:rFonts w:ascii="宋体" w:hAnsi="宋体" w:cs="宋体"/>
          <w:b/>
          <w:bCs/>
          <w:szCs w:val="21"/>
          <w:highlight w:val="none"/>
        </w:rPr>
        <w:br w:type="page"/>
      </w:r>
    </w:p>
    <w:p>
      <w:pPr>
        <w:spacing w:line="400" w:lineRule="exact"/>
        <w:rPr>
          <w:rFonts w:ascii="宋体" w:hAnsi="宋体" w:cs="宋体"/>
          <w:b/>
          <w:bCs/>
          <w:szCs w:val="21"/>
          <w:highlight w:val="none"/>
        </w:rPr>
      </w:pPr>
    </w:p>
    <w:p>
      <w:pPr>
        <w:pStyle w:val="7"/>
        <w:jc w:val="center"/>
        <w:rPr>
          <w:highlight w:val="none"/>
        </w:rPr>
      </w:pPr>
      <w:bookmarkStart w:id="401" w:name="_Toc8327"/>
      <w:r>
        <w:rPr>
          <w:rFonts w:hint="eastAsia" w:ascii="黑体" w:hAnsi="黑体" w:eastAsia="黑体" w:cs="黑体"/>
          <w:highlight w:val="none"/>
        </w:rPr>
        <w:t>第四章 合同条款及格式</w:t>
      </w:r>
      <w:bookmarkEnd w:id="401"/>
    </w:p>
    <w:p>
      <w:pPr>
        <w:widowControl/>
        <w:adjustRightInd w:val="0"/>
        <w:snapToGrid w:val="0"/>
        <w:spacing w:after="120" w:afterLines="50" w:line="360" w:lineRule="auto"/>
        <w:jc w:val="center"/>
        <w:rPr>
          <w:rFonts w:ascii="华文中宋" w:hAnsi="华文中宋" w:eastAsia="华文中宋"/>
          <w:b w:val="0"/>
          <w:bCs/>
          <w:sz w:val="28"/>
          <w:szCs w:val="28"/>
          <w:highlight w:val="none"/>
          <w:lang w:val="zh-CN"/>
        </w:rPr>
      </w:pPr>
      <w:r>
        <w:rPr>
          <w:rFonts w:hint="eastAsia" w:ascii="华文中宋" w:hAnsi="华文中宋" w:eastAsia="华文中宋"/>
          <w:b w:val="0"/>
          <w:bCs/>
          <w:sz w:val="28"/>
          <w:szCs w:val="28"/>
          <w:highlight w:val="none"/>
          <w:lang w:val="zh-CN"/>
        </w:rPr>
        <w:t>（参照建设项目工程总承包合同示范文本 GF-20</w:t>
      </w:r>
      <w:r>
        <w:rPr>
          <w:rFonts w:hint="eastAsia" w:ascii="华文中宋" w:hAnsi="华文中宋" w:eastAsia="华文中宋"/>
          <w:b w:val="0"/>
          <w:bCs/>
          <w:sz w:val="28"/>
          <w:szCs w:val="28"/>
          <w:highlight w:val="none"/>
          <w:lang w:val="en-US" w:eastAsia="zh-CN"/>
        </w:rPr>
        <w:t>20</w:t>
      </w:r>
      <w:r>
        <w:rPr>
          <w:rFonts w:hint="eastAsia" w:ascii="华文中宋" w:hAnsi="华文中宋" w:eastAsia="华文中宋"/>
          <w:b w:val="0"/>
          <w:bCs/>
          <w:sz w:val="28"/>
          <w:szCs w:val="28"/>
          <w:highlight w:val="none"/>
          <w:lang w:val="zh-CN"/>
        </w:rPr>
        <w:t>-0216。招标人和中标人在签订合同时，可根据中标文件就项目实际情况协商约定后对合同条款进行修改、约定。）</w:t>
      </w:r>
    </w:p>
    <w:p>
      <w:pPr>
        <w:spacing w:line="400" w:lineRule="exact"/>
        <w:ind w:firstLine="420" w:firstLineChars="200"/>
        <w:rPr>
          <w:rFonts w:ascii="宋体" w:hAnsi="宋体" w:cs="宋体"/>
          <w:szCs w:val="21"/>
          <w:highlight w:val="none"/>
        </w:rPr>
      </w:pPr>
    </w:p>
    <w:p>
      <w:pPr>
        <w:spacing w:line="400" w:lineRule="exact"/>
        <w:ind w:firstLine="420" w:firstLineChars="200"/>
        <w:rPr>
          <w:rFonts w:ascii="宋体" w:hAnsi="宋体"/>
          <w:szCs w:val="21"/>
          <w:highlight w:val="none"/>
        </w:rPr>
      </w:pPr>
    </w:p>
    <w:p>
      <w:pPr>
        <w:rPr>
          <w:highlight w:val="none"/>
        </w:rPr>
      </w:pPr>
    </w:p>
    <w:p>
      <w:pPr>
        <w:autoSpaceDE w:val="0"/>
        <w:autoSpaceDN w:val="0"/>
        <w:adjustRightInd w:val="0"/>
        <w:jc w:val="left"/>
        <w:rPr>
          <w:rFonts w:ascii="宋体"/>
          <w:color w:val="000000"/>
          <w:kern w:val="0"/>
          <w:sz w:val="24"/>
          <w:szCs w:val="20"/>
          <w:highlight w:val="none"/>
        </w:rPr>
      </w:pPr>
    </w:p>
    <w:p>
      <w:pPr>
        <w:rPr>
          <w:highlight w:val="none"/>
        </w:rPr>
        <w:sectPr>
          <w:pgSz w:w="11906" w:h="16838"/>
          <w:pgMar w:top="1440" w:right="1800" w:bottom="1440" w:left="1800" w:header="720" w:footer="850" w:gutter="0"/>
          <w:pgNumType w:fmt="decimal"/>
          <w:cols w:space="720" w:num="1"/>
          <w:docGrid w:linePitch="326" w:charSpace="0"/>
        </w:sectPr>
      </w:pPr>
    </w:p>
    <w:p>
      <w:pPr>
        <w:rPr>
          <w:rFonts w:hint="eastAsia" w:ascii="黑体" w:hAnsi="黑体" w:eastAsia="黑体" w:cs="黑体"/>
          <w:highlight w:val="none"/>
        </w:rPr>
      </w:pPr>
      <w:bookmarkStart w:id="402" w:name="_Toc152045782"/>
      <w:bookmarkStart w:id="403" w:name="_Toc144974851"/>
      <w:bookmarkStart w:id="404" w:name="_Toc247527820"/>
      <w:bookmarkStart w:id="405" w:name="_Toc152042571"/>
      <w:bookmarkStart w:id="406" w:name="_Toc247514233"/>
    </w:p>
    <w:p>
      <w:pPr>
        <w:jc w:val="center"/>
        <w:outlineLvl w:val="9"/>
        <w:rPr>
          <w:rFonts w:hint="eastAsia" w:ascii="黑体" w:hAnsi="黑体" w:eastAsia="黑体" w:cs="黑体"/>
          <w:sz w:val="40"/>
          <w:szCs w:val="48"/>
          <w:highlight w:val="none"/>
        </w:rPr>
      </w:pPr>
      <w:bookmarkStart w:id="407" w:name="_Toc14982"/>
      <w:r>
        <w:rPr>
          <w:rFonts w:hint="eastAsia" w:ascii="黑体" w:hAnsi="黑体" w:eastAsia="黑体" w:cs="黑体"/>
          <w:sz w:val="40"/>
          <w:szCs w:val="48"/>
          <w:highlight w:val="none"/>
          <w:lang w:eastAsia="zh-CN"/>
        </w:rPr>
        <w:t>第二卷</w:t>
      </w:r>
      <w:bookmarkEnd w:id="407"/>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p>
    <w:p>
      <w:pPr>
        <w:rPr>
          <w:rFonts w:hint="eastAsia" w:ascii="黑体" w:hAnsi="黑体" w:eastAsia="黑体" w:cs="黑体"/>
          <w:highlight w:val="none"/>
        </w:rPr>
      </w:pPr>
      <w:r>
        <w:rPr>
          <w:rFonts w:hint="eastAsia" w:ascii="黑体" w:hAnsi="黑体" w:eastAsia="黑体" w:cs="黑体"/>
          <w:highlight w:val="none"/>
        </w:rPr>
        <w:br w:type="page"/>
      </w:r>
    </w:p>
    <w:p>
      <w:pPr>
        <w:pStyle w:val="7"/>
        <w:jc w:val="center"/>
        <w:rPr>
          <w:rFonts w:ascii="黑体" w:hAnsi="黑体" w:eastAsia="黑体" w:cs="黑体"/>
          <w:highlight w:val="none"/>
        </w:rPr>
      </w:pPr>
      <w:bookmarkStart w:id="408" w:name="_Toc6057"/>
      <w:r>
        <w:rPr>
          <w:rFonts w:hint="eastAsia" w:ascii="黑体" w:hAnsi="黑体" w:eastAsia="黑体" w:cs="黑体"/>
          <w:highlight w:val="none"/>
        </w:rPr>
        <w:t xml:space="preserve">第五章  </w:t>
      </w:r>
      <w:bookmarkEnd w:id="402"/>
      <w:bookmarkEnd w:id="403"/>
      <w:bookmarkEnd w:id="404"/>
      <w:bookmarkEnd w:id="405"/>
      <w:bookmarkEnd w:id="406"/>
      <w:r>
        <w:rPr>
          <w:rFonts w:hint="eastAsia" w:ascii="黑体" w:hAnsi="黑体" w:eastAsia="黑体" w:cs="黑体"/>
          <w:highlight w:val="none"/>
        </w:rPr>
        <w:t>发包人要求</w:t>
      </w:r>
      <w:bookmarkEnd w:id="408"/>
    </w:p>
    <w:p>
      <w:pPr>
        <w:pStyle w:val="8"/>
        <w:spacing w:before="0" w:after="0" w:line="500" w:lineRule="exact"/>
        <w:rPr>
          <w:rFonts w:hint="eastAsia" w:eastAsia="黑体"/>
          <w:sz w:val="24"/>
          <w:szCs w:val="24"/>
          <w:highlight w:val="none"/>
          <w:lang w:eastAsia="zh-CN"/>
        </w:rPr>
      </w:pPr>
      <w:bookmarkStart w:id="409" w:name="_Toc30477"/>
      <w:bookmarkStart w:id="410" w:name="_Toc32489"/>
      <w:r>
        <w:rPr>
          <w:rFonts w:hint="eastAsia"/>
          <w:sz w:val="24"/>
          <w:szCs w:val="24"/>
          <w:highlight w:val="none"/>
        </w:rPr>
        <w:t>一、项目概况</w:t>
      </w:r>
      <w:bookmarkEnd w:id="409"/>
      <w:bookmarkEnd w:id="410"/>
      <w:r>
        <w:rPr>
          <w:rFonts w:hint="eastAsia"/>
          <w:sz w:val="24"/>
          <w:szCs w:val="24"/>
          <w:highlight w:val="none"/>
          <w:lang w:val="en-US" w:eastAsia="zh-CN"/>
        </w:rPr>
        <w:t xml:space="preserve"> </w:t>
      </w:r>
    </w:p>
    <w:p>
      <w:pPr>
        <w:snapToGrid w:val="0"/>
        <w:spacing w:line="400" w:lineRule="exact"/>
        <w:ind w:firstLine="420" w:firstLineChars="200"/>
        <w:rPr>
          <w:rFonts w:hint="eastAsia" w:ascii="宋体" w:hAnsi="宋体" w:cs="宋体"/>
          <w:szCs w:val="21"/>
          <w:highlight w:val="none"/>
        </w:rPr>
      </w:pPr>
      <w:r>
        <w:rPr>
          <w:rFonts w:hint="eastAsia" w:ascii="宋体" w:hAnsi="宋体" w:cs="宋体"/>
          <w:szCs w:val="21"/>
          <w:highlight w:val="none"/>
          <w:lang w:val="en-US" w:eastAsia="zh-CN"/>
        </w:rPr>
        <w:t>西苑九将体育综合体项目位于涧西区祁连路与太行路交叉口东北角，总建设用地面积约15329㎡（约合23.89亩），容积率0.8，总建筑面积约16883.19㎡</w:t>
      </w:r>
      <w:r>
        <w:rPr>
          <w:rFonts w:hint="eastAsia" w:ascii="宋体" w:hAnsi="宋体" w:cs="宋体"/>
          <w:szCs w:val="21"/>
          <w:highlight w:val="none"/>
        </w:rPr>
        <w:t>。</w:t>
      </w:r>
    </w:p>
    <w:p>
      <w:pPr>
        <w:snapToGrid w:val="0"/>
        <w:spacing w:line="400" w:lineRule="exact"/>
        <w:ind w:firstLine="420" w:firstLineChars="200"/>
        <w:rPr>
          <w:rFonts w:hint="eastAsia" w:ascii="宋体" w:hAnsi="宋体" w:cs="宋体"/>
          <w:szCs w:val="21"/>
          <w:highlight w:val="none"/>
        </w:rPr>
      </w:pPr>
      <w:r>
        <w:rPr>
          <w:rFonts w:hint="eastAsia" w:ascii="宋体" w:hAnsi="宋体" w:cs="宋体"/>
          <w:szCs w:val="21"/>
          <w:highlight w:val="none"/>
        </w:rPr>
        <w:t>招标范围：</w:t>
      </w:r>
      <w:r>
        <w:rPr>
          <w:rFonts w:hint="eastAsia" w:ascii="宋体" w:hAnsi="宋体" w:cs="宋体"/>
          <w:color w:val="000000"/>
          <w:szCs w:val="21"/>
          <w:highlight w:val="none"/>
          <w:lang w:val="en-US" w:eastAsia="zh-CN"/>
        </w:rPr>
        <w:t>本项目采用（EPC）总承包模式，包含但不限于工程范围内所有建筑单体、地下建筑（含人防工程）、小区内道路、景观、亮化、绿化、综合管线及附属设施等所有工程的初步设计、施工图设计、采购、施工、调试、验收、配合完成分户移交（协调处理移交过程中与施工有关的问题）及保修等全过程工程总承包（即交钥匙工程）</w:t>
      </w:r>
      <w:r>
        <w:rPr>
          <w:rFonts w:hint="eastAsia" w:ascii="宋体" w:hAnsi="宋体" w:cs="宋体"/>
          <w:szCs w:val="21"/>
          <w:highlight w:val="none"/>
        </w:rPr>
        <w:t>。</w:t>
      </w:r>
    </w:p>
    <w:p>
      <w:pPr>
        <w:spacing w:before="0" w:after="0" w:line="360" w:lineRule="auto"/>
        <w:outlineLvl w:val="9"/>
        <w:rPr>
          <w:highlight w:val="none"/>
        </w:rPr>
      </w:pPr>
      <w:bookmarkStart w:id="411" w:name="_Toc29870"/>
      <w:bookmarkStart w:id="412" w:name="_Toc19429"/>
      <w:r>
        <w:rPr>
          <w:rFonts w:hint="eastAsia"/>
          <w:sz w:val="24"/>
          <w:szCs w:val="24"/>
          <w:highlight w:val="none"/>
        </w:rPr>
        <w:t>二、</w:t>
      </w:r>
      <w:bookmarkEnd w:id="411"/>
      <w:r>
        <w:rPr>
          <w:rFonts w:hint="eastAsia"/>
          <w:sz w:val="24"/>
          <w:szCs w:val="24"/>
          <w:highlight w:val="none"/>
          <w:lang w:eastAsia="zh-CN"/>
        </w:rPr>
        <w:t>计划工期</w:t>
      </w:r>
      <w:bookmarkStart w:id="413" w:name="_Toc29924"/>
      <w:r>
        <w:rPr>
          <w:rFonts w:hint="eastAsia"/>
          <w:sz w:val="24"/>
          <w:szCs w:val="24"/>
          <w:highlight w:val="none"/>
          <w:lang w:eastAsia="zh-CN"/>
        </w:rPr>
        <w:t>：</w:t>
      </w:r>
      <w:r>
        <w:rPr>
          <w:rFonts w:hint="eastAsia" w:ascii="宋体" w:hAnsi="宋体" w:eastAsia="宋体" w:cs="宋体"/>
          <w:b w:val="0"/>
          <w:bCs w:val="0"/>
          <w:kern w:val="2"/>
          <w:sz w:val="21"/>
          <w:szCs w:val="21"/>
          <w:highlight w:val="none"/>
          <w:lang w:val="en-US" w:eastAsia="zh-CN" w:bidi="ar-SA"/>
        </w:rPr>
        <w:t>6个月。</w:t>
      </w:r>
      <w:bookmarkEnd w:id="412"/>
    </w:p>
    <w:p>
      <w:pPr>
        <w:pStyle w:val="8"/>
        <w:spacing w:before="0" w:after="0" w:line="500" w:lineRule="exact"/>
        <w:rPr>
          <w:rFonts w:hint="eastAsia" w:eastAsia="黑体"/>
          <w:highlight w:val="none"/>
          <w:lang w:eastAsia="zh-CN"/>
        </w:rPr>
      </w:pPr>
      <w:bookmarkStart w:id="414" w:name="_Toc11782"/>
      <w:r>
        <w:rPr>
          <w:rFonts w:hint="eastAsia"/>
          <w:sz w:val="24"/>
          <w:szCs w:val="24"/>
          <w:highlight w:val="none"/>
        </w:rPr>
        <w:t>三、质量</w:t>
      </w:r>
      <w:bookmarkEnd w:id="413"/>
      <w:r>
        <w:rPr>
          <w:rFonts w:hint="eastAsia"/>
          <w:sz w:val="24"/>
          <w:szCs w:val="24"/>
          <w:highlight w:val="none"/>
          <w:lang w:eastAsia="zh-CN"/>
        </w:rPr>
        <w:t>要求</w:t>
      </w:r>
      <w:bookmarkEnd w:id="414"/>
    </w:p>
    <w:p>
      <w:pPr>
        <w:snapToGrid w:val="0"/>
        <w:spacing w:line="400" w:lineRule="exact"/>
        <w:ind w:firstLine="420" w:firstLineChars="200"/>
        <w:rPr>
          <w:rFonts w:hint="eastAsia" w:ascii="宋体" w:hAnsi="宋体"/>
          <w:szCs w:val="21"/>
          <w:highlight w:val="none"/>
        </w:rPr>
      </w:pPr>
      <w:r>
        <w:rPr>
          <w:rFonts w:hint="eastAsia" w:ascii="宋体" w:hAnsi="宋体"/>
          <w:szCs w:val="21"/>
          <w:highlight w:val="none"/>
        </w:rPr>
        <w:t>设计质量要求：达到现行国家、行业及地方相应规范、标准要求并通过有关部门审查；</w:t>
      </w:r>
    </w:p>
    <w:p>
      <w:pPr>
        <w:snapToGrid w:val="0"/>
        <w:spacing w:line="400" w:lineRule="exact"/>
        <w:ind w:firstLine="420" w:firstLineChars="200"/>
        <w:rPr>
          <w:rFonts w:hint="eastAsia" w:ascii="宋体" w:hAnsi="宋体"/>
          <w:szCs w:val="21"/>
          <w:highlight w:val="none"/>
        </w:rPr>
      </w:pPr>
      <w:r>
        <w:rPr>
          <w:rFonts w:hint="eastAsia" w:ascii="宋体" w:hAnsi="宋体"/>
          <w:szCs w:val="21"/>
          <w:highlight w:val="none"/>
        </w:rPr>
        <w:t>采购质量要求：符合国家有关规范、标准、性能良好、满足招标人的要求；</w:t>
      </w:r>
    </w:p>
    <w:p>
      <w:pPr>
        <w:snapToGrid w:val="0"/>
        <w:spacing w:line="400" w:lineRule="exact"/>
        <w:ind w:firstLine="420" w:firstLineChars="200"/>
        <w:rPr>
          <w:rFonts w:hint="eastAsia" w:ascii="宋体" w:hAnsi="宋体" w:eastAsia="宋体"/>
          <w:szCs w:val="21"/>
          <w:highlight w:val="none"/>
          <w:lang w:eastAsia="zh-CN"/>
        </w:rPr>
      </w:pPr>
      <w:r>
        <w:rPr>
          <w:rFonts w:hint="eastAsia" w:ascii="宋体" w:hAnsi="宋体"/>
          <w:szCs w:val="21"/>
          <w:highlight w:val="none"/>
        </w:rPr>
        <w:t>施工质量要求：符合国家质量验收备案标准</w:t>
      </w:r>
      <w:r>
        <w:rPr>
          <w:rFonts w:hint="eastAsia" w:ascii="宋体" w:hAnsi="宋体"/>
          <w:szCs w:val="21"/>
          <w:highlight w:val="none"/>
          <w:lang w:eastAsia="zh-CN"/>
        </w:rPr>
        <w:t>。</w:t>
      </w:r>
    </w:p>
    <w:p>
      <w:pPr>
        <w:pStyle w:val="8"/>
        <w:spacing w:before="0" w:after="0" w:line="500" w:lineRule="exact"/>
        <w:rPr>
          <w:sz w:val="24"/>
          <w:szCs w:val="24"/>
          <w:highlight w:val="none"/>
        </w:rPr>
      </w:pPr>
      <w:bookmarkStart w:id="415" w:name="_Toc30875"/>
      <w:r>
        <w:rPr>
          <w:rFonts w:hint="eastAsia"/>
          <w:sz w:val="24"/>
          <w:szCs w:val="24"/>
          <w:highlight w:val="none"/>
        </w:rPr>
        <w:t>四、环境、健康和安全最低要求</w:t>
      </w:r>
      <w:bookmarkEnd w:id="415"/>
    </w:p>
    <w:p>
      <w:pPr>
        <w:spacing w:before="0" w:after="0" w:line="500" w:lineRule="exact"/>
        <w:ind w:firstLine="118"/>
        <w:outlineLvl w:val="9"/>
        <w:rPr>
          <w:rFonts w:hAnsi="黑体" w:cs="黑体"/>
          <w:sz w:val="24"/>
          <w:szCs w:val="24"/>
          <w:highlight w:val="none"/>
        </w:rPr>
      </w:pPr>
      <w:bookmarkStart w:id="416" w:name="_Toc19747"/>
      <w:r>
        <w:rPr>
          <w:rFonts w:hint="eastAsia" w:hAnsi="黑体" w:cs="黑体"/>
          <w:sz w:val="24"/>
          <w:szCs w:val="24"/>
          <w:highlight w:val="none"/>
        </w:rPr>
        <w:t>4.1 环境、健康和安全政策</w:t>
      </w:r>
      <w:bookmarkEnd w:id="416"/>
    </w:p>
    <w:p>
      <w:pPr>
        <w:snapToGrid w:val="0"/>
        <w:spacing w:line="400" w:lineRule="exact"/>
        <w:ind w:firstLine="420" w:firstLineChars="200"/>
        <w:rPr>
          <w:rFonts w:ascii="宋体" w:hAnsi="宋体"/>
          <w:szCs w:val="21"/>
          <w:highlight w:val="none"/>
        </w:rPr>
      </w:pPr>
      <w:r>
        <w:rPr>
          <w:rFonts w:hint="eastAsia" w:ascii="宋体" w:hAnsi="宋体"/>
          <w:szCs w:val="21"/>
          <w:highlight w:val="none"/>
        </w:rPr>
        <w:t>（1）至少符合所有地方和国家的健康和安全立法。</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确定和评估所有合理和可预见的健康和安全危险，并建立控制和技术程序以将风险控制在可接受范围内。当工作环境发生重大变化，应当对风险评估进行更新。特别重视对最可能带来致命伤害（称为“致命风险”）的危险进行控制。</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）设立并更新（若适当）公司健康和安全目标和可衡量目标。</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w:t>
      </w:r>
      <w:r>
        <w:rPr>
          <w:rFonts w:ascii="宋体" w:hAnsi="宋体"/>
          <w:szCs w:val="21"/>
          <w:highlight w:val="none"/>
        </w:rPr>
        <w:t>4</w:t>
      </w:r>
      <w:r>
        <w:rPr>
          <w:rFonts w:hint="eastAsia" w:ascii="宋体" w:hAnsi="宋体"/>
          <w:szCs w:val="21"/>
          <w:highlight w:val="none"/>
        </w:rPr>
        <w:t>）在组织内继续发起、开发、记录、衡量和交流有关健康和安全表现的进度，并告知发包人。</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）为各个级别的全体员工提供适当健康和安全培训。</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w:t>
      </w:r>
      <w:r>
        <w:rPr>
          <w:rFonts w:ascii="宋体" w:hAnsi="宋体"/>
          <w:szCs w:val="21"/>
          <w:highlight w:val="none"/>
        </w:rPr>
        <w:t>6</w:t>
      </w:r>
      <w:r>
        <w:rPr>
          <w:rFonts w:hint="eastAsia" w:ascii="宋体" w:hAnsi="宋体"/>
          <w:szCs w:val="21"/>
          <w:highlight w:val="none"/>
        </w:rPr>
        <w:t>）对造成工作场所事故从而对项目有负面影响的状况和行采取零容忍的态度。</w:t>
      </w:r>
    </w:p>
    <w:p>
      <w:pPr>
        <w:spacing w:before="0" w:after="0" w:line="500" w:lineRule="exact"/>
        <w:ind w:firstLine="118"/>
        <w:outlineLvl w:val="9"/>
        <w:rPr>
          <w:rFonts w:hAnsi="黑体" w:cs="黑体"/>
          <w:sz w:val="24"/>
          <w:szCs w:val="24"/>
          <w:highlight w:val="none"/>
          <w:lang w:val="en-GB"/>
        </w:rPr>
      </w:pPr>
      <w:bookmarkStart w:id="417" w:name="_Toc23844"/>
      <w:r>
        <w:rPr>
          <w:rFonts w:hint="eastAsia" w:hAnsi="黑体" w:cs="黑体"/>
          <w:sz w:val="24"/>
          <w:szCs w:val="24"/>
          <w:highlight w:val="none"/>
        </w:rPr>
        <w:t xml:space="preserve">4.2 </w:t>
      </w:r>
      <w:r>
        <w:rPr>
          <w:rFonts w:hint="eastAsia" w:hAnsi="黑体" w:cs="黑体"/>
          <w:sz w:val="24"/>
          <w:szCs w:val="24"/>
          <w:highlight w:val="none"/>
          <w:lang w:val="en-GB"/>
        </w:rPr>
        <w:t>环境、健康和安全要求</w:t>
      </w:r>
      <w:bookmarkEnd w:id="417"/>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lang w:val="en-GB"/>
        </w:rPr>
        <w:t>国家和地方有关环境、健康和安全的规定为项目的最低要求。在合同签署后2周内，承包人必须向发包人提交一份详细的环境、健康和安全计划（为项目定制）供发包人批准。该计划必须包括以下所有方面：</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4.2.1现场环境、健康和安全管理图表</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4.2.2彩色的现场总平面图（A1纸大小），说明环境、健康和安全设备和现场环境、健康和安全管理系统（具体格式事先约定）。这包括整个项目过程中，在突出位置展示该计划，以及按需要定期更新改计划。</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4.2.3有关现场常规运作的具体管理系统和政策</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（1）现场保安&amp;人员管理（包括环境、健康和安全培训）</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（2）现场设备&amp;工具&amp;材料管理</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（3）现场临时消防管理</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（4）现场临时工管理</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（5）跌倒预防管理</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（6）具体应急计划/疏散计划</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（7）现场车辆管理计划</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（8）其他需要和/或发包人不时合理要求的事项</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4.2.4施工说明书</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（1）将工作细分为具体工作部分（具体级别事先约定）</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（2）每一部分的施工说明书</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（3）每一部分的具体风险分析，以及相应的合理降低风险计划</w:t>
      </w:r>
    </w:p>
    <w:p>
      <w:pPr>
        <w:snapToGrid w:val="0"/>
        <w:spacing w:line="400" w:lineRule="exact"/>
        <w:ind w:firstLine="420" w:firstLineChars="200"/>
        <w:rPr>
          <w:rFonts w:ascii="宋体" w:hAnsi="宋体"/>
          <w:szCs w:val="21"/>
          <w:highlight w:val="none"/>
        </w:rPr>
      </w:pPr>
      <w:r>
        <w:rPr>
          <w:rFonts w:hint="eastAsia" w:ascii="宋体" w:hAnsi="宋体"/>
          <w:szCs w:val="21"/>
          <w:highlight w:val="none"/>
        </w:rPr>
        <w:t>（4）施工说明书至少在相关工作开始前7个日历日提交给发包人审核。</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lang w:val="en-GB"/>
        </w:rPr>
        <w:t>承包人必须了解发包人要求对本项目采取最高级别的环境、健康和安全管理。承包人必须确保其在现场的表现始终符合专业和高级别的标准。</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lang w:val="en-GB"/>
        </w:rPr>
        <w:t>作为项目环境、健康和安全要求的指引，必须采用以下环境、健康和安全规则，作为发包人在合同项下要求的最低标准。</w:t>
      </w:r>
    </w:p>
    <w:p>
      <w:pPr>
        <w:spacing w:before="0" w:after="0" w:line="500" w:lineRule="exact"/>
        <w:ind w:firstLine="118"/>
        <w:outlineLvl w:val="9"/>
        <w:rPr>
          <w:rFonts w:hAnsi="黑体" w:cs="黑体"/>
          <w:sz w:val="24"/>
          <w:szCs w:val="24"/>
          <w:highlight w:val="none"/>
          <w:lang w:val="en-GB"/>
        </w:rPr>
      </w:pPr>
      <w:bookmarkStart w:id="418" w:name="_Toc17672"/>
      <w:r>
        <w:rPr>
          <w:rFonts w:hint="eastAsia" w:hAnsi="黑体" w:cs="黑体"/>
          <w:sz w:val="24"/>
          <w:szCs w:val="24"/>
          <w:highlight w:val="none"/>
        </w:rPr>
        <w:t xml:space="preserve">4.3 </w:t>
      </w:r>
      <w:r>
        <w:rPr>
          <w:rFonts w:hint="eastAsia" w:hAnsi="黑体" w:cs="黑体"/>
          <w:sz w:val="24"/>
          <w:szCs w:val="24"/>
          <w:highlight w:val="none"/>
          <w:lang w:val="en-GB"/>
        </w:rPr>
        <w:t>环境、健康和安全要求清单</w:t>
      </w:r>
      <w:bookmarkEnd w:id="418"/>
    </w:p>
    <w:p>
      <w:pPr>
        <w:snapToGrid w:val="0"/>
        <w:spacing w:line="400" w:lineRule="exact"/>
        <w:ind w:firstLine="420" w:firstLineChars="200"/>
        <w:rPr>
          <w:rFonts w:ascii="宋体" w:hAnsi="宋体"/>
          <w:szCs w:val="21"/>
          <w:highlight w:val="none"/>
        </w:rPr>
      </w:pPr>
      <w:r>
        <w:rPr>
          <w:rFonts w:hint="eastAsia" w:ascii="宋体" w:hAnsi="宋体"/>
          <w:szCs w:val="21"/>
          <w:highlight w:val="none"/>
        </w:rPr>
        <w:t>4.3.1</w:t>
      </w:r>
      <w:r>
        <w:rPr>
          <w:rFonts w:hint="eastAsia" w:ascii="宋体" w:hAnsi="宋体"/>
          <w:szCs w:val="21"/>
          <w:highlight w:val="none"/>
          <w:lang w:val="en-GB"/>
        </w:rPr>
        <w:t>若承包人不遵守该等要求，发包人有权扣留对承包人的付款。</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4.3.2</w:t>
      </w:r>
      <w:r>
        <w:rPr>
          <w:rFonts w:hint="eastAsia" w:ascii="宋体" w:hAnsi="宋体"/>
          <w:szCs w:val="21"/>
          <w:highlight w:val="none"/>
          <w:lang w:val="en-GB"/>
        </w:rPr>
        <w:t>自开工日期起至接收，每周7天每天24小时的保安。</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4.3.3</w:t>
      </w:r>
      <w:r>
        <w:rPr>
          <w:rFonts w:hint="eastAsia" w:ascii="宋体" w:hAnsi="宋体"/>
          <w:szCs w:val="21"/>
          <w:highlight w:val="none"/>
          <w:lang w:val="en-GB"/>
        </w:rPr>
        <w:t>包围全部现场的安全围栏和大门，配备员工的临时门卫室。</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4.3.4</w:t>
      </w:r>
      <w:r>
        <w:rPr>
          <w:rFonts w:hint="eastAsia" w:ascii="宋体" w:hAnsi="宋体"/>
          <w:szCs w:val="21"/>
          <w:highlight w:val="none"/>
          <w:lang w:val="en-GB"/>
        </w:rPr>
        <w:t>需对进入现场的所有人士进行现场入门介绍，实施手动门禁卡系统，以确定成功完成入门介绍的人士，并对现场人员进行全天候跟踪和记录。</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4.3.5</w:t>
      </w:r>
      <w:r>
        <w:rPr>
          <w:rFonts w:hint="eastAsia" w:ascii="宋体" w:hAnsi="宋体"/>
          <w:szCs w:val="21"/>
          <w:highlight w:val="none"/>
          <w:lang w:val="en-GB"/>
        </w:rPr>
        <w:t>现场所有人员的最低个人防护装备。</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4.3.6</w:t>
      </w:r>
      <w:r>
        <w:rPr>
          <w:rFonts w:hint="eastAsia" w:ascii="宋体" w:hAnsi="宋体"/>
          <w:szCs w:val="21"/>
          <w:highlight w:val="none"/>
          <w:lang w:val="en-GB"/>
        </w:rPr>
        <w:t xml:space="preserve">所有脚手架在使用前均由合格人士检验，之后每周通过标签系统检验。 </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4.3.7</w:t>
      </w:r>
      <w:r>
        <w:rPr>
          <w:rFonts w:hint="eastAsia" w:ascii="宋体" w:hAnsi="宋体"/>
          <w:szCs w:val="21"/>
          <w:highlight w:val="none"/>
          <w:lang w:val="en-GB"/>
        </w:rPr>
        <w:t>所有电子设备在到达现场后由合格电气技师查验并加标签，之后每月查验。</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4.3.8</w:t>
      </w:r>
      <w:r>
        <w:rPr>
          <w:rFonts w:hint="eastAsia" w:ascii="宋体" w:hAnsi="宋体"/>
          <w:szCs w:val="21"/>
          <w:highlight w:val="none"/>
          <w:lang w:val="en-GB"/>
        </w:rPr>
        <w:t>任何工作不得直接在其他工作下进行，以防止高空坠物造成伤害。</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4.3.9</w:t>
      </w:r>
      <w:r>
        <w:rPr>
          <w:rFonts w:hint="eastAsia" w:ascii="宋体" w:hAnsi="宋体"/>
          <w:szCs w:val="21"/>
          <w:highlight w:val="none"/>
          <w:lang w:val="en-GB"/>
        </w:rPr>
        <w:t>始终备有疏散计划（且为现场所有人员知晓）。</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4.3.10</w:t>
      </w:r>
      <w:r>
        <w:rPr>
          <w:rFonts w:hint="eastAsia" w:ascii="宋体" w:hAnsi="宋体"/>
          <w:szCs w:val="21"/>
          <w:highlight w:val="none"/>
          <w:lang w:val="en-GB"/>
        </w:rPr>
        <w:t>公示紧急联系信息，并指出最近医院位置。</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4.3.11</w:t>
      </w:r>
      <w:r>
        <w:rPr>
          <w:rFonts w:hint="eastAsia" w:ascii="宋体" w:hAnsi="宋体"/>
          <w:szCs w:val="21"/>
          <w:highlight w:val="none"/>
          <w:lang w:val="en-GB"/>
        </w:rPr>
        <w:t>在现场维持充足急救设备（急救包）。</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4.3.12</w:t>
      </w:r>
      <w:r>
        <w:rPr>
          <w:rFonts w:hint="eastAsia" w:ascii="宋体" w:hAnsi="宋体"/>
          <w:szCs w:val="21"/>
          <w:highlight w:val="none"/>
          <w:lang w:val="en-GB"/>
        </w:rPr>
        <w:t>施工现场安全照明等级是50 LUX，紧急出口照明等级不少于5 LUX。</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4.3.13</w:t>
      </w:r>
      <w:r>
        <w:rPr>
          <w:rFonts w:hint="eastAsia" w:ascii="宋体" w:hAnsi="宋体"/>
          <w:szCs w:val="21"/>
          <w:highlight w:val="none"/>
          <w:lang w:val="en-GB"/>
        </w:rPr>
        <w:t>进入现场的所有交通工具均适合在道路上使用，适当登记，且所有司机均接受入门介绍。</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4.3.14</w:t>
      </w:r>
      <w:r>
        <w:rPr>
          <w:rFonts w:hint="eastAsia" w:ascii="宋体" w:hAnsi="宋体"/>
          <w:szCs w:val="21"/>
          <w:highlight w:val="none"/>
          <w:lang w:val="en-GB"/>
        </w:rPr>
        <w:t>运送至现场的所有材料必须在运输过程中得到妥善保护，并通过令发包人满意的适当材料处理技术进行卸载。</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4.3.15</w:t>
      </w:r>
      <w:r>
        <w:rPr>
          <w:rFonts w:hint="eastAsia" w:ascii="宋体" w:hAnsi="宋体"/>
          <w:szCs w:val="21"/>
          <w:highlight w:val="none"/>
          <w:lang w:val="en-GB"/>
        </w:rPr>
        <w:t>对进入现场的所有交通工具执行每小时10km的现场限速。</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4.3.16</w:t>
      </w:r>
      <w:r>
        <w:rPr>
          <w:rFonts w:hint="eastAsia" w:ascii="宋体" w:hAnsi="宋体"/>
          <w:szCs w:val="21"/>
          <w:highlight w:val="none"/>
          <w:lang w:val="en-GB"/>
        </w:rPr>
        <w:t>禁止在现场任何地方睡觉。</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4.3.17</w:t>
      </w:r>
      <w:r>
        <w:rPr>
          <w:rFonts w:hint="eastAsia" w:ascii="宋体" w:hAnsi="宋体"/>
          <w:szCs w:val="21"/>
          <w:highlight w:val="none"/>
          <w:lang w:val="en-GB"/>
        </w:rPr>
        <w:t>所有现场工人均身体状况良好 – 发包人保留要求辞退/替换发包人认为身体状况无法胜任工作的员工的权利。</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4.3.18</w:t>
      </w:r>
      <w:r>
        <w:rPr>
          <w:rFonts w:hint="eastAsia" w:ascii="宋体" w:hAnsi="宋体"/>
          <w:szCs w:val="21"/>
          <w:highlight w:val="none"/>
          <w:lang w:val="en-GB"/>
        </w:rPr>
        <w:t>始终设有适当安全标识。</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4.3.19</w:t>
      </w:r>
      <w:r>
        <w:rPr>
          <w:rFonts w:hint="eastAsia" w:ascii="宋体" w:hAnsi="宋体"/>
          <w:szCs w:val="21"/>
          <w:highlight w:val="none"/>
          <w:lang w:val="en-GB"/>
        </w:rPr>
        <w:t>禁止在现场抽烟、喝酒和吸毒（但发包人批准的指定抽烟区除外 – 抽烟区始终必须为外部区域，不得在任何办公室或会议室抽烟）。</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4.3.20</w:t>
      </w:r>
      <w:r>
        <w:rPr>
          <w:rFonts w:hint="eastAsia" w:ascii="宋体" w:hAnsi="宋体"/>
          <w:szCs w:val="21"/>
          <w:highlight w:val="none"/>
          <w:lang w:val="en-GB"/>
        </w:rPr>
        <w:t>只能在临时住宿的指定地点储存和食用食品。</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4.3.21</w:t>
      </w:r>
      <w:r>
        <w:rPr>
          <w:rFonts w:hint="eastAsia" w:ascii="宋体" w:hAnsi="宋体"/>
          <w:szCs w:val="21"/>
          <w:highlight w:val="none"/>
          <w:lang w:val="en-GB"/>
        </w:rPr>
        <w:t>应在发生事故后24小时内向发包人提供有关现场任何伤害的事故报告（采用发包人认可的格式）。</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4.3.22</w:t>
      </w:r>
      <w:r>
        <w:rPr>
          <w:rFonts w:hint="eastAsia" w:ascii="宋体" w:hAnsi="宋体"/>
          <w:szCs w:val="21"/>
          <w:highlight w:val="none"/>
          <w:lang w:val="en-GB"/>
        </w:rPr>
        <w:t>设有事故登记簿。</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4.3.23</w:t>
      </w:r>
      <w:r>
        <w:rPr>
          <w:rFonts w:hint="eastAsia" w:ascii="宋体" w:hAnsi="宋体"/>
          <w:szCs w:val="21"/>
          <w:highlight w:val="none"/>
          <w:lang w:val="en-GB"/>
        </w:rPr>
        <w:t>进行主体结构工程时，应配备安全网。</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4.3.24</w:t>
      </w:r>
      <w:r>
        <w:rPr>
          <w:rFonts w:hint="eastAsia" w:ascii="宋体" w:hAnsi="宋体"/>
          <w:szCs w:val="21"/>
          <w:highlight w:val="none"/>
          <w:lang w:val="en-GB"/>
        </w:rPr>
        <w:t>应至少每3个月进行一次现场疏散演习。</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4.3.25</w:t>
      </w:r>
      <w:r>
        <w:rPr>
          <w:rFonts w:hint="eastAsia" w:ascii="宋体" w:hAnsi="宋体"/>
          <w:szCs w:val="21"/>
          <w:highlight w:val="none"/>
          <w:lang w:val="en-GB"/>
        </w:rPr>
        <w:t>至少每2个月进行一次综合安全审计（应邀请发包人参加），并在7天内向发包人出具总结报告。</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4.3.26</w:t>
      </w:r>
      <w:r>
        <w:rPr>
          <w:rFonts w:hint="eastAsia" w:ascii="宋体" w:hAnsi="宋体"/>
          <w:szCs w:val="21"/>
          <w:highlight w:val="none"/>
          <w:lang w:val="en-GB"/>
        </w:rPr>
        <w:t>承包人建立并保持环境、健康和安全文档系统，并随时提供给发包人审核。这将包括：</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lang w:val="en-GB"/>
        </w:rPr>
        <w:t>（</w:t>
      </w:r>
      <w:r>
        <w:rPr>
          <w:rFonts w:hint="eastAsia" w:ascii="宋体" w:hAnsi="宋体"/>
          <w:szCs w:val="21"/>
          <w:highlight w:val="none"/>
        </w:rPr>
        <w:t>1</w:t>
      </w:r>
      <w:r>
        <w:rPr>
          <w:rFonts w:hint="eastAsia" w:ascii="宋体" w:hAnsi="宋体"/>
          <w:szCs w:val="21"/>
          <w:highlight w:val="none"/>
          <w:lang w:val="en-GB"/>
        </w:rPr>
        <w:t>）经批准的环境、健康和安全计划以及对其的任何修订</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lang w:val="en-GB"/>
        </w:rPr>
        <w:t>（</w:t>
      </w:r>
      <w:r>
        <w:rPr>
          <w:rFonts w:hint="eastAsia" w:ascii="宋体" w:hAnsi="宋体"/>
          <w:szCs w:val="21"/>
          <w:highlight w:val="none"/>
        </w:rPr>
        <w:t>2</w:t>
      </w:r>
      <w:r>
        <w:rPr>
          <w:rFonts w:hint="eastAsia" w:ascii="宋体" w:hAnsi="宋体"/>
          <w:szCs w:val="21"/>
          <w:highlight w:val="none"/>
          <w:lang w:val="en-GB"/>
        </w:rPr>
        <w:t>）安全会议纪要</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lang w:val="en-GB"/>
        </w:rPr>
        <w:t>（</w:t>
      </w:r>
      <w:r>
        <w:rPr>
          <w:rFonts w:hint="eastAsia" w:ascii="宋体" w:hAnsi="宋体"/>
          <w:szCs w:val="21"/>
          <w:highlight w:val="none"/>
        </w:rPr>
        <w:t>3</w:t>
      </w:r>
      <w:r>
        <w:rPr>
          <w:rFonts w:hint="eastAsia" w:ascii="宋体" w:hAnsi="宋体"/>
          <w:szCs w:val="21"/>
          <w:highlight w:val="none"/>
          <w:lang w:val="en-GB"/>
        </w:rPr>
        <w:t>）审计报告</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lang w:val="en-GB"/>
        </w:rPr>
        <w:t>（</w:t>
      </w:r>
      <w:r>
        <w:rPr>
          <w:rFonts w:hint="eastAsia" w:ascii="宋体" w:hAnsi="宋体"/>
          <w:szCs w:val="21"/>
          <w:highlight w:val="none"/>
        </w:rPr>
        <w:t>4</w:t>
      </w:r>
      <w:r>
        <w:rPr>
          <w:rFonts w:hint="eastAsia" w:ascii="宋体" w:hAnsi="宋体"/>
          <w:szCs w:val="21"/>
          <w:highlight w:val="none"/>
          <w:lang w:val="en-GB"/>
        </w:rPr>
        <w:t>）所有安全检查/巡视等记录</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lang w:val="en-GB"/>
        </w:rPr>
        <w:t>（</w:t>
      </w:r>
      <w:r>
        <w:rPr>
          <w:rFonts w:hint="eastAsia" w:ascii="宋体" w:hAnsi="宋体"/>
          <w:szCs w:val="21"/>
          <w:highlight w:val="none"/>
        </w:rPr>
        <w:t>5</w:t>
      </w:r>
      <w:r>
        <w:rPr>
          <w:rFonts w:hint="eastAsia" w:ascii="宋体" w:hAnsi="宋体"/>
          <w:szCs w:val="21"/>
          <w:highlight w:val="none"/>
          <w:lang w:val="en-GB"/>
        </w:rPr>
        <w:t>）现场入门介绍记录</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lang w:val="en-GB"/>
        </w:rPr>
        <w:t>（</w:t>
      </w:r>
      <w:r>
        <w:rPr>
          <w:rFonts w:hint="eastAsia" w:ascii="宋体" w:hAnsi="宋体"/>
          <w:szCs w:val="21"/>
          <w:highlight w:val="none"/>
        </w:rPr>
        <w:t>6</w:t>
      </w:r>
      <w:r>
        <w:rPr>
          <w:rFonts w:hint="eastAsia" w:ascii="宋体" w:hAnsi="宋体"/>
          <w:szCs w:val="21"/>
          <w:highlight w:val="none"/>
          <w:lang w:val="en-GB"/>
        </w:rPr>
        <w:t>）现场交通（以及任何其他）计划</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lang w:val="en-GB"/>
        </w:rPr>
        <w:t>（</w:t>
      </w:r>
      <w:r>
        <w:rPr>
          <w:rFonts w:hint="eastAsia" w:ascii="宋体" w:hAnsi="宋体"/>
          <w:szCs w:val="21"/>
          <w:highlight w:val="none"/>
        </w:rPr>
        <w:t>7</w:t>
      </w:r>
      <w:r>
        <w:rPr>
          <w:rFonts w:hint="eastAsia" w:ascii="宋体" w:hAnsi="宋体"/>
          <w:szCs w:val="21"/>
          <w:highlight w:val="none"/>
          <w:lang w:val="en-GB"/>
        </w:rPr>
        <w:t>）事故报告</w:t>
      </w:r>
    </w:p>
    <w:p>
      <w:pPr>
        <w:snapToGrid w:val="0"/>
        <w:spacing w:line="400" w:lineRule="exact"/>
        <w:ind w:firstLine="420" w:firstLineChars="200"/>
        <w:rPr>
          <w:rFonts w:ascii="宋体" w:hAnsi="宋体"/>
          <w:szCs w:val="21"/>
          <w:highlight w:val="none"/>
          <w:lang w:val="en-GB"/>
        </w:rPr>
      </w:pPr>
      <w:r>
        <w:rPr>
          <w:rFonts w:hint="eastAsia" w:ascii="宋体" w:hAnsi="宋体"/>
          <w:szCs w:val="21"/>
          <w:highlight w:val="none"/>
        </w:rPr>
        <w:t>4.3.27</w:t>
      </w:r>
      <w:r>
        <w:rPr>
          <w:rFonts w:hint="eastAsia" w:ascii="宋体" w:hAnsi="宋体"/>
          <w:szCs w:val="21"/>
          <w:highlight w:val="none"/>
          <w:lang w:val="en-GB"/>
        </w:rPr>
        <w:t>发包人合理要求的其他事项。</w:t>
      </w:r>
    </w:p>
    <w:p>
      <w:pPr>
        <w:widowControl/>
        <w:tabs>
          <w:tab w:val="left" w:pos="1500"/>
        </w:tabs>
        <w:snapToGrid w:val="0"/>
        <w:spacing w:line="400" w:lineRule="exact"/>
        <w:ind w:left="1000"/>
        <w:jc w:val="left"/>
        <w:rPr>
          <w:rFonts w:ascii="Times" w:hAnsi="Times" w:eastAsia="Times New Roman" w:cs="Arial"/>
          <w:kern w:val="0"/>
          <w:sz w:val="22"/>
          <w:szCs w:val="22"/>
          <w:highlight w:val="none"/>
        </w:rPr>
      </w:pPr>
    </w:p>
    <w:p>
      <w:pPr>
        <w:widowControl/>
        <w:tabs>
          <w:tab w:val="left" w:pos="1500"/>
        </w:tabs>
        <w:snapToGrid w:val="0"/>
        <w:spacing w:line="400" w:lineRule="exact"/>
        <w:ind w:left="1000"/>
        <w:jc w:val="left"/>
        <w:rPr>
          <w:rFonts w:ascii="Times" w:hAnsi="Times" w:eastAsia="Times New Roman" w:cs="Arial"/>
          <w:kern w:val="0"/>
          <w:sz w:val="22"/>
          <w:szCs w:val="22"/>
          <w:highlight w:val="none"/>
        </w:rPr>
      </w:pPr>
    </w:p>
    <w:p>
      <w:pPr>
        <w:pStyle w:val="3"/>
        <w:rPr>
          <w:highlight w:val="none"/>
        </w:rPr>
      </w:pPr>
    </w:p>
    <w:p>
      <w:pPr>
        <w:rPr>
          <w:highlight w:val="none"/>
        </w:rPr>
      </w:pPr>
    </w:p>
    <w:p>
      <w:pPr>
        <w:spacing w:line="400" w:lineRule="exact"/>
        <w:rPr>
          <w:rFonts w:ascii="宋体" w:hAnsi="宋体"/>
          <w:szCs w:val="21"/>
          <w:highlight w:val="none"/>
        </w:rPr>
      </w:pPr>
      <w:r>
        <w:rPr>
          <w:highlight w:val="none"/>
        </w:rPr>
        <w:br w:type="page"/>
      </w:r>
    </w:p>
    <w:p>
      <w:pPr>
        <w:pStyle w:val="7"/>
        <w:jc w:val="center"/>
        <w:rPr>
          <w:rFonts w:hint="eastAsia" w:ascii="黑体" w:hAnsi="黑体" w:eastAsia="黑体" w:cs="黑体"/>
          <w:highlight w:val="none"/>
          <w:lang w:eastAsia="zh-CN"/>
        </w:rPr>
      </w:pPr>
      <w:bookmarkStart w:id="419" w:name="_Toc17304"/>
      <w:r>
        <w:rPr>
          <w:rFonts w:hint="eastAsia" w:ascii="黑体" w:hAnsi="黑体" w:eastAsia="黑体" w:cs="黑体"/>
          <w:highlight w:val="none"/>
        </w:rPr>
        <w:t>第六章  发包人提供的资料</w:t>
      </w:r>
      <w:bookmarkEnd w:id="419"/>
    </w:p>
    <w:p>
      <w:pPr>
        <w:spacing w:line="400" w:lineRule="exact"/>
        <w:ind w:firstLine="422" w:firstLineChars="200"/>
        <w:rPr>
          <w:rFonts w:ascii="宋体" w:hAnsi="宋体" w:cs="宋体"/>
          <w:b/>
          <w:highlight w:val="none"/>
        </w:rPr>
      </w:pPr>
    </w:p>
    <w:p>
      <w:pPr>
        <w:spacing w:line="400" w:lineRule="exact"/>
        <w:ind w:firstLine="1124" w:firstLineChars="400"/>
        <w:rPr>
          <w:rFonts w:hint="eastAsia" w:ascii="宋体" w:hAnsi="宋体" w:cs="宋体"/>
          <w:b/>
          <w:sz w:val="28"/>
          <w:szCs w:val="36"/>
          <w:highlight w:val="none"/>
          <w:lang w:val="en-US" w:eastAsia="zh-CN"/>
        </w:rPr>
      </w:pPr>
    </w:p>
    <w:p>
      <w:pPr>
        <w:spacing w:line="360" w:lineRule="auto"/>
        <w:ind w:firstLine="851"/>
        <w:rPr>
          <w:highlight w:val="none"/>
        </w:rPr>
      </w:pPr>
      <w:r>
        <w:rPr>
          <w:rFonts w:hint="eastAsia"/>
          <w:b/>
          <w:highlight w:val="none"/>
        </w:rPr>
        <w:br w:type="page"/>
      </w:r>
    </w:p>
    <w:p>
      <w:pPr>
        <w:ind w:firstLine="4016" w:firstLineChars="1000"/>
        <w:jc w:val="both"/>
        <w:outlineLvl w:val="9"/>
        <w:rPr>
          <w:b/>
          <w:bCs/>
          <w:sz w:val="40"/>
          <w:szCs w:val="48"/>
          <w:highlight w:val="none"/>
        </w:rPr>
      </w:pPr>
      <w:bookmarkStart w:id="420" w:name="_Toc27492"/>
      <w:bookmarkStart w:id="421" w:name="_Toc247527825"/>
      <w:bookmarkStart w:id="422" w:name="_Toc247514244"/>
      <w:bookmarkStart w:id="423" w:name="_Toc152045786"/>
      <w:bookmarkStart w:id="424" w:name="_Toc144974855"/>
      <w:bookmarkStart w:id="425" w:name="_Toc152042575"/>
      <w:r>
        <w:rPr>
          <w:rFonts w:hint="eastAsia"/>
          <w:b/>
          <w:bCs/>
          <w:sz w:val="40"/>
          <w:szCs w:val="48"/>
          <w:highlight w:val="none"/>
        </w:rPr>
        <w:t>第三卷</w:t>
      </w:r>
      <w:bookmarkEnd w:id="420"/>
      <w:bookmarkEnd w:id="421"/>
      <w:bookmarkEnd w:id="422"/>
    </w:p>
    <w:p>
      <w:pPr>
        <w:spacing w:line="400" w:lineRule="exact"/>
        <w:jc w:val="center"/>
        <w:rPr>
          <w:highlight w:val="none"/>
        </w:rPr>
      </w:pPr>
      <w:r>
        <w:rPr>
          <w:rFonts w:ascii="黑体" w:hAnsi="黑体" w:eastAsia="黑体"/>
          <w:b/>
          <w:bCs/>
          <w:sz w:val="32"/>
          <w:highlight w:val="none"/>
        </w:rPr>
        <w:br w:type="page"/>
      </w:r>
    </w:p>
    <w:bookmarkEnd w:id="423"/>
    <w:bookmarkEnd w:id="424"/>
    <w:bookmarkEnd w:id="425"/>
    <w:p>
      <w:pPr>
        <w:spacing w:line="400" w:lineRule="exact"/>
        <w:rPr>
          <w:rFonts w:ascii="黑体" w:hAnsi="黑体" w:eastAsia="黑体" w:cs="黑体"/>
          <w:b/>
          <w:bCs/>
          <w:kern w:val="44"/>
          <w:sz w:val="44"/>
          <w:szCs w:val="44"/>
          <w:highlight w:val="none"/>
        </w:rPr>
      </w:pPr>
      <w:bookmarkStart w:id="426" w:name="_Toc247527826"/>
      <w:bookmarkStart w:id="427" w:name="_Toc247514245"/>
      <w:bookmarkStart w:id="428" w:name="_Toc49381767"/>
    </w:p>
    <w:p>
      <w:pPr>
        <w:pStyle w:val="7"/>
        <w:jc w:val="center"/>
        <w:rPr>
          <w:rFonts w:hint="eastAsia" w:ascii="黑体" w:hAnsi="黑体" w:eastAsia="黑体" w:cs="黑体"/>
          <w:highlight w:val="none"/>
        </w:rPr>
      </w:pPr>
      <w:bookmarkStart w:id="429" w:name="_Toc30457"/>
      <w:r>
        <w:rPr>
          <w:rFonts w:hint="eastAsia" w:ascii="黑体" w:hAnsi="黑体" w:eastAsia="黑体" w:cs="黑体"/>
          <w:highlight w:val="none"/>
        </w:rPr>
        <w:t>第七章  投标文件格式</w:t>
      </w:r>
      <w:bookmarkEnd w:id="426"/>
      <w:bookmarkEnd w:id="427"/>
      <w:bookmarkEnd w:id="428"/>
      <w:bookmarkEnd w:id="429"/>
      <w:r>
        <w:rPr>
          <w:rFonts w:hint="eastAsia" w:ascii="黑体" w:hAnsi="黑体" w:eastAsia="黑体" w:cs="黑体"/>
          <w:highlight w:val="none"/>
        </w:rPr>
        <w:t xml:space="preserve"> </w:t>
      </w:r>
    </w:p>
    <w:p>
      <w:pPr>
        <w:spacing w:line="400" w:lineRule="exact"/>
        <w:rPr>
          <w:highlight w:val="none"/>
        </w:rPr>
      </w:pPr>
    </w:p>
    <w:p>
      <w:pPr>
        <w:spacing w:line="400" w:lineRule="exact"/>
        <w:rPr>
          <w:highlight w:val="none"/>
        </w:rPr>
      </w:pPr>
      <w:r>
        <w:rPr>
          <w:highlight w:val="none"/>
        </w:rPr>
        <w:br w:type="page"/>
      </w:r>
    </w:p>
    <w:p>
      <w:pPr>
        <w:spacing w:line="440" w:lineRule="exact"/>
        <w:rPr>
          <w:rFonts w:eastAsia="黑体"/>
          <w:sz w:val="20"/>
          <w:szCs w:val="20"/>
          <w:highlight w:val="none"/>
        </w:rPr>
      </w:pPr>
    </w:p>
    <w:p>
      <w:pPr>
        <w:spacing w:line="440" w:lineRule="exact"/>
        <w:rPr>
          <w:rFonts w:eastAsia="黑体"/>
          <w:sz w:val="20"/>
          <w:szCs w:val="20"/>
          <w:highlight w:val="none"/>
        </w:rPr>
      </w:pPr>
    </w:p>
    <w:p>
      <w:pPr>
        <w:jc w:val="center"/>
        <w:rPr>
          <w:rFonts w:hint="eastAsia" w:eastAsia="黑体"/>
          <w:sz w:val="28"/>
          <w:szCs w:val="28"/>
          <w:highlight w:val="none"/>
          <w:lang w:eastAsia="zh-CN"/>
        </w:rPr>
      </w:pPr>
      <w:r>
        <w:rPr>
          <w:rFonts w:hint="eastAsia" w:ascii="黑体" w:eastAsia="黑体"/>
          <w:sz w:val="36"/>
          <w:szCs w:val="36"/>
          <w:highlight w:val="none"/>
          <w:lang w:eastAsia="zh-CN"/>
        </w:rPr>
        <w:t>西苑九将体育综合体项目EPC工程总承包</w:t>
      </w:r>
    </w:p>
    <w:p>
      <w:pPr>
        <w:rPr>
          <w:rFonts w:eastAsia="黑体"/>
          <w:sz w:val="20"/>
          <w:szCs w:val="20"/>
          <w:highlight w:val="none"/>
        </w:rPr>
      </w:pPr>
    </w:p>
    <w:p>
      <w:pPr>
        <w:rPr>
          <w:rFonts w:eastAsia="黑体"/>
          <w:sz w:val="20"/>
          <w:szCs w:val="20"/>
          <w:highlight w:val="none"/>
        </w:rPr>
      </w:pPr>
    </w:p>
    <w:p>
      <w:pPr>
        <w:jc w:val="center"/>
        <w:rPr>
          <w:rFonts w:eastAsia="黑体"/>
          <w:sz w:val="52"/>
          <w:szCs w:val="52"/>
          <w:highlight w:val="none"/>
        </w:rPr>
      </w:pPr>
      <w:r>
        <w:rPr>
          <w:rFonts w:eastAsia="黑体"/>
          <w:sz w:val="52"/>
          <w:szCs w:val="52"/>
          <w:highlight w:val="none"/>
        </w:rPr>
        <w:t>投  标  文  件</w:t>
      </w: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jc w:val="center"/>
        <w:rPr>
          <w:rFonts w:eastAsia="黑体"/>
          <w:sz w:val="28"/>
          <w:szCs w:val="28"/>
          <w:highlight w:val="none"/>
          <w:u w:val="single"/>
        </w:rPr>
      </w:pPr>
      <w:r>
        <w:rPr>
          <w:rFonts w:eastAsia="黑体"/>
          <w:sz w:val="28"/>
          <w:szCs w:val="28"/>
          <w:highlight w:val="none"/>
        </w:rPr>
        <w:t>投标人：</w:t>
      </w:r>
      <w:r>
        <w:rPr>
          <w:rFonts w:eastAsia="黑体"/>
          <w:sz w:val="28"/>
          <w:szCs w:val="28"/>
          <w:highlight w:val="none"/>
          <w:u w:val="single"/>
        </w:rPr>
        <w:t xml:space="preserve">                     </w:t>
      </w:r>
      <w:r>
        <w:rPr>
          <w:rFonts w:hint="eastAsia" w:eastAsia="黑体"/>
          <w:sz w:val="28"/>
          <w:szCs w:val="28"/>
          <w:highlight w:val="none"/>
          <w:u w:val="single"/>
        </w:rPr>
        <w:t xml:space="preserve">  </w:t>
      </w:r>
      <w:r>
        <w:rPr>
          <w:rFonts w:eastAsia="黑体"/>
          <w:sz w:val="28"/>
          <w:szCs w:val="28"/>
          <w:highlight w:val="none"/>
          <w:u w:val="single"/>
        </w:rPr>
        <w:t xml:space="preserve">       </w:t>
      </w:r>
      <w:r>
        <w:rPr>
          <w:rFonts w:eastAsia="黑体"/>
          <w:sz w:val="28"/>
          <w:szCs w:val="28"/>
          <w:highlight w:val="none"/>
        </w:rPr>
        <w:t>（</w:t>
      </w:r>
      <w:r>
        <w:rPr>
          <w:rFonts w:hint="eastAsia" w:eastAsia="黑体"/>
          <w:sz w:val="28"/>
          <w:szCs w:val="28"/>
          <w:highlight w:val="none"/>
          <w:lang w:eastAsia="zh-CN"/>
        </w:rPr>
        <w:t>企业电子章</w:t>
      </w:r>
      <w:r>
        <w:rPr>
          <w:rFonts w:eastAsia="黑体"/>
          <w:sz w:val="28"/>
          <w:szCs w:val="28"/>
          <w:highlight w:val="none"/>
        </w:rPr>
        <w:t>）</w:t>
      </w:r>
    </w:p>
    <w:p>
      <w:pPr>
        <w:jc w:val="center"/>
        <w:rPr>
          <w:rFonts w:eastAsia="黑体"/>
          <w:sz w:val="28"/>
          <w:szCs w:val="28"/>
          <w:highlight w:val="none"/>
        </w:rPr>
      </w:pPr>
      <w:r>
        <w:rPr>
          <w:rFonts w:eastAsia="黑体"/>
          <w:sz w:val="28"/>
          <w:szCs w:val="28"/>
          <w:highlight w:val="none"/>
        </w:rPr>
        <w:t>法定代表人或其委托代理人：</w:t>
      </w:r>
      <w:r>
        <w:rPr>
          <w:rFonts w:eastAsia="黑体"/>
          <w:sz w:val="28"/>
          <w:szCs w:val="28"/>
          <w:highlight w:val="none"/>
          <w:u w:val="single"/>
        </w:rPr>
        <w:t xml:space="preserve">                </w:t>
      </w:r>
      <w:r>
        <w:rPr>
          <w:rFonts w:eastAsia="黑体"/>
          <w:sz w:val="28"/>
          <w:szCs w:val="28"/>
          <w:highlight w:val="none"/>
        </w:rPr>
        <w:t>（</w:t>
      </w:r>
      <w:r>
        <w:rPr>
          <w:rFonts w:hint="eastAsia" w:eastAsia="黑体"/>
          <w:sz w:val="28"/>
          <w:szCs w:val="28"/>
          <w:highlight w:val="none"/>
          <w:lang w:eastAsia="zh-CN"/>
        </w:rPr>
        <w:t>签字或个人电子章</w:t>
      </w:r>
      <w:r>
        <w:rPr>
          <w:rFonts w:eastAsia="黑体"/>
          <w:sz w:val="28"/>
          <w:szCs w:val="28"/>
          <w:highlight w:val="none"/>
        </w:rPr>
        <w:t>）</w:t>
      </w:r>
    </w:p>
    <w:p>
      <w:pPr>
        <w:jc w:val="center"/>
        <w:rPr>
          <w:rFonts w:eastAsia="黑体"/>
          <w:sz w:val="28"/>
          <w:szCs w:val="28"/>
          <w:highlight w:val="none"/>
        </w:rPr>
      </w:pPr>
      <w:r>
        <w:rPr>
          <w:rFonts w:eastAsia="黑体"/>
          <w:sz w:val="28"/>
          <w:szCs w:val="28"/>
          <w:highlight w:val="none"/>
          <w:u w:val="single"/>
        </w:rPr>
        <w:t xml:space="preserve"> </w:t>
      </w:r>
      <w:r>
        <w:rPr>
          <w:rFonts w:hint="eastAsia" w:eastAsia="黑体"/>
          <w:sz w:val="28"/>
          <w:szCs w:val="28"/>
          <w:highlight w:val="none"/>
          <w:u w:val="single"/>
          <w:lang w:val="en-US" w:eastAsia="zh-CN"/>
        </w:rPr>
        <w:t xml:space="preserve">        </w:t>
      </w:r>
      <w:r>
        <w:rPr>
          <w:rFonts w:eastAsia="黑体"/>
          <w:sz w:val="28"/>
          <w:szCs w:val="28"/>
          <w:highlight w:val="none"/>
          <w:u w:val="single"/>
        </w:rPr>
        <w:t xml:space="preserve"> </w:t>
      </w:r>
      <w:r>
        <w:rPr>
          <w:rFonts w:eastAsia="黑体"/>
          <w:sz w:val="28"/>
          <w:szCs w:val="28"/>
          <w:highlight w:val="none"/>
        </w:rPr>
        <w:t>年</w:t>
      </w:r>
      <w:r>
        <w:rPr>
          <w:rFonts w:eastAsia="黑体"/>
          <w:sz w:val="28"/>
          <w:szCs w:val="28"/>
          <w:highlight w:val="none"/>
          <w:u w:val="single"/>
        </w:rPr>
        <w:t xml:space="preserve">        </w:t>
      </w:r>
      <w:r>
        <w:rPr>
          <w:rFonts w:eastAsia="黑体"/>
          <w:sz w:val="28"/>
          <w:szCs w:val="28"/>
          <w:highlight w:val="none"/>
        </w:rPr>
        <w:t>月</w:t>
      </w:r>
      <w:r>
        <w:rPr>
          <w:rFonts w:eastAsia="黑体"/>
          <w:sz w:val="28"/>
          <w:szCs w:val="28"/>
          <w:highlight w:val="none"/>
          <w:u w:val="single"/>
        </w:rPr>
        <w:t xml:space="preserve">         </w:t>
      </w:r>
      <w:r>
        <w:rPr>
          <w:rFonts w:eastAsia="黑体"/>
          <w:sz w:val="28"/>
          <w:szCs w:val="28"/>
          <w:highlight w:val="none"/>
        </w:rPr>
        <w:t>日</w:t>
      </w:r>
    </w:p>
    <w:p>
      <w:pPr>
        <w:rPr>
          <w:rFonts w:eastAsia="黑体"/>
          <w:sz w:val="28"/>
          <w:szCs w:val="28"/>
          <w:highlight w:val="none"/>
        </w:rPr>
      </w:pPr>
      <w:r>
        <w:rPr>
          <w:rFonts w:eastAsia="黑体"/>
          <w:sz w:val="28"/>
          <w:szCs w:val="28"/>
          <w:highlight w:val="none"/>
        </w:rPr>
        <w:br w:type="page"/>
      </w:r>
    </w:p>
    <w:p>
      <w:pPr>
        <w:pStyle w:val="3"/>
        <w:rPr>
          <w:rFonts w:hint="default"/>
          <w:highlight w:val="none"/>
          <w:lang w:val="en-US" w:eastAsia="zh-CN"/>
        </w:rPr>
      </w:pPr>
    </w:p>
    <w:p>
      <w:pPr>
        <w:pStyle w:val="8"/>
        <w:jc w:val="center"/>
        <w:rPr>
          <w:highlight w:val="none"/>
        </w:rPr>
      </w:pPr>
      <w:bookmarkStart w:id="430" w:name="_Toc17147"/>
      <w:r>
        <w:rPr>
          <w:rFonts w:hint="eastAsia"/>
          <w:highlight w:val="none"/>
        </w:rPr>
        <w:t>目    录</w:t>
      </w:r>
      <w:bookmarkEnd w:id="430"/>
    </w:p>
    <w:p>
      <w:pPr>
        <w:spacing w:line="540" w:lineRule="exact"/>
        <w:rPr>
          <w:b/>
          <w:bCs/>
          <w:sz w:val="24"/>
          <w:highlight w:val="none"/>
        </w:rPr>
      </w:pPr>
      <w:r>
        <w:rPr>
          <w:rFonts w:hint="eastAsia"/>
          <w:b/>
          <w:bCs/>
          <w:sz w:val="24"/>
          <w:highlight w:val="none"/>
        </w:rPr>
        <w:t>一、投标函及投标函附录</w:t>
      </w:r>
    </w:p>
    <w:p>
      <w:pPr>
        <w:spacing w:line="540" w:lineRule="exact"/>
        <w:rPr>
          <w:b/>
          <w:bCs/>
          <w:sz w:val="24"/>
          <w:highlight w:val="none"/>
        </w:rPr>
      </w:pPr>
      <w:r>
        <w:rPr>
          <w:rFonts w:hint="eastAsia"/>
          <w:b/>
          <w:bCs/>
          <w:sz w:val="24"/>
          <w:highlight w:val="none"/>
        </w:rPr>
        <w:t>二、法定代表人身份证明</w:t>
      </w:r>
    </w:p>
    <w:p>
      <w:pPr>
        <w:spacing w:line="540" w:lineRule="exact"/>
        <w:rPr>
          <w:b/>
          <w:bCs/>
          <w:sz w:val="24"/>
          <w:highlight w:val="none"/>
        </w:rPr>
      </w:pPr>
      <w:r>
        <w:rPr>
          <w:rFonts w:hint="eastAsia"/>
          <w:b/>
          <w:bCs/>
          <w:sz w:val="24"/>
          <w:highlight w:val="none"/>
        </w:rPr>
        <w:t>三、授权委托书</w:t>
      </w:r>
    </w:p>
    <w:p>
      <w:pPr>
        <w:spacing w:line="540" w:lineRule="exact"/>
        <w:rPr>
          <w:rFonts w:hint="eastAsia" w:eastAsia="宋体"/>
          <w:b/>
          <w:bCs/>
          <w:sz w:val="24"/>
          <w:highlight w:val="none"/>
          <w:lang w:eastAsia="zh-CN"/>
        </w:rPr>
      </w:pPr>
      <w:r>
        <w:rPr>
          <w:rFonts w:hint="eastAsia"/>
          <w:b/>
          <w:bCs/>
          <w:sz w:val="24"/>
          <w:highlight w:val="none"/>
        </w:rPr>
        <w:t>四、</w:t>
      </w:r>
      <w:r>
        <w:rPr>
          <w:rFonts w:hint="eastAsia"/>
          <w:b/>
          <w:bCs/>
          <w:sz w:val="24"/>
          <w:highlight w:val="none"/>
          <w:lang w:eastAsia="zh-CN"/>
        </w:rPr>
        <w:t>联合体协议书</w:t>
      </w:r>
    </w:p>
    <w:p>
      <w:pPr>
        <w:spacing w:line="540" w:lineRule="exact"/>
        <w:rPr>
          <w:rFonts w:hint="eastAsia"/>
          <w:b/>
          <w:bCs/>
          <w:sz w:val="24"/>
          <w:highlight w:val="none"/>
        </w:rPr>
      </w:pPr>
      <w:r>
        <w:rPr>
          <w:rFonts w:hint="eastAsia"/>
          <w:b/>
          <w:bCs/>
          <w:sz w:val="24"/>
          <w:highlight w:val="none"/>
          <w:lang w:eastAsia="zh-CN"/>
        </w:rPr>
        <w:t>五、</w:t>
      </w:r>
      <w:r>
        <w:rPr>
          <w:rFonts w:hint="eastAsia"/>
          <w:b/>
          <w:bCs/>
          <w:sz w:val="24"/>
          <w:highlight w:val="none"/>
        </w:rPr>
        <w:t>投标保证金</w:t>
      </w:r>
    </w:p>
    <w:p>
      <w:pPr>
        <w:spacing w:line="540" w:lineRule="exact"/>
        <w:rPr>
          <w:b/>
          <w:bCs/>
          <w:sz w:val="24"/>
          <w:highlight w:val="none"/>
        </w:rPr>
      </w:pPr>
      <w:r>
        <w:rPr>
          <w:rFonts w:hint="eastAsia"/>
          <w:b/>
          <w:bCs/>
          <w:sz w:val="24"/>
          <w:highlight w:val="none"/>
        </w:rPr>
        <w:t>六、实施方案</w:t>
      </w:r>
    </w:p>
    <w:p>
      <w:pPr>
        <w:spacing w:line="540" w:lineRule="exact"/>
        <w:rPr>
          <w:b/>
          <w:bCs/>
          <w:sz w:val="24"/>
          <w:highlight w:val="none"/>
        </w:rPr>
      </w:pPr>
      <w:r>
        <w:rPr>
          <w:rFonts w:hint="eastAsia"/>
          <w:b/>
          <w:bCs/>
          <w:sz w:val="24"/>
          <w:highlight w:val="none"/>
        </w:rPr>
        <w:t>七、资格审查资料</w:t>
      </w:r>
    </w:p>
    <w:p>
      <w:pPr>
        <w:spacing w:line="540" w:lineRule="exact"/>
        <w:rPr>
          <w:b/>
          <w:bCs/>
          <w:highlight w:val="none"/>
        </w:rPr>
      </w:pPr>
      <w:r>
        <w:rPr>
          <w:rFonts w:hint="eastAsia"/>
          <w:b/>
          <w:bCs/>
          <w:sz w:val="24"/>
          <w:highlight w:val="none"/>
        </w:rPr>
        <w:t>八、其他资料</w:t>
      </w:r>
    </w:p>
    <w:p>
      <w:pPr>
        <w:spacing w:line="540" w:lineRule="exact"/>
        <w:rPr>
          <w:b/>
          <w:bCs/>
          <w:highlight w:val="none"/>
        </w:rPr>
      </w:pPr>
    </w:p>
    <w:p>
      <w:pPr>
        <w:spacing w:line="540" w:lineRule="exact"/>
        <w:rPr>
          <w:b/>
          <w:bCs/>
          <w:highlight w:val="none"/>
        </w:rPr>
      </w:pPr>
    </w:p>
    <w:p>
      <w:pPr>
        <w:spacing w:line="540" w:lineRule="exact"/>
        <w:rPr>
          <w:b/>
          <w:bCs/>
          <w:highlight w:val="none"/>
        </w:rPr>
      </w:pPr>
      <w:r>
        <w:rPr>
          <w:rFonts w:hint="eastAsia"/>
          <w:b/>
          <w:bCs/>
          <w:highlight w:val="none"/>
        </w:rPr>
        <w:t>注明：投标文件包括但不限于以下内容。投标文件建议编制连续页码</w:t>
      </w:r>
      <w:r>
        <w:rPr>
          <w:rFonts w:hint="eastAsia"/>
          <w:b/>
          <w:bCs/>
          <w:highlight w:val="none"/>
          <w:lang w:eastAsia="zh-CN"/>
        </w:rPr>
        <w:t>及目录</w:t>
      </w:r>
      <w:r>
        <w:rPr>
          <w:rFonts w:hint="eastAsia"/>
          <w:b/>
          <w:bCs/>
          <w:highlight w:val="none"/>
        </w:rPr>
        <w:t>，方便评标委员会查找翻阅。</w:t>
      </w:r>
    </w:p>
    <w:p>
      <w:pPr>
        <w:spacing w:line="540" w:lineRule="exact"/>
        <w:rPr>
          <w:b/>
          <w:bCs/>
          <w:highlight w:val="none"/>
        </w:rPr>
      </w:pPr>
    </w:p>
    <w:p>
      <w:pPr>
        <w:spacing w:line="540" w:lineRule="exact"/>
        <w:rPr>
          <w:b/>
          <w:bCs/>
          <w:highlight w:val="none"/>
        </w:rPr>
      </w:pPr>
    </w:p>
    <w:p>
      <w:pPr>
        <w:spacing w:line="540" w:lineRule="exact"/>
        <w:rPr>
          <w:b/>
          <w:bCs/>
          <w:highlight w:val="none"/>
        </w:rPr>
      </w:pPr>
    </w:p>
    <w:p>
      <w:pPr>
        <w:spacing w:line="540" w:lineRule="exact"/>
        <w:rPr>
          <w:b/>
          <w:bCs/>
          <w:highlight w:val="none"/>
        </w:rPr>
      </w:pPr>
    </w:p>
    <w:p>
      <w:pPr>
        <w:spacing w:line="540" w:lineRule="exact"/>
        <w:rPr>
          <w:b/>
          <w:bCs/>
          <w:highlight w:val="none"/>
        </w:rPr>
      </w:pPr>
    </w:p>
    <w:p>
      <w:pPr>
        <w:pStyle w:val="8"/>
        <w:spacing w:before="0"/>
        <w:jc w:val="center"/>
        <w:rPr>
          <w:highlight w:val="none"/>
        </w:rPr>
      </w:pPr>
      <w:r>
        <w:rPr>
          <w:highlight w:val="none"/>
        </w:rPr>
        <w:br w:type="page"/>
      </w:r>
      <w:bookmarkStart w:id="431" w:name="_Toc49381769"/>
      <w:bookmarkStart w:id="432" w:name="_Toc27554"/>
      <w:r>
        <w:rPr>
          <w:rFonts w:hint="eastAsia"/>
          <w:highlight w:val="none"/>
        </w:rPr>
        <w:t>一、投标函及投标函附录</w:t>
      </w:r>
      <w:bookmarkEnd w:id="431"/>
      <w:bookmarkEnd w:id="432"/>
    </w:p>
    <w:p>
      <w:pPr>
        <w:pStyle w:val="9"/>
        <w:rPr>
          <w:highlight w:val="none"/>
        </w:rPr>
      </w:pPr>
      <w:bookmarkStart w:id="433" w:name="_Toc152042578"/>
      <w:bookmarkStart w:id="434" w:name="_Toc144974858"/>
      <w:bookmarkStart w:id="435" w:name="_Toc216"/>
      <w:bookmarkStart w:id="436" w:name="_Toc247527829"/>
      <w:bookmarkStart w:id="437" w:name="_Toc49381770"/>
      <w:bookmarkStart w:id="438" w:name="_Toc247514248"/>
      <w:bookmarkStart w:id="439" w:name="_Toc152045789"/>
      <w:r>
        <w:rPr>
          <w:rFonts w:hint="eastAsia"/>
          <w:highlight w:val="none"/>
        </w:rPr>
        <w:t>（一）</w:t>
      </w:r>
      <w:r>
        <w:rPr>
          <w:highlight w:val="none"/>
        </w:rPr>
        <w:t>投标函</w:t>
      </w:r>
      <w:bookmarkEnd w:id="433"/>
      <w:bookmarkEnd w:id="434"/>
      <w:bookmarkEnd w:id="435"/>
      <w:bookmarkEnd w:id="436"/>
      <w:bookmarkEnd w:id="437"/>
      <w:bookmarkEnd w:id="438"/>
      <w:bookmarkEnd w:id="439"/>
    </w:p>
    <w:p>
      <w:pPr>
        <w:spacing w:line="400" w:lineRule="exact"/>
        <w:rPr>
          <w:rFonts w:ascii="宋体" w:hAnsi="宋体" w:cs="宋体"/>
          <w:szCs w:val="21"/>
          <w:highlight w:val="none"/>
        </w:rPr>
      </w:pPr>
      <w:r>
        <w:rPr>
          <w:rFonts w:hint="eastAsia" w:ascii="宋体" w:hAnsi="宋体" w:cs="宋体"/>
          <w:szCs w:val="21"/>
          <w:highlight w:val="none"/>
          <w:u w:val="single"/>
        </w:rPr>
        <w:t xml:space="preserve">                        </w:t>
      </w:r>
      <w:r>
        <w:rPr>
          <w:rFonts w:hint="eastAsia" w:ascii="宋体" w:hAnsi="宋体" w:cs="宋体"/>
          <w:szCs w:val="21"/>
          <w:highlight w:val="none"/>
        </w:rPr>
        <w:t>（招标人名称）：</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1．我方已仔细研究了</w:t>
      </w:r>
      <w:r>
        <w:rPr>
          <w:rFonts w:hint="eastAsia" w:ascii="宋体" w:hAnsi="宋体" w:cs="宋体"/>
          <w:szCs w:val="21"/>
          <w:highlight w:val="none"/>
          <w:u w:val="single"/>
        </w:rPr>
        <w:t xml:space="preserve">               </w:t>
      </w:r>
      <w:r>
        <w:rPr>
          <w:rFonts w:hint="eastAsia" w:ascii="宋体" w:hAnsi="宋体" w:cs="宋体"/>
          <w:szCs w:val="21"/>
          <w:highlight w:val="none"/>
        </w:rPr>
        <w:t>（项目名称）招标文件的全部内容，愿意以</w:t>
      </w:r>
      <w:r>
        <w:rPr>
          <w:rFonts w:hint="eastAsia" w:ascii="宋体" w:hAnsi="宋体" w:cs="宋体"/>
          <w:szCs w:val="21"/>
          <w:highlight w:val="none"/>
          <w:lang w:val="en-US" w:eastAsia="zh-CN"/>
        </w:rPr>
        <w:t>投标总报价</w:t>
      </w:r>
      <w:r>
        <w:rPr>
          <w:rFonts w:hint="eastAsia" w:ascii="宋体" w:hAnsi="宋体" w:cs="宋体"/>
          <w:szCs w:val="21"/>
          <w:highlight w:val="none"/>
          <w:u w:val="single"/>
          <w:lang w:val="en-US" w:eastAsia="zh-CN"/>
        </w:rPr>
        <w:t xml:space="preserve">         </w:t>
      </w:r>
      <w:r>
        <w:rPr>
          <w:rFonts w:hint="eastAsia" w:ascii="宋体" w:hAnsi="宋体" w:cs="宋体"/>
          <w:szCs w:val="21"/>
          <w:highlight w:val="none"/>
          <w:u w:val="none"/>
          <w:lang w:val="en-US" w:eastAsia="zh-CN"/>
        </w:rPr>
        <w:t>万元，其中</w:t>
      </w:r>
      <w:r>
        <w:rPr>
          <w:rFonts w:hint="eastAsia" w:ascii="宋体" w:hAnsi="宋体" w:cs="宋体"/>
          <w:szCs w:val="21"/>
          <w:highlight w:val="none"/>
          <w:u w:val="none"/>
          <w:lang w:eastAsia="zh-CN"/>
        </w:rPr>
        <w:t>建</w:t>
      </w:r>
      <w:r>
        <w:rPr>
          <w:rFonts w:hint="eastAsia" w:ascii="宋体" w:hAnsi="宋体" w:cs="宋体"/>
          <w:szCs w:val="21"/>
          <w:highlight w:val="none"/>
          <w:lang w:eastAsia="zh-CN"/>
        </w:rPr>
        <w:t>安工程费</w:t>
      </w:r>
      <w:r>
        <w:rPr>
          <w:rFonts w:hint="eastAsia" w:ascii="宋体" w:hAnsi="宋体" w:cs="宋体"/>
          <w:szCs w:val="21"/>
          <w:highlight w:val="none"/>
          <w:u w:val="single"/>
        </w:rPr>
        <w:t xml:space="preserve">       </w:t>
      </w:r>
      <w:r>
        <w:rPr>
          <w:rFonts w:hint="eastAsia" w:ascii="宋体" w:hAnsi="宋体" w:cs="宋体"/>
          <w:szCs w:val="21"/>
          <w:highlight w:val="none"/>
          <w:u w:val="single"/>
          <w:lang w:val="en-US" w:eastAsia="zh-CN"/>
        </w:rPr>
        <w:t xml:space="preserve">   </w:t>
      </w:r>
      <w:r>
        <w:rPr>
          <w:rFonts w:hint="eastAsia" w:ascii="宋体" w:hAnsi="宋体" w:cs="宋体"/>
          <w:szCs w:val="21"/>
          <w:highlight w:val="none"/>
          <w:u w:val="single"/>
        </w:rPr>
        <w:t xml:space="preserve">  </w:t>
      </w:r>
      <w:r>
        <w:rPr>
          <w:rFonts w:hint="eastAsia" w:ascii="宋体" w:hAnsi="宋体" w:cs="宋体"/>
          <w:szCs w:val="21"/>
          <w:highlight w:val="none"/>
          <w:lang w:val="en-US" w:eastAsia="zh-CN"/>
        </w:rPr>
        <w:t>万元、设计费</w:t>
      </w:r>
      <w:r>
        <w:rPr>
          <w:rFonts w:hint="eastAsia" w:ascii="宋体" w:hAnsi="宋体" w:cs="宋体"/>
          <w:color w:val="000000"/>
          <w:szCs w:val="21"/>
          <w:highlight w:val="none"/>
          <w:lang w:val="en-US" w:eastAsia="zh-CN"/>
        </w:rPr>
        <w:t>（含初步设计与施工图设计）</w:t>
      </w:r>
      <w:r>
        <w:rPr>
          <w:rFonts w:hint="eastAsia" w:ascii="宋体" w:hAnsi="宋体" w:cs="宋体"/>
          <w:szCs w:val="21"/>
          <w:highlight w:val="none"/>
          <w:u w:val="single"/>
          <w:lang w:val="en-US" w:eastAsia="zh-CN"/>
        </w:rPr>
        <w:t xml:space="preserve">    </w:t>
      </w:r>
      <w:r>
        <w:rPr>
          <w:rFonts w:hint="eastAsia" w:ascii="宋体" w:hAnsi="宋体" w:cs="宋体"/>
          <w:szCs w:val="21"/>
          <w:highlight w:val="none"/>
          <w:lang w:val="en-US" w:eastAsia="zh-CN"/>
        </w:rPr>
        <w:t>万元</w:t>
      </w:r>
      <w:r>
        <w:rPr>
          <w:rFonts w:hint="eastAsia" w:ascii="宋体" w:hAnsi="宋体" w:cs="宋体"/>
          <w:szCs w:val="21"/>
          <w:highlight w:val="none"/>
        </w:rPr>
        <w:t>的</w:t>
      </w:r>
      <w:r>
        <w:rPr>
          <w:rFonts w:hint="eastAsia" w:ascii="宋体" w:hAnsi="宋体" w:cs="宋体"/>
          <w:szCs w:val="21"/>
          <w:highlight w:val="none"/>
          <w:lang w:eastAsia="zh-CN"/>
        </w:rPr>
        <w:t>报价作为</w:t>
      </w:r>
      <w:r>
        <w:rPr>
          <w:rFonts w:hint="eastAsia" w:ascii="宋体" w:hAnsi="宋体" w:cs="宋体"/>
          <w:szCs w:val="21"/>
          <w:highlight w:val="none"/>
        </w:rPr>
        <w:t>投标</w:t>
      </w:r>
      <w:r>
        <w:rPr>
          <w:rFonts w:hint="eastAsia" w:ascii="宋体" w:hAnsi="宋体" w:cs="宋体"/>
          <w:szCs w:val="21"/>
          <w:highlight w:val="none"/>
          <w:lang w:eastAsia="zh-CN"/>
        </w:rPr>
        <w:t>报价，</w:t>
      </w:r>
      <w:r>
        <w:rPr>
          <w:rFonts w:hint="eastAsia" w:ascii="宋体" w:hAnsi="宋体" w:cs="宋体"/>
          <w:szCs w:val="21"/>
          <w:highlight w:val="none"/>
        </w:rPr>
        <w:t>工期</w:t>
      </w:r>
      <w:r>
        <w:rPr>
          <w:rFonts w:hint="eastAsia" w:ascii="宋体" w:hAnsi="宋体" w:cs="宋体"/>
          <w:szCs w:val="21"/>
          <w:highlight w:val="none"/>
          <w:u w:val="single"/>
        </w:rPr>
        <w:t xml:space="preserve">          </w:t>
      </w:r>
      <w:r>
        <w:rPr>
          <w:rFonts w:hint="eastAsia" w:ascii="宋体" w:hAnsi="宋体" w:cs="宋体"/>
          <w:szCs w:val="21"/>
          <w:highlight w:val="none"/>
        </w:rPr>
        <w:t xml:space="preserve"> ，按合同约定进行设计、实施和竣工承包工程，修补工程中的任何缺陷，实现工程目的。</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2．我方承诺在招标文件规定的投标有效期内不修改、撤销投标文件。</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3．随同本投标函提交投标保证金一份，金额为人民币（大写）</w:t>
      </w:r>
      <w:r>
        <w:rPr>
          <w:rFonts w:hint="eastAsia" w:ascii="宋体" w:hAnsi="宋体" w:cs="宋体"/>
          <w:szCs w:val="21"/>
          <w:highlight w:val="none"/>
          <w:u w:val="single"/>
        </w:rPr>
        <w:t xml:space="preserve">        </w:t>
      </w:r>
      <w:r>
        <w:rPr>
          <w:rFonts w:hint="eastAsia" w:ascii="宋体" w:hAnsi="宋体" w:cs="宋体"/>
          <w:szCs w:val="21"/>
          <w:highlight w:val="none"/>
        </w:rPr>
        <w:t>（¥</w:t>
      </w:r>
      <w:r>
        <w:rPr>
          <w:rFonts w:hint="eastAsia" w:ascii="宋体" w:hAnsi="宋体" w:cs="宋体"/>
          <w:szCs w:val="21"/>
          <w:highlight w:val="none"/>
          <w:u w:val="single"/>
        </w:rPr>
        <w:t xml:space="preserve">      </w:t>
      </w:r>
      <w:r>
        <w:rPr>
          <w:rFonts w:hint="eastAsia" w:ascii="宋体" w:hAnsi="宋体" w:cs="宋体"/>
          <w:szCs w:val="21"/>
          <w:highlight w:val="none"/>
        </w:rPr>
        <w:t xml:space="preserve"> ）。</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4．如我方中标：</w:t>
      </w:r>
    </w:p>
    <w:p>
      <w:pPr>
        <w:spacing w:line="400" w:lineRule="exact"/>
        <w:ind w:firstLine="718" w:firstLineChars="342"/>
        <w:rPr>
          <w:rFonts w:ascii="宋体" w:hAnsi="宋体" w:cs="宋体"/>
          <w:szCs w:val="21"/>
          <w:highlight w:val="none"/>
        </w:rPr>
      </w:pPr>
      <w:r>
        <w:rPr>
          <w:rFonts w:hint="eastAsia" w:ascii="宋体" w:hAnsi="宋体" w:cs="宋体"/>
          <w:szCs w:val="21"/>
          <w:highlight w:val="none"/>
        </w:rPr>
        <w:t>（1）我方承诺在收到中标通知书后，在中标通知书规定的期限内与你方签订合同。</w:t>
      </w:r>
    </w:p>
    <w:p>
      <w:pPr>
        <w:spacing w:line="400" w:lineRule="exact"/>
        <w:ind w:firstLine="718" w:firstLineChars="342"/>
        <w:rPr>
          <w:rFonts w:ascii="宋体" w:hAnsi="宋体" w:cs="宋体"/>
          <w:szCs w:val="21"/>
          <w:highlight w:val="none"/>
        </w:rPr>
      </w:pPr>
      <w:r>
        <w:rPr>
          <w:rFonts w:hint="eastAsia" w:ascii="宋体" w:hAnsi="宋体" w:cs="宋体"/>
          <w:szCs w:val="21"/>
          <w:highlight w:val="none"/>
        </w:rPr>
        <w:t>（2）随同本投标函递交的投标函附录属于合同文件的组成部分。</w:t>
      </w:r>
    </w:p>
    <w:p>
      <w:pPr>
        <w:spacing w:line="400" w:lineRule="exact"/>
        <w:ind w:firstLine="718" w:firstLineChars="342"/>
        <w:rPr>
          <w:rFonts w:ascii="宋体" w:hAnsi="宋体" w:cs="宋体"/>
          <w:szCs w:val="21"/>
          <w:highlight w:val="none"/>
        </w:rPr>
      </w:pPr>
      <w:r>
        <w:rPr>
          <w:rFonts w:hint="eastAsia" w:ascii="宋体" w:hAnsi="宋体" w:cs="宋体"/>
          <w:szCs w:val="21"/>
          <w:highlight w:val="none"/>
        </w:rPr>
        <w:t>（3）我方承诺按照招标文件规定向你方递交履约担保。</w:t>
      </w:r>
    </w:p>
    <w:p>
      <w:pPr>
        <w:spacing w:line="400" w:lineRule="exact"/>
        <w:ind w:firstLine="718" w:firstLineChars="342"/>
        <w:rPr>
          <w:rFonts w:ascii="宋体" w:hAnsi="宋体" w:cs="宋体"/>
          <w:szCs w:val="21"/>
          <w:highlight w:val="none"/>
        </w:rPr>
      </w:pPr>
      <w:r>
        <w:rPr>
          <w:rFonts w:hint="eastAsia" w:ascii="宋体" w:hAnsi="宋体" w:cs="宋体"/>
          <w:szCs w:val="21"/>
          <w:highlight w:val="none"/>
        </w:rPr>
        <w:t>（4）我方承诺在合同约定的期限内完成并移交全部合同工程。</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rPr>
        <w:t>5．</w:t>
      </w:r>
      <w:r>
        <w:rPr>
          <w:rFonts w:hint="eastAsia" w:ascii="宋体" w:hAnsi="宋体" w:cs="宋体"/>
          <w:highlight w:val="none"/>
        </w:rPr>
        <w:t>我方在此声明，所递交的投标文件及有关资料内容完整、真实和准确，且不存在第二章“投标人须知”第1.4.3项和第1.4.4项规定的任何一种情形。</w:t>
      </w:r>
    </w:p>
    <w:p>
      <w:pPr>
        <w:spacing w:line="400" w:lineRule="exact"/>
        <w:ind w:firstLine="420" w:firstLineChars="200"/>
        <w:rPr>
          <w:rFonts w:ascii="宋体" w:hAnsi="宋体" w:cs="宋体"/>
          <w:szCs w:val="21"/>
          <w:highlight w:val="none"/>
        </w:rPr>
      </w:pPr>
      <w:r>
        <w:rPr>
          <w:rFonts w:hint="eastAsia" w:ascii="宋体" w:hAnsi="宋体" w:cs="宋体"/>
          <w:szCs w:val="21"/>
          <w:highlight w:val="none"/>
          <w:lang w:val="en-US" w:eastAsia="zh-CN"/>
        </w:rPr>
        <w:t>6</w:t>
      </w:r>
      <w:r>
        <w:rPr>
          <w:rFonts w:hint="eastAsia" w:ascii="宋体" w:hAnsi="宋体" w:cs="宋体"/>
          <w:szCs w:val="21"/>
          <w:highlight w:val="none"/>
        </w:rPr>
        <w:t>．</w:t>
      </w:r>
      <w:r>
        <w:rPr>
          <w:rFonts w:hint="eastAsia" w:ascii="宋体" w:hAnsi="宋体" w:cs="宋体"/>
          <w:szCs w:val="21"/>
          <w:highlight w:val="none"/>
          <w:u w:val="single"/>
        </w:rPr>
        <w:t xml:space="preserve">               </w:t>
      </w:r>
      <w:r>
        <w:rPr>
          <w:rFonts w:hint="eastAsia" w:ascii="宋体" w:hAnsi="宋体" w:cs="宋体"/>
          <w:szCs w:val="21"/>
          <w:highlight w:val="none"/>
        </w:rPr>
        <w:t>（其他补充说明）。</w:t>
      </w:r>
    </w:p>
    <w:p>
      <w:pPr>
        <w:spacing w:line="400" w:lineRule="exact"/>
        <w:ind w:firstLine="420" w:firstLineChars="200"/>
        <w:rPr>
          <w:rFonts w:ascii="宋体" w:hAnsi="宋体" w:cs="宋体"/>
          <w:szCs w:val="21"/>
          <w:highlight w:val="none"/>
        </w:rPr>
      </w:pPr>
    </w:p>
    <w:p>
      <w:pPr>
        <w:spacing w:line="400" w:lineRule="exact"/>
        <w:ind w:firstLine="3675" w:firstLineChars="1750"/>
        <w:rPr>
          <w:rFonts w:ascii="宋体" w:hAnsi="宋体" w:cs="宋体"/>
          <w:szCs w:val="21"/>
          <w:highlight w:val="none"/>
        </w:rPr>
      </w:pPr>
      <w:r>
        <w:rPr>
          <w:rFonts w:hint="eastAsia" w:ascii="宋体" w:hAnsi="宋体" w:cs="宋体"/>
          <w:szCs w:val="21"/>
          <w:highlight w:val="none"/>
        </w:rPr>
        <w:t>投 标 人：</w:t>
      </w:r>
      <w:r>
        <w:rPr>
          <w:rFonts w:hint="eastAsia" w:ascii="宋体" w:hAnsi="宋体" w:cs="宋体"/>
          <w:szCs w:val="21"/>
          <w:highlight w:val="none"/>
          <w:u w:val="single"/>
        </w:rPr>
        <w:t xml:space="preserve">                     </w:t>
      </w:r>
      <w:r>
        <w:rPr>
          <w:rFonts w:hint="eastAsia" w:ascii="宋体" w:hAnsi="宋体" w:cs="宋体"/>
          <w:szCs w:val="21"/>
          <w:highlight w:val="none"/>
        </w:rPr>
        <w:t>（企业电子章）</w:t>
      </w:r>
    </w:p>
    <w:p>
      <w:pPr>
        <w:spacing w:line="400" w:lineRule="exact"/>
        <w:ind w:firstLine="3675" w:firstLineChars="1750"/>
        <w:rPr>
          <w:rFonts w:ascii="宋体" w:hAnsi="宋体" w:cs="宋体"/>
          <w:szCs w:val="21"/>
          <w:highlight w:val="none"/>
        </w:rPr>
      </w:pPr>
      <w:r>
        <w:rPr>
          <w:rFonts w:hint="eastAsia" w:ascii="宋体" w:hAnsi="宋体" w:cs="宋体"/>
          <w:szCs w:val="21"/>
          <w:highlight w:val="none"/>
        </w:rPr>
        <w:t>法定代表人</w:t>
      </w:r>
      <w:r>
        <w:rPr>
          <w:rFonts w:hint="eastAsia" w:ascii="宋体" w:hAnsi="宋体" w:cs="宋体"/>
          <w:szCs w:val="21"/>
          <w:highlight w:val="none"/>
          <w:lang w:eastAsia="zh-CN"/>
        </w:rPr>
        <w:t>或其委托代理人</w:t>
      </w:r>
      <w:r>
        <w:rPr>
          <w:rFonts w:hint="eastAsia" w:ascii="宋体" w:hAnsi="宋体" w:cs="宋体"/>
          <w:szCs w:val="21"/>
          <w:highlight w:val="none"/>
        </w:rPr>
        <w:t>：</w:t>
      </w:r>
      <w:r>
        <w:rPr>
          <w:rFonts w:hint="eastAsia" w:ascii="宋体" w:hAnsi="宋体" w:cs="宋体"/>
          <w:szCs w:val="21"/>
          <w:highlight w:val="none"/>
          <w:u w:val="single"/>
        </w:rPr>
        <w:t xml:space="preserve">       </w:t>
      </w:r>
      <w:r>
        <w:rPr>
          <w:rFonts w:hint="eastAsia" w:ascii="宋体" w:hAnsi="宋体" w:cs="宋体"/>
          <w:szCs w:val="21"/>
          <w:highlight w:val="none"/>
        </w:rPr>
        <w:t>（个人电子章）</w:t>
      </w:r>
    </w:p>
    <w:p>
      <w:pPr>
        <w:spacing w:line="400" w:lineRule="exact"/>
        <w:ind w:firstLine="3675" w:firstLineChars="1750"/>
        <w:rPr>
          <w:rFonts w:ascii="宋体" w:hAnsi="宋体" w:cs="宋体"/>
          <w:szCs w:val="21"/>
          <w:highlight w:val="none"/>
        </w:rPr>
      </w:pPr>
      <w:r>
        <w:rPr>
          <w:rFonts w:hint="eastAsia" w:ascii="宋体" w:hAnsi="宋体" w:cs="宋体"/>
          <w:szCs w:val="21"/>
          <w:highlight w:val="none"/>
        </w:rPr>
        <w:t>地址：</w:t>
      </w:r>
      <w:r>
        <w:rPr>
          <w:rFonts w:hint="eastAsia" w:ascii="宋体" w:hAnsi="宋体" w:cs="宋体"/>
          <w:szCs w:val="21"/>
          <w:highlight w:val="none"/>
          <w:u w:val="single"/>
        </w:rPr>
        <w:t xml:space="preserve">                                      </w:t>
      </w:r>
    </w:p>
    <w:p>
      <w:pPr>
        <w:spacing w:line="400" w:lineRule="exact"/>
        <w:ind w:firstLine="3675" w:firstLineChars="1750"/>
        <w:rPr>
          <w:rFonts w:ascii="宋体" w:hAnsi="宋体" w:cs="宋体"/>
          <w:szCs w:val="21"/>
          <w:highlight w:val="none"/>
        </w:rPr>
      </w:pPr>
      <w:r>
        <w:rPr>
          <w:rFonts w:hint="eastAsia" w:ascii="宋体" w:hAnsi="宋体" w:cs="宋体"/>
          <w:szCs w:val="21"/>
          <w:highlight w:val="none"/>
        </w:rPr>
        <w:t>网址：</w:t>
      </w:r>
      <w:r>
        <w:rPr>
          <w:rFonts w:hint="eastAsia" w:ascii="宋体" w:hAnsi="宋体" w:cs="宋体"/>
          <w:szCs w:val="21"/>
          <w:highlight w:val="none"/>
          <w:u w:val="single"/>
        </w:rPr>
        <w:t xml:space="preserve">                                      </w:t>
      </w:r>
    </w:p>
    <w:p>
      <w:pPr>
        <w:spacing w:line="400" w:lineRule="exact"/>
        <w:ind w:firstLine="3675" w:firstLineChars="1750"/>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u w:val="single"/>
        </w:rPr>
        <w:t xml:space="preserve">                                      </w:t>
      </w:r>
    </w:p>
    <w:p>
      <w:pPr>
        <w:spacing w:line="400" w:lineRule="exact"/>
        <w:ind w:firstLine="3675" w:firstLineChars="1750"/>
        <w:rPr>
          <w:rFonts w:ascii="宋体" w:hAnsi="宋体" w:cs="宋体"/>
          <w:szCs w:val="21"/>
          <w:highlight w:val="none"/>
        </w:rPr>
      </w:pPr>
      <w:r>
        <w:rPr>
          <w:rFonts w:hint="eastAsia" w:ascii="宋体" w:hAnsi="宋体" w:cs="宋体"/>
          <w:szCs w:val="21"/>
          <w:highlight w:val="none"/>
        </w:rPr>
        <w:t>传真：</w:t>
      </w:r>
      <w:r>
        <w:rPr>
          <w:rFonts w:hint="eastAsia" w:ascii="宋体" w:hAnsi="宋体" w:cs="宋体"/>
          <w:szCs w:val="21"/>
          <w:highlight w:val="none"/>
          <w:u w:val="single"/>
        </w:rPr>
        <w:t xml:space="preserve">                                      </w:t>
      </w:r>
    </w:p>
    <w:p>
      <w:pPr>
        <w:spacing w:line="400" w:lineRule="exact"/>
        <w:ind w:firstLine="3675" w:firstLineChars="1750"/>
        <w:rPr>
          <w:rFonts w:ascii="宋体" w:hAnsi="宋体" w:cs="宋体"/>
          <w:szCs w:val="21"/>
          <w:highlight w:val="none"/>
        </w:rPr>
      </w:pPr>
      <w:r>
        <w:rPr>
          <w:rFonts w:hint="eastAsia" w:ascii="宋体" w:hAnsi="宋体" w:cs="宋体"/>
          <w:szCs w:val="21"/>
          <w:highlight w:val="none"/>
        </w:rPr>
        <w:t>邮政编码：</w:t>
      </w:r>
      <w:r>
        <w:rPr>
          <w:rFonts w:hint="eastAsia" w:ascii="宋体" w:hAnsi="宋体" w:cs="宋体"/>
          <w:szCs w:val="21"/>
          <w:highlight w:val="none"/>
          <w:u w:val="single"/>
        </w:rPr>
        <w:t xml:space="preserve">                                  </w:t>
      </w:r>
    </w:p>
    <w:p>
      <w:pPr>
        <w:spacing w:line="400" w:lineRule="exact"/>
        <w:ind w:firstLine="4725" w:firstLineChars="2250"/>
        <w:rPr>
          <w:rFonts w:ascii="宋体" w:hAnsi="宋体" w:cs="宋体"/>
          <w:szCs w:val="21"/>
          <w:highlight w:val="none"/>
        </w:rPr>
      </w:pPr>
      <w:r>
        <w:rPr>
          <w:rFonts w:hint="eastAsia" w:ascii="宋体" w:hAnsi="宋体" w:cs="宋体"/>
          <w:szCs w:val="21"/>
          <w:highlight w:val="none"/>
          <w:u w:val="single"/>
        </w:rPr>
        <w:t xml:space="preserve">      </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p>
      <w:pPr>
        <w:spacing w:line="400" w:lineRule="exact"/>
        <w:ind w:firstLine="4725" w:firstLineChars="2250"/>
        <w:rPr>
          <w:rFonts w:ascii="宋体" w:hAnsi="宋体" w:cs="宋体"/>
          <w:szCs w:val="21"/>
          <w:highlight w:val="none"/>
        </w:rPr>
      </w:pPr>
    </w:p>
    <w:p>
      <w:pPr>
        <w:spacing w:line="400" w:lineRule="exact"/>
        <w:ind w:firstLine="4725" w:firstLineChars="2250"/>
        <w:rPr>
          <w:rFonts w:ascii="宋体" w:hAnsi="宋体" w:cs="宋体"/>
          <w:szCs w:val="21"/>
          <w:highlight w:val="none"/>
        </w:rPr>
      </w:pPr>
    </w:p>
    <w:p>
      <w:pPr>
        <w:spacing w:line="400" w:lineRule="exact"/>
        <w:ind w:firstLine="4725" w:firstLineChars="2250"/>
        <w:rPr>
          <w:rFonts w:ascii="宋体" w:hAnsi="宋体" w:cs="宋体"/>
          <w:szCs w:val="21"/>
          <w:highlight w:val="none"/>
        </w:rPr>
      </w:pPr>
    </w:p>
    <w:p>
      <w:pPr>
        <w:spacing w:line="400" w:lineRule="exact"/>
        <w:ind w:firstLine="4725" w:firstLineChars="2250"/>
        <w:rPr>
          <w:rFonts w:ascii="宋体" w:hAnsi="宋体" w:cs="宋体"/>
          <w:szCs w:val="21"/>
          <w:highlight w:val="none"/>
        </w:rPr>
      </w:pPr>
    </w:p>
    <w:p>
      <w:pPr>
        <w:pStyle w:val="9"/>
        <w:rPr>
          <w:highlight w:val="none"/>
        </w:rPr>
      </w:pPr>
      <w:bookmarkStart w:id="440" w:name="_Toc13343"/>
      <w:bookmarkStart w:id="441" w:name="_Toc247514249"/>
      <w:bookmarkStart w:id="442" w:name="_Toc144974859"/>
      <w:bookmarkStart w:id="443" w:name="_Toc152045790"/>
      <w:bookmarkStart w:id="444" w:name="_Toc49381771"/>
      <w:bookmarkStart w:id="445" w:name="_Toc247527830"/>
      <w:bookmarkStart w:id="446" w:name="_Toc152042579"/>
      <w:r>
        <w:rPr>
          <w:rFonts w:hint="eastAsia"/>
          <w:highlight w:val="none"/>
        </w:rPr>
        <w:t>（二）</w:t>
      </w:r>
      <w:r>
        <w:rPr>
          <w:highlight w:val="none"/>
        </w:rPr>
        <w:t>投标函附录</w:t>
      </w:r>
      <w:bookmarkEnd w:id="440"/>
      <w:bookmarkEnd w:id="441"/>
      <w:bookmarkEnd w:id="442"/>
      <w:bookmarkEnd w:id="443"/>
      <w:bookmarkEnd w:id="444"/>
      <w:bookmarkEnd w:id="445"/>
      <w:bookmarkEnd w:id="446"/>
    </w:p>
    <w:p>
      <w:pPr>
        <w:spacing w:line="440" w:lineRule="exact"/>
        <w:jc w:val="center"/>
        <w:rPr>
          <w:sz w:val="28"/>
          <w:szCs w:val="28"/>
          <w:highlight w:val="none"/>
        </w:rPr>
      </w:pPr>
      <w:r>
        <w:rPr>
          <w:rFonts w:hint="eastAsia"/>
          <w:sz w:val="28"/>
          <w:szCs w:val="28"/>
          <w:highlight w:val="none"/>
        </w:rPr>
        <w:t>投标函附录</w:t>
      </w:r>
    </w:p>
    <w:tbl>
      <w:tblPr>
        <w:tblStyle w:val="3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7"/>
        <w:gridCol w:w="1093"/>
        <w:gridCol w:w="52"/>
        <w:gridCol w:w="1669"/>
        <w:gridCol w:w="1561"/>
        <w:gridCol w:w="1120"/>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exact"/>
        </w:trPr>
        <w:tc>
          <w:tcPr>
            <w:tcW w:w="15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工程名称</w:t>
            </w:r>
          </w:p>
        </w:tc>
        <w:tc>
          <w:tcPr>
            <w:tcW w:w="6925" w:type="dxa"/>
            <w:gridSpan w:val="6"/>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4" w:hRule="exact"/>
        </w:trPr>
        <w:tc>
          <w:tcPr>
            <w:tcW w:w="15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投标人</w:t>
            </w:r>
          </w:p>
        </w:tc>
        <w:tc>
          <w:tcPr>
            <w:tcW w:w="692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4" w:hRule="exact"/>
        </w:trPr>
        <w:tc>
          <w:tcPr>
            <w:tcW w:w="15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施工项目负责人（施工项目经理）</w:t>
            </w:r>
          </w:p>
        </w:tc>
        <w:tc>
          <w:tcPr>
            <w:tcW w:w="2814" w:type="dxa"/>
            <w:gridSpan w:val="3"/>
            <w:tcBorders>
              <w:top w:val="single" w:color="auto" w:sz="4" w:space="0"/>
              <w:left w:val="single" w:color="auto" w:sz="4" w:space="0"/>
              <w:bottom w:val="single" w:color="auto" w:sz="4" w:space="0"/>
              <w:right w:val="single" w:color="auto" w:sz="4" w:space="0"/>
            </w:tcBorders>
            <w:vAlign w:val="center"/>
          </w:tcPr>
          <w:p>
            <w:pPr>
              <w:jc w:val="both"/>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姓名：</w:t>
            </w:r>
          </w:p>
        </w:tc>
        <w:tc>
          <w:tcPr>
            <w:tcW w:w="15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证书编号</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9" w:hRule="exact"/>
        </w:trPr>
        <w:tc>
          <w:tcPr>
            <w:tcW w:w="15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设计负责人</w:t>
            </w:r>
          </w:p>
        </w:tc>
        <w:tc>
          <w:tcPr>
            <w:tcW w:w="2814"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lang w:val="en-US" w:eastAsia="zh-CN"/>
              </w:rPr>
              <w:t>姓名：</w:t>
            </w:r>
          </w:p>
        </w:tc>
        <w:tc>
          <w:tcPr>
            <w:tcW w:w="15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证书编号</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9" w:hRule="exact"/>
        </w:trPr>
        <w:tc>
          <w:tcPr>
            <w:tcW w:w="1597"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总承包项目经理</w:t>
            </w:r>
          </w:p>
        </w:tc>
        <w:tc>
          <w:tcPr>
            <w:tcW w:w="2814" w:type="dxa"/>
            <w:gridSpan w:val="3"/>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lang w:val="en-US" w:eastAsia="zh-CN"/>
              </w:rPr>
              <w:t>姓名：</w:t>
            </w:r>
          </w:p>
        </w:tc>
        <w:tc>
          <w:tcPr>
            <w:tcW w:w="156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szCs w:val="21"/>
                <w:highlight w:val="none"/>
              </w:rPr>
            </w:pPr>
            <w:r>
              <w:rPr>
                <w:rFonts w:hint="eastAsia" w:ascii="宋体" w:hAnsi="宋体" w:cs="宋体"/>
                <w:szCs w:val="21"/>
                <w:highlight w:val="none"/>
              </w:rPr>
              <w:t>证书编号</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trPr>
        <w:tc>
          <w:tcPr>
            <w:tcW w:w="269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lang w:val="en-US" w:eastAsia="zh-CN"/>
              </w:rPr>
              <w:t>计划</w:t>
            </w:r>
            <w:r>
              <w:rPr>
                <w:rFonts w:hint="eastAsia" w:ascii="宋体" w:hAnsi="宋体" w:cs="宋体"/>
                <w:szCs w:val="21"/>
                <w:highlight w:val="none"/>
              </w:rPr>
              <w:t>工期</w:t>
            </w:r>
          </w:p>
        </w:tc>
        <w:tc>
          <w:tcPr>
            <w:tcW w:w="5832"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0" w:hRule="exact"/>
        </w:trPr>
        <w:tc>
          <w:tcPr>
            <w:tcW w:w="2690" w:type="dxa"/>
            <w:gridSpan w:val="2"/>
            <w:tcBorders>
              <w:top w:val="single" w:color="auto" w:sz="4" w:space="0"/>
              <w:left w:val="single" w:color="auto" w:sz="4" w:space="0"/>
              <w:right w:val="single" w:color="auto" w:sz="4" w:space="0"/>
            </w:tcBorders>
            <w:vAlign w:val="center"/>
          </w:tcPr>
          <w:p>
            <w:pPr>
              <w:jc w:val="center"/>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投标报价</w:t>
            </w:r>
          </w:p>
        </w:tc>
        <w:tc>
          <w:tcPr>
            <w:tcW w:w="5832" w:type="dxa"/>
            <w:gridSpan w:val="5"/>
            <w:tcBorders>
              <w:top w:val="single" w:color="auto" w:sz="4" w:space="0"/>
              <w:left w:val="single" w:color="auto" w:sz="4" w:space="0"/>
              <w:bottom w:val="single" w:color="auto" w:sz="4" w:space="0"/>
              <w:right w:val="single" w:color="auto" w:sz="4" w:space="0"/>
            </w:tcBorders>
            <w:vAlign w:val="center"/>
          </w:tcPr>
          <w:p>
            <w:pPr>
              <w:ind w:left="210" w:leftChars="0" w:hanging="210" w:hangingChars="100"/>
              <w:rPr>
                <w:rFonts w:hint="eastAsia"/>
                <w:highlight w:val="none"/>
                <w:lang w:val="en-US" w:eastAsia="zh-CN"/>
              </w:rPr>
            </w:pPr>
            <w:r>
              <w:rPr>
                <w:rFonts w:hint="eastAsia"/>
                <w:highlight w:val="none"/>
                <w:lang w:val="en-US" w:eastAsia="zh-CN"/>
              </w:rPr>
              <w:t>投标总报价：</w:t>
            </w:r>
            <w:r>
              <w:rPr>
                <w:rFonts w:hint="eastAsia"/>
                <w:highlight w:val="none"/>
                <w:u w:val="single"/>
                <w:lang w:val="en-US" w:eastAsia="zh-CN"/>
              </w:rPr>
              <w:t xml:space="preserve">       </w:t>
            </w:r>
            <w:r>
              <w:rPr>
                <w:rFonts w:hint="eastAsia"/>
                <w:highlight w:val="none"/>
                <w:lang w:val="en-US" w:eastAsia="zh-CN"/>
              </w:rPr>
              <w:t>万元，</w:t>
            </w:r>
          </w:p>
          <w:p>
            <w:pPr>
              <w:ind w:left="210" w:leftChars="0" w:hanging="210" w:hangingChars="100"/>
              <w:rPr>
                <w:rFonts w:hint="eastAsia"/>
                <w:highlight w:val="none"/>
                <w:lang w:val="en-US" w:eastAsia="zh-CN"/>
              </w:rPr>
            </w:pPr>
            <w:r>
              <w:rPr>
                <w:rFonts w:hint="eastAsia"/>
                <w:highlight w:val="none"/>
                <w:lang w:val="en-US" w:eastAsia="zh-CN"/>
              </w:rPr>
              <w:t>其中：建安费：</w:t>
            </w:r>
            <w:r>
              <w:rPr>
                <w:rFonts w:hint="eastAsia"/>
                <w:highlight w:val="none"/>
                <w:u w:val="single"/>
                <w:lang w:val="en-US" w:eastAsia="zh-CN"/>
              </w:rPr>
              <w:t xml:space="preserve">       </w:t>
            </w:r>
            <w:r>
              <w:rPr>
                <w:rFonts w:hint="eastAsia"/>
                <w:highlight w:val="none"/>
                <w:lang w:val="en-US" w:eastAsia="zh-CN"/>
              </w:rPr>
              <w:t>万元，</w:t>
            </w:r>
          </w:p>
          <w:p>
            <w:pPr>
              <w:ind w:left="210" w:leftChars="0" w:hanging="210" w:hangingChars="100"/>
              <w:rPr>
                <w:rFonts w:hint="default"/>
                <w:highlight w:val="none"/>
                <w:lang w:val="en-US" w:eastAsia="zh-CN"/>
              </w:rPr>
            </w:pPr>
            <w:r>
              <w:rPr>
                <w:rFonts w:hint="eastAsia"/>
                <w:highlight w:val="none"/>
                <w:lang w:val="en-US" w:eastAsia="zh-CN"/>
              </w:rPr>
              <w:t>设计费</w:t>
            </w:r>
            <w:r>
              <w:rPr>
                <w:rFonts w:hint="eastAsia" w:ascii="宋体" w:hAnsi="宋体" w:cs="宋体"/>
                <w:color w:val="000000"/>
                <w:szCs w:val="21"/>
                <w:highlight w:val="none"/>
                <w:lang w:val="en-US" w:eastAsia="zh-CN"/>
              </w:rPr>
              <w:t>（含初步设计与施工图设计）</w:t>
            </w:r>
            <w:r>
              <w:rPr>
                <w:rFonts w:hint="eastAsia"/>
                <w:highlight w:val="none"/>
                <w:lang w:val="en-US" w:eastAsia="zh-CN"/>
              </w:rPr>
              <w:t>：</w:t>
            </w:r>
            <w:r>
              <w:rPr>
                <w:rFonts w:hint="eastAsia"/>
                <w:highlight w:val="none"/>
                <w:u w:val="single"/>
                <w:lang w:val="en-US" w:eastAsia="zh-CN"/>
              </w:rPr>
              <w:t xml:space="preserve">       </w:t>
            </w:r>
            <w:r>
              <w:rPr>
                <w:rFonts w:hint="eastAsia"/>
                <w:highlight w:val="none"/>
                <w:lang w:val="en-US" w:eastAsia="zh-CN"/>
              </w:rPr>
              <w:t>万元</w:t>
            </w:r>
          </w:p>
          <w:p>
            <w:pPr>
              <w:pStyle w:val="2"/>
              <w:rPr>
                <w:rFonts w:hint="default"/>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269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质量要求</w:t>
            </w:r>
          </w:p>
        </w:tc>
        <w:tc>
          <w:tcPr>
            <w:tcW w:w="583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269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安全文明施工标准</w:t>
            </w:r>
          </w:p>
        </w:tc>
        <w:tc>
          <w:tcPr>
            <w:tcW w:w="583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exact"/>
        </w:trPr>
        <w:tc>
          <w:tcPr>
            <w:tcW w:w="269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Cs w:val="21"/>
                <w:highlight w:val="none"/>
                <w:lang w:val="en-US" w:eastAsia="zh-CN"/>
              </w:rPr>
            </w:pPr>
            <w:r>
              <w:rPr>
                <w:rFonts w:hint="eastAsia" w:ascii="宋体" w:hAnsi="宋体" w:cs="宋体"/>
                <w:szCs w:val="21"/>
                <w:highlight w:val="none"/>
              </w:rPr>
              <w:t>扬尘</w:t>
            </w:r>
            <w:r>
              <w:rPr>
                <w:rFonts w:hint="eastAsia" w:ascii="宋体" w:hAnsi="宋体" w:cs="宋体"/>
                <w:szCs w:val="21"/>
                <w:highlight w:val="none"/>
                <w:lang w:val="en-US" w:eastAsia="zh-CN"/>
              </w:rPr>
              <w:t>治理目标</w:t>
            </w:r>
          </w:p>
        </w:tc>
        <w:tc>
          <w:tcPr>
            <w:tcW w:w="583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exact"/>
        </w:trPr>
        <w:tc>
          <w:tcPr>
            <w:tcW w:w="269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投标有效期</w:t>
            </w:r>
          </w:p>
        </w:tc>
        <w:tc>
          <w:tcPr>
            <w:tcW w:w="583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exact"/>
        </w:trPr>
        <w:tc>
          <w:tcPr>
            <w:tcW w:w="8522" w:type="dxa"/>
            <w:gridSpan w:val="7"/>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highlight w:val="none"/>
                <w:lang w:val="en-US" w:eastAsia="zh-CN"/>
              </w:rPr>
            </w:pPr>
            <w:r>
              <w:rPr>
                <w:rFonts w:hint="eastAsia" w:ascii="宋体" w:hAnsi="宋体" w:cs="宋体"/>
                <w:szCs w:val="21"/>
                <w:highlight w:val="none"/>
                <w:lang w:val="en-US" w:eastAsia="zh-CN"/>
              </w:rPr>
              <w:t>以下空白处填写响应内容（承诺（是/否））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exact"/>
        </w:trPr>
        <w:tc>
          <w:tcPr>
            <w:tcW w:w="2742"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商品砼和预拌砂浆承诺</w:t>
            </w:r>
          </w:p>
        </w:tc>
        <w:tc>
          <w:tcPr>
            <w:tcW w:w="4350" w:type="dxa"/>
            <w:gridSpan w:val="3"/>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s="宋体"/>
                <w:szCs w:val="21"/>
                <w:highlight w:val="none"/>
                <w:lang w:val="en-US" w:eastAsia="zh-CN"/>
              </w:rPr>
            </w:pPr>
            <w:r>
              <w:rPr>
                <w:rFonts w:hint="eastAsia" w:ascii="宋体" w:hAnsi="宋体" w:cs="宋体"/>
                <w:szCs w:val="21"/>
                <w:highlight w:val="none"/>
                <w:lang w:val="en-US" w:eastAsia="zh-CN"/>
              </w:rPr>
              <w:t>承诺使用商品砼和预拌砂浆，无此响应投标无效。</w:t>
            </w:r>
          </w:p>
        </w:tc>
        <w:tc>
          <w:tcPr>
            <w:tcW w:w="14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exact"/>
        </w:trPr>
        <w:tc>
          <w:tcPr>
            <w:tcW w:w="2742"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劳务分包承诺</w:t>
            </w:r>
          </w:p>
        </w:tc>
        <w:tc>
          <w:tcPr>
            <w:tcW w:w="4350" w:type="dxa"/>
            <w:gridSpan w:val="3"/>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s="宋体"/>
                <w:szCs w:val="21"/>
                <w:highlight w:val="none"/>
                <w:lang w:val="en-US" w:eastAsia="zh-CN"/>
              </w:rPr>
            </w:pPr>
            <w:r>
              <w:rPr>
                <w:rFonts w:hint="eastAsia" w:ascii="宋体" w:hAnsi="宋体" w:cs="宋体"/>
                <w:szCs w:val="21"/>
                <w:highlight w:val="none"/>
                <w:lang w:val="en-US" w:eastAsia="zh-CN"/>
              </w:rPr>
              <w:t>若投标人在中标后将劳务进行分包，必须承诺使用有 资质的劳务分包企业，否则投标无效。</w:t>
            </w:r>
          </w:p>
        </w:tc>
        <w:tc>
          <w:tcPr>
            <w:tcW w:w="14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exact"/>
        </w:trPr>
        <w:tc>
          <w:tcPr>
            <w:tcW w:w="2742" w:type="dxa"/>
            <w:gridSpan w:val="3"/>
            <w:vMerge w:val="restart"/>
            <w:tcBorders>
              <w:top w:val="single" w:color="auto" w:sz="4" w:space="0"/>
              <w:left w:val="single" w:color="auto" w:sz="4" w:space="0"/>
              <w:right w:val="single" w:color="auto" w:sz="4" w:space="0"/>
            </w:tcBorders>
            <w:vAlign w:val="center"/>
          </w:tcPr>
          <w:p>
            <w:pPr>
              <w:jc w:val="center"/>
              <w:rPr>
                <w:rFonts w:hint="eastAsia" w:ascii="宋体" w:hAnsi="宋体" w:cs="宋体"/>
                <w:szCs w:val="21"/>
                <w:highlight w:val="none"/>
                <w:lang w:val="en-US" w:eastAsia="zh-CN"/>
              </w:rPr>
            </w:pPr>
            <w:r>
              <w:rPr>
                <w:rFonts w:hint="eastAsia" w:ascii="宋体" w:hAnsi="宋体" w:cs="宋体"/>
                <w:szCs w:val="21"/>
                <w:highlight w:val="none"/>
                <w:lang w:val="en-US" w:eastAsia="zh-CN"/>
              </w:rPr>
              <w:t>农民工工资保障金承诺</w:t>
            </w:r>
          </w:p>
        </w:tc>
        <w:tc>
          <w:tcPr>
            <w:tcW w:w="4350" w:type="dxa"/>
            <w:gridSpan w:val="3"/>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s="宋体"/>
                <w:szCs w:val="21"/>
                <w:highlight w:val="none"/>
                <w:lang w:val="en-US" w:eastAsia="zh-CN"/>
              </w:rPr>
            </w:pPr>
            <w:r>
              <w:rPr>
                <w:rFonts w:hint="eastAsia" w:ascii="宋体" w:hAnsi="宋体" w:cs="宋体"/>
                <w:szCs w:val="21"/>
                <w:highlight w:val="none"/>
                <w:lang w:val="en-US" w:eastAsia="zh-CN"/>
              </w:rPr>
              <w:t>1、以前所承建工程工资支付情况，是否存在拖欠或克扣</w:t>
            </w:r>
          </w:p>
        </w:tc>
        <w:tc>
          <w:tcPr>
            <w:tcW w:w="14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exact"/>
        </w:trPr>
        <w:tc>
          <w:tcPr>
            <w:tcW w:w="2742" w:type="dxa"/>
            <w:gridSpan w:val="3"/>
            <w:vMerge w:val="continue"/>
            <w:tcBorders>
              <w:left w:val="single" w:color="auto" w:sz="4" w:space="0"/>
              <w:right w:val="single" w:color="auto" w:sz="4" w:space="0"/>
            </w:tcBorders>
            <w:vAlign w:val="center"/>
          </w:tcPr>
          <w:p>
            <w:pPr>
              <w:jc w:val="center"/>
              <w:rPr>
                <w:rFonts w:hint="eastAsia" w:ascii="宋体" w:hAnsi="宋体" w:cs="宋体"/>
                <w:szCs w:val="21"/>
                <w:highlight w:val="none"/>
                <w:lang w:val="en-US" w:eastAsia="zh-CN"/>
              </w:rPr>
            </w:pPr>
          </w:p>
        </w:tc>
        <w:tc>
          <w:tcPr>
            <w:tcW w:w="4350" w:type="dxa"/>
            <w:gridSpan w:val="3"/>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s="宋体"/>
                <w:szCs w:val="21"/>
                <w:highlight w:val="none"/>
                <w:lang w:val="en-US" w:eastAsia="zh-CN"/>
              </w:rPr>
            </w:pPr>
            <w:r>
              <w:rPr>
                <w:rFonts w:hint="eastAsia" w:ascii="宋体" w:hAnsi="宋体" w:cs="宋体"/>
                <w:szCs w:val="21"/>
                <w:highlight w:val="none"/>
                <w:lang w:val="en-US" w:eastAsia="zh-CN"/>
              </w:rPr>
              <w:t>2、中标后能否足额存入农民工工资保障金</w:t>
            </w:r>
          </w:p>
        </w:tc>
        <w:tc>
          <w:tcPr>
            <w:tcW w:w="14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8" w:hRule="exact"/>
        </w:trPr>
        <w:tc>
          <w:tcPr>
            <w:tcW w:w="2742" w:type="dxa"/>
            <w:gridSpan w:val="3"/>
            <w:vMerge w:val="continue"/>
            <w:tcBorders>
              <w:left w:val="single" w:color="auto" w:sz="4" w:space="0"/>
              <w:right w:val="single" w:color="auto" w:sz="4" w:space="0"/>
            </w:tcBorders>
            <w:vAlign w:val="center"/>
          </w:tcPr>
          <w:p>
            <w:pPr>
              <w:jc w:val="center"/>
              <w:rPr>
                <w:rFonts w:hint="eastAsia" w:ascii="宋体" w:hAnsi="宋体" w:cs="宋体"/>
                <w:szCs w:val="21"/>
                <w:highlight w:val="none"/>
                <w:lang w:val="en-US" w:eastAsia="zh-CN"/>
              </w:rPr>
            </w:pPr>
          </w:p>
        </w:tc>
        <w:tc>
          <w:tcPr>
            <w:tcW w:w="4350" w:type="dxa"/>
            <w:gridSpan w:val="3"/>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s="宋体"/>
                <w:szCs w:val="21"/>
                <w:highlight w:val="none"/>
                <w:lang w:val="en-US" w:eastAsia="zh-CN"/>
              </w:rPr>
            </w:pPr>
            <w:r>
              <w:rPr>
                <w:rFonts w:hint="eastAsia" w:ascii="宋体" w:hAnsi="宋体" w:cs="宋体"/>
                <w:szCs w:val="21"/>
                <w:highlight w:val="none"/>
                <w:lang w:val="en-US" w:eastAsia="zh-CN"/>
              </w:rPr>
              <w:t>3、其承包的工程项目一旦出现拖欠职工工资，是否可 由建设行政主管部门从工资保障金中先予划支。</w:t>
            </w:r>
          </w:p>
        </w:tc>
        <w:tc>
          <w:tcPr>
            <w:tcW w:w="14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exact"/>
        </w:trPr>
        <w:tc>
          <w:tcPr>
            <w:tcW w:w="2742" w:type="dxa"/>
            <w:gridSpan w:val="3"/>
            <w:vMerge w:val="continue"/>
            <w:tcBorders>
              <w:left w:val="single" w:color="auto" w:sz="4" w:space="0"/>
              <w:right w:val="single" w:color="auto" w:sz="4" w:space="0"/>
            </w:tcBorders>
            <w:vAlign w:val="center"/>
          </w:tcPr>
          <w:p>
            <w:pPr>
              <w:jc w:val="center"/>
              <w:rPr>
                <w:rFonts w:hint="eastAsia" w:ascii="宋体" w:hAnsi="宋体" w:cs="宋体"/>
                <w:szCs w:val="21"/>
                <w:highlight w:val="none"/>
                <w:lang w:val="en-US" w:eastAsia="zh-CN"/>
              </w:rPr>
            </w:pPr>
          </w:p>
        </w:tc>
        <w:tc>
          <w:tcPr>
            <w:tcW w:w="5780" w:type="dxa"/>
            <w:gridSpan w:val="4"/>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cs="宋体"/>
                <w:szCs w:val="21"/>
                <w:highlight w:val="none"/>
                <w:lang w:val="en-US" w:eastAsia="zh-CN"/>
              </w:rPr>
            </w:pPr>
            <w:r>
              <w:rPr>
                <w:rFonts w:hint="eastAsia" w:ascii="宋体" w:hAnsi="宋体" w:cs="宋体"/>
                <w:szCs w:val="21"/>
                <w:highlight w:val="none"/>
                <w:lang w:val="en-US" w:eastAsia="zh-CN"/>
              </w:rPr>
              <w:t>投标人提交的投标文件不具备出现以上三项承诺的，评标时对其实 行“一票否决”</w:t>
            </w:r>
          </w:p>
        </w:tc>
      </w:tr>
    </w:tbl>
    <w:p>
      <w:pPr>
        <w:spacing w:line="440" w:lineRule="exact"/>
        <w:jc w:val="center"/>
        <w:rPr>
          <w:szCs w:val="21"/>
          <w:highlight w:val="none"/>
        </w:rPr>
      </w:pPr>
      <w:r>
        <w:rPr>
          <w:rFonts w:hint="eastAsia"/>
          <w:szCs w:val="21"/>
          <w:highlight w:val="none"/>
        </w:rPr>
        <w:t xml:space="preserve">      </w:t>
      </w:r>
    </w:p>
    <w:p>
      <w:pPr>
        <w:rPr>
          <w:szCs w:val="21"/>
          <w:highlight w:val="none"/>
        </w:rPr>
      </w:pPr>
    </w:p>
    <w:p>
      <w:pPr>
        <w:rPr>
          <w:szCs w:val="21"/>
          <w:highlight w:val="none"/>
        </w:rPr>
      </w:pPr>
    </w:p>
    <w:p>
      <w:pPr>
        <w:spacing w:line="400" w:lineRule="exact"/>
        <w:ind w:firstLine="3675" w:firstLineChars="1750"/>
        <w:rPr>
          <w:rFonts w:ascii="宋体" w:hAnsi="宋体" w:cs="宋体"/>
          <w:szCs w:val="21"/>
          <w:highlight w:val="none"/>
        </w:rPr>
      </w:pPr>
      <w:r>
        <w:rPr>
          <w:rFonts w:hint="eastAsia" w:ascii="宋体" w:hAnsi="宋体" w:cs="宋体"/>
          <w:szCs w:val="21"/>
          <w:highlight w:val="none"/>
        </w:rPr>
        <w:t>投 标 人：</w:t>
      </w:r>
      <w:r>
        <w:rPr>
          <w:rFonts w:hint="eastAsia" w:ascii="宋体" w:hAnsi="宋体" w:cs="宋体"/>
          <w:szCs w:val="21"/>
          <w:highlight w:val="none"/>
          <w:u w:val="single"/>
        </w:rPr>
        <w:t xml:space="preserve">                     </w:t>
      </w:r>
      <w:r>
        <w:rPr>
          <w:rFonts w:hint="eastAsia" w:ascii="宋体" w:hAnsi="宋体" w:cs="宋体"/>
          <w:szCs w:val="21"/>
          <w:highlight w:val="none"/>
        </w:rPr>
        <w:t>（企业电子章）</w:t>
      </w:r>
    </w:p>
    <w:p>
      <w:pPr>
        <w:spacing w:line="400" w:lineRule="exact"/>
        <w:ind w:firstLine="3675" w:firstLineChars="1750"/>
        <w:rPr>
          <w:rFonts w:ascii="宋体" w:hAnsi="宋体" w:cs="宋体"/>
          <w:szCs w:val="21"/>
          <w:highlight w:val="none"/>
        </w:rPr>
      </w:pPr>
      <w:r>
        <w:rPr>
          <w:rFonts w:hint="eastAsia" w:ascii="宋体" w:hAnsi="宋体" w:cs="宋体"/>
          <w:szCs w:val="21"/>
          <w:highlight w:val="none"/>
        </w:rPr>
        <w:t>法定代表人或其委托代理人：</w:t>
      </w:r>
      <w:r>
        <w:rPr>
          <w:rFonts w:hint="eastAsia" w:ascii="宋体" w:hAnsi="宋体" w:cs="宋体"/>
          <w:szCs w:val="21"/>
          <w:highlight w:val="none"/>
          <w:u w:val="single"/>
        </w:rPr>
        <w:t xml:space="preserve">       </w:t>
      </w:r>
      <w:r>
        <w:rPr>
          <w:rFonts w:hint="eastAsia" w:ascii="宋体" w:hAnsi="宋体" w:cs="宋体"/>
          <w:szCs w:val="21"/>
          <w:highlight w:val="none"/>
        </w:rPr>
        <w:t>（个人电子章）</w:t>
      </w:r>
    </w:p>
    <w:p>
      <w:pPr>
        <w:tabs>
          <w:tab w:val="left" w:pos="993"/>
        </w:tabs>
        <w:rPr>
          <w:szCs w:val="21"/>
          <w:highlight w:val="none"/>
        </w:rPr>
      </w:pPr>
    </w:p>
    <w:p>
      <w:pPr>
        <w:spacing w:line="400" w:lineRule="exact"/>
        <w:ind w:firstLine="4725" w:firstLineChars="2250"/>
        <w:rPr>
          <w:rFonts w:hint="eastAsia" w:ascii="宋体" w:hAnsi="宋体" w:cs="宋体"/>
          <w:szCs w:val="21"/>
          <w:highlight w:val="none"/>
        </w:rPr>
      </w:pPr>
      <w:r>
        <w:rPr>
          <w:rFonts w:hint="eastAsia" w:ascii="宋体" w:hAnsi="宋体" w:cs="宋体"/>
          <w:szCs w:val="21"/>
          <w:highlight w:val="none"/>
          <w:u w:val="single"/>
        </w:rPr>
        <w:t xml:space="preserve">      </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bookmarkStart w:id="447" w:name="_Toc144974860"/>
      <w:bookmarkStart w:id="448" w:name="_Toc152042580"/>
      <w:bookmarkStart w:id="449" w:name="_Toc247527831"/>
      <w:bookmarkStart w:id="450" w:name="_Toc49381772"/>
      <w:bookmarkStart w:id="451" w:name="_Toc247514283"/>
      <w:bookmarkStart w:id="452" w:name="_Toc152045791"/>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spacing w:line="400" w:lineRule="exact"/>
        <w:ind w:firstLine="4725" w:firstLineChars="2250"/>
        <w:rPr>
          <w:rFonts w:hint="eastAsia" w:ascii="宋体" w:hAnsi="宋体" w:cs="宋体"/>
          <w:szCs w:val="21"/>
          <w:highlight w:val="none"/>
        </w:rPr>
      </w:pPr>
    </w:p>
    <w:p>
      <w:pPr>
        <w:rPr>
          <w:rFonts w:hint="eastAsia"/>
          <w:highlight w:val="none"/>
        </w:rPr>
      </w:pPr>
      <w:r>
        <w:rPr>
          <w:rFonts w:hint="eastAsia"/>
          <w:highlight w:val="none"/>
        </w:rPr>
        <w:br w:type="page"/>
      </w:r>
    </w:p>
    <w:p>
      <w:pPr>
        <w:pStyle w:val="8"/>
        <w:jc w:val="center"/>
        <w:rPr>
          <w:highlight w:val="none"/>
        </w:rPr>
      </w:pPr>
      <w:bookmarkStart w:id="453" w:name="_Toc8260"/>
      <w:r>
        <w:rPr>
          <w:rFonts w:hint="eastAsia"/>
          <w:highlight w:val="none"/>
        </w:rPr>
        <w:t xml:space="preserve">二 </w:t>
      </w:r>
      <w:r>
        <w:rPr>
          <w:highlight w:val="none"/>
        </w:rPr>
        <w:t>法定代表人身份证明</w:t>
      </w:r>
      <w:bookmarkEnd w:id="447"/>
      <w:bookmarkEnd w:id="448"/>
      <w:bookmarkEnd w:id="449"/>
      <w:bookmarkEnd w:id="450"/>
      <w:bookmarkEnd w:id="451"/>
      <w:bookmarkEnd w:id="452"/>
      <w:bookmarkEnd w:id="453"/>
    </w:p>
    <w:p>
      <w:pPr>
        <w:spacing w:line="440" w:lineRule="exact"/>
        <w:rPr>
          <w:sz w:val="20"/>
          <w:szCs w:val="20"/>
          <w:highlight w:val="none"/>
        </w:rPr>
      </w:pPr>
    </w:p>
    <w:p>
      <w:pPr>
        <w:spacing w:line="400" w:lineRule="exact"/>
        <w:rPr>
          <w:szCs w:val="21"/>
          <w:highlight w:val="none"/>
        </w:rPr>
      </w:pPr>
    </w:p>
    <w:p>
      <w:pPr>
        <w:spacing w:line="400" w:lineRule="exact"/>
        <w:rPr>
          <w:szCs w:val="21"/>
          <w:highlight w:val="none"/>
        </w:rPr>
      </w:pPr>
      <w:r>
        <w:rPr>
          <w:szCs w:val="21"/>
          <w:highlight w:val="none"/>
        </w:rPr>
        <w:t>投标人名称：</w:t>
      </w:r>
      <w:r>
        <w:rPr>
          <w:szCs w:val="21"/>
          <w:highlight w:val="none"/>
          <w:u w:val="single"/>
        </w:rPr>
        <w:t xml:space="preserve">                            </w:t>
      </w:r>
      <w:r>
        <w:rPr>
          <w:szCs w:val="21"/>
          <w:highlight w:val="none"/>
        </w:rPr>
        <w:t xml:space="preserve"> </w:t>
      </w:r>
    </w:p>
    <w:p>
      <w:pPr>
        <w:spacing w:line="400" w:lineRule="exact"/>
        <w:rPr>
          <w:szCs w:val="21"/>
          <w:highlight w:val="none"/>
        </w:rPr>
      </w:pPr>
      <w:r>
        <w:rPr>
          <w:szCs w:val="21"/>
          <w:highlight w:val="none"/>
        </w:rPr>
        <w:t>单位性质：</w:t>
      </w:r>
      <w:r>
        <w:rPr>
          <w:szCs w:val="21"/>
          <w:highlight w:val="none"/>
          <w:u w:val="single"/>
        </w:rPr>
        <w:t xml:space="preserve">                               </w:t>
      </w:r>
      <w:r>
        <w:rPr>
          <w:szCs w:val="21"/>
          <w:highlight w:val="none"/>
        </w:rPr>
        <w:t xml:space="preserve"> </w:t>
      </w:r>
    </w:p>
    <w:p>
      <w:pPr>
        <w:spacing w:line="400" w:lineRule="exact"/>
        <w:rPr>
          <w:szCs w:val="21"/>
          <w:highlight w:val="none"/>
        </w:rPr>
      </w:pPr>
      <w:r>
        <w:rPr>
          <w:szCs w:val="21"/>
          <w:highlight w:val="none"/>
        </w:rPr>
        <w:t>地址：</w:t>
      </w:r>
      <w:r>
        <w:rPr>
          <w:szCs w:val="21"/>
          <w:highlight w:val="none"/>
          <w:u w:val="single"/>
        </w:rPr>
        <w:t xml:space="preserve">                                   </w:t>
      </w:r>
    </w:p>
    <w:p>
      <w:pPr>
        <w:spacing w:line="400" w:lineRule="exact"/>
        <w:rPr>
          <w:szCs w:val="21"/>
          <w:highlight w:val="none"/>
        </w:rPr>
      </w:pPr>
      <w:r>
        <w:rPr>
          <w:szCs w:val="21"/>
          <w:highlight w:val="none"/>
        </w:rPr>
        <w:t>成立时间：</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spacing w:line="400" w:lineRule="exact"/>
        <w:rPr>
          <w:szCs w:val="21"/>
          <w:highlight w:val="none"/>
        </w:rPr>
      </w:pPr>
      <w:r>
        <w:rPr>
          <w:szCs w:val="21"/>
          <w:highlight w:val="none"/>
        </w:rPr>
        <w:t>经营期限：</w:t>
      </w:r>
      <w:r>
        <w:rPr>
          <w:szCs w:val="21"/>
          <w:highlight w:val="none"/>
          <w:u w:val="single"/>
        </w:rPr>
        <w:t xml:space="preserve">                               </w:t>
      </w:r>
    </w:p>
    <w:p>
      <w:pPr>
        <w:spacing w:line="400" w:lineRule="exact"/>
        <w:rPr>
          <w:szCs w:val="21"/>
          <w:highlight w:val="none"/>
        </w:rPr>
      </w:pPr>
      <w:r>
        <w:rPr>
          <w:szCs w:val="21"/>
          <w:highlight w:val="none"/>
        </w:rPr>
        <w:t>姓名：</w:t>
      </w:r>
      <w:r>
        <w:rPr>
          <w:szCs w:val="21"/>
          <w:highlight w:val="none"/>
          <w:u w:val="single"/>
        </w:rPr>
        <w:t xml:space="preserve">        </w:t>
      </w:r>
      <w:r>
        <w:rPr>
          <w:szCs w:val="21"/>
          <w:highlight w:val="none"/>
        </w:rPr>
        <w:t xml:space="preserve"> 性别：</w:t>
      </w:r>
      <w:r>
        <w:rPr>
          <w:szCs w:val="21"/>
          <w:highlight w:val="none"/>
          <w:u w:val="single"/>
        </w:rPr>
        <w:t xml:space="preserve">         </w:t>
      </w:r>
      <w:r>
        <w:rPr>
          <w:szCs w:val="21"/>
          <w:highlight w:val="none"/>
        </w:rPr>
        <w:t xml:space="preserve"> 年龄：</w:t>
      </w:r>
      <w:r>
        <w:rPr>
          <w:szCs w:val="21"/>
          <w:highlight w:val="none"/>
          <w:u w:val="single"/>
        </w:rPr>
        <w:t xml:space="preserve">        </w:t>
      </w:r>
      <w:r>
        <w:rPr>
          <w:szCs w:val="21"/>
          <w:highlight w:val="none"/>
        </w:rPr>
        <w:t>职务：</w:t>
      </w:r>
      <w:r>
        <w:rPr>
          <w:szCs w:val="21"/>
          <w:highlight w:val="none"/>
          <w:u w:val="single"/>
        </w:rPr>
        <w:t xml:space="preserve">        </w:t>
      </w:r>
    </w:p>
    <w:p>
      <w:pPr>
        <w:spacing w:line="400" w:lineRule="exact"/>
        <w:rPr>
          <w:szCs w:val="21"/>
          <w:highlight w:val="none"/>
        </w:rPr>
      </w:pPr>
      <w:r>
        <w:rPr>
          <w:szCs w:val="21"/>
          <w:highlight w:val="none"/>
        </w:rPr>
        <w:t>系</w:t>
      </w:r>
      <w:r>
        <w:rPr>
          <w:szCs w:val="21"/>
          <w:highlight w:val="none"/>
          <w:u w:val="single"/>
        </w:rPr>
        <w:t xml:space="preserve">                             </w:t>
      </w:r>
      <w:r>
        <w:rPr>
          <w:szCs w:val="21"/>
          <w:highlight w:val="none"/>
        </w:rPr>
        <w:t xml:space="preserve"> </w:t>
      </w:r>
      <w:r>
        <w:rPr>
          <w:rFonts w:hint="eastAsia"/>
          <w:szCs w:val="21"/>
          <w:highlight w:val="none"/>
        </w:rPr>
        <w:t>（</w:t>
      </w:r>
      <w:r>
        <w:rPr>
          <w:szCs w:val="21"/>
          <w:highlight w:val="none"/>
        </w:rPr>
        <w:t>投标人名称</w:t>
      </w:r>
      <w:r>
        <w:rPr>
          <w:rFonts w:hint="eastAsia"/>
          <w:szCs w:val="21"/>
          <w:highlight w:val="none"/>
        </w:rPr>
        <w:t>）</w:t>
      </w:r>
      <w:r>
        <w:rPr>
          <w:szCs w:val="21"/>
          <w:highlight w:val="none"/>
        </w:rPr>
        <w:t>的法定代表人。</w:t>
      </w:r>
    </w:p>
    <w:p>
      <w:pPr>
        <w:spacing w:line="400" w:lineRule="exact"/>
        <w:ind w:firstLine="420" w:firstLineChars="200"/>
        <w:rPr>
          <w:szCs w:val="21"/>
          <w:highlight w:val="none"/>
        </w:rPr>
      </w:pPr>
      <w:r>
        <w:rPr>
          <w:szCs w:val="21"/>
          <w:highlight w:val="none"/>
        </w:rPr>
        <w:t>特此证明。</w:t>
      </w:r>
    </w:p>
    <w:p>
      <w:pPr>
        <w:spacing w:line="400" w:lineRule="exact"/>
        <w:rPr>
          <w:szCs w:val="21"/>
          <w:highlight w:val="none"/>
        </w:rPr>
      </w:pPr>
    </w:p>
    <w:p>
      <w:pPr>
        <w:spacing w:line="400" w:lineRule="exact"/>
        <w:rPr>
          <w:szCs w:val="21"/>
          <w:highlight w:val="none"/>
        </w:rPr>
      </w:pPr>
      <w:r>
        <w:rPr>
          <w:rFonts w:hint="eastAsia"/>
          <w:szCs w:val="21"/>
          <w:highlight w:val="none"/>
        </w:rPr>
        <w:t>附：法定代表人身份证复印件。</w:t>
      </w:r>
    </w:p>
    <w:p>
      <w:pPr>
        <w:spacing w:line="400" w:lineRule="exact"/>
        <w:rPr>
          <w:szCs w:val="21"/>
          <w:highlight w:val="none"/>
        </w:rPr>
      </w:pPr>
    </w:p>
    <w:p>
      <w:pPr>
        <w:spacing w:line="400" w:lineRule="exact"/>
        <w:rPr>
          <w:szCs w:val="21"/>
          <w:highlight w:val="none"/>
        </w:rPr>
      </w:pPr>
      <w:r>
        <w:rPr>
          <w:szCs w:val="21"/>
          <w:highlight w:val="none"/>
        </w:rPr>
        <w:t xml:space="preserve">                          投标人：</w:t>
      </w:r>
      <w:r>
        <w:rPr>
          <w:szCs w:val="21"/>
          <w:highlight w:val="none"/>
          <w:u w:val="single"/>
        </w:rPr>
        <w:t xml:space="preserve">                 </w:t>
      </w:r>
      <w:r>
        <w:rPr>
          <w:szCs w:val="21"/>
          <w:highlight w:val="none"/>
        </w:rPr>
        <w:t>（</w:t>
      </w:r>
      <w:r>
        <w:rPr>
          <w:rFonts w:hint="eastAsia"/>
          <w:szCs w:val="21"/>
          <w:highlight w:val="none"/>
        </w:rPr>
        <w:t>企业电子</w:t>
      </w:r>
      <w:r>
        <w:rPr>
          <w:szCs w:val="21"/>
          <w:highlight w:val="none"/>
        </w:rPr>
        <w:t>章）</w:t>
      </w:r>
    </w:p>
    <w:p>
      <w:pPr>
        <w:spacing w:line="400" w:lineRule="exact"/>
        <w:rPr>
          <w:szCs w:val="21"/>
          <w:highlight w:val="none"/>
        </w:rPr>
      </w:pPr>
      <w:r>
        <w:rPr>
          <w:szCs w:val="21"/>
          <w:highlight w:val="none"/>
        </w:rPr>
        <w:t xml:space="preserve">                               </w:t>
      </w:r>
      <w:r>
        <w:rPr>
          <w:rFonts w:hint="eastAsia"/>
          <w:szCs w:val="21"/>
          <w:highlight w:val="none"/>
        </w:rPr>
        <w:t xml:space="preserve">     </w:t>
      </w:r>
      <w:r>
        <w:rPr>
          <w:szCs w:val="21"/>
          <w:highlight w:val="none"/>
        </w:rPr>
        <w:t xml:space="preserve"> </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 xml:space="preserve"> 日</w:t>
      </w:r>
    </w:p>
    <w:p>
      <w:pPr>
        <w:spacing w:line="400" w:lineRule="exact"/>
        <w:rPr>
          <w:szCs w:val="21"/>
          <w:highlight w:val="none"/>
        </w:rPr>
      </w:pPr>
    </w:p>
    <w:p>
      <w:pPr>
        <w:spacing w:line="400" w:lineRule="exact"/>
        <w:rPr>
          <w:szCs w:val="21"/>
          <w:highlight w:val="none"/>
        </w:rPr>
      </w:pPr>
    </w:p>
    <w:p>
      <w:pPr>
        <w:spacing w:line="400" w:lineRule="exact"/>
        <w:rPr>
          <w:szCs w:val="21"/>
          <w:highlight w:val="none"/>
        </w:rPr>
      </w:pPr>
    </w:p>
    <w:p>
      <w:pPr>
        <w:spacing w:line="400" w:lineRule="exact"/>
        <w:rPr>
          <w:szCs w:val="21"/>
          <w:highlight w:val="none"/>
        </w:rPr>
      </w:pPr>
    </w:p>
    <w:p>
      <w:pPr>
        <w:spacing w:line="400" w:lineRule="exact"/>
        <w:rPr>
          <w:szCs w:val="21"/>
          <w:highlight w:val="none"/>
        </w:rPr>
      </w:pPr>
    </w:p>
    <w:p>
      <w:pPr>
        <w:spacing w:line="400" w:lineRule="exact"/>
        <w:rPr>
          <w:szCs w:val="21"/>
          <w:highlight w:val="none"/>
        </w:rPr>
      </w:pPr>
    </w:p>
    <w:p>
      <w:pPr>
        <w:spacing w:line="400" w:lineRule="exact"/>
        <w:rPr>
          <w:szCs w:val="21"/>
          <w:highlight w:val="none"/>
        </w:rPr>
      </w:pPr>
    </w:p>
    <w:p>
      <w:pPr>
        <w:spacing w:line="400" w:lineRule="exact"/>
        <w:rPr>
          <w:szCs w:val="21"/>
          <w:highlight w:val="none"/>
        </w:rPr>
      </w:pPr>
    </w:p>
    <w:p>
      <w:pPr>
        <w:spacing w:line="400" w:lineRule="exact"/>
        <w:rPr>
          <w:szCs w:val="21"/>
          <w:highlight w:val="none"/>
        </w:rPr>
      </w:pPr>
    </w:p>
    <w:p>
      <w:pPr>
        <w:spacing w:line="400" w:lineRule="exact"/>
        <w:rPr>
          <w:szCs w:val="21"/>
          <w:highlight w:val="none"/>
        </w:rPr>
      </w:pPr>
    </w:p>
    <w:p>
      <w:pPr>
        <w:spacing w:line="400" w:lineRule="exact"/>
        <w:rPr>
          <w:szCs w:val="21"/>
          <w:highlight w:val="none"/>
        </w:rPr>
      </w:pPr>
    </w:p>
    <w:p>
      <w:pPr>
        <w:spacing w:line="400" w:lineRule="exact"/>
        <w:rPr>
          <w:szCs w:val="21"/>
          <w:highlight w:val="none"/>
        </w:rPr>
      </w:pPr>
    </w:p>
    <w:p>
      <w:pPr>
        <w:spacing w:line="400" w:lineRule="exact"/>
        <w:rPr>
          <w:szCs w:val="21"/>
          <w:highlight w:val="none"/>
        </w:rPr>
      </w:pPr>
    </w:p>
    <w:p>
      <w:pPr>
        <w:spacing w:line="400" w:lineRule="exact"/>
        <w:rPr>
          <w:szCs w:val="21"/>
          <w:highlight w:val="none"/>
        </w:rPr>
      </w:pPr>
    </w:p>
    <w:p>
      <w:pPr>
        <w:spacing w:line="400" w:lineRule="exact"/>
        <w:rPr>
          <w:szCs w:val="21"/>
          <w:highlight w:val="none"/>
        </w:rPr>
      </w:pPr>
    </w:p>
    <w:p>
      <w:pPr>
        <w:spacing w:line="400" w:lineRule="exact"/>
        <w:rPr>
          <w:highlight w:val="none"/>
        </w:rPr>
      </w:pPr>
      <w:r>
        <w:rPr>
          <w:highlight w:val="none"/>
        </w:rPr>
        <w:br w:type="page"/>
      </w:r>
    </w:p>
    <w:p>
      <w:pPr>
        <w:pStyle w:val="8"/>
        <w:spacing w:before="0" w:after="0"/>
        <w:jc w:val="center"/>
        <w:rPr>
          <w:highlight w:val="none"/>
        </w:rPr>
      </w:pPr>
      <w:bookmarkStart w:id="454" w:name="_Toc28123"/>
      <w:bookmarkStart w:id="455" w:name="_Toc152045792"/>
      <w:bookmarkStart w:id="456" w:name="_Toc247514284"/>
      <w:bookmarkStart w:id="457" w:name="_Toc49381773"/>
      <w:bookmarkStart w:id="458" w:name="_Toc144974861"/>
      <w:bookmarkStart w:id="459" w:name="_Toc247527832"/>
      <w:bookmarkStart w:id="460" w:name="_Toc152042581"/>
      <w:r>
        <w:rPr>
          <w:rFonts w:hint="eastAsia"/>
          <w:highlight w:val="none"/>
        </w:rPr>
        <w:t>三</w:t>
      </w:r>
      <w:r>
        <w:rPr>
          <w:highlight w:val="none"/>
        </w:rPr>
        <w:t>、授权委托书</w:t>
      </w:r>
      <w:bookmarkEnd w:id="454"/>
      <w:bookmarkEnd w:id="455"/>
      <w:bookmarkEnd w:id="456"/>
      <w:bookmarkEnd w:id="457"/>
      <w:bookmarkEnd w:id="458"/>
      <w:bookmarkEnd w:id="459"/>
      <w:bookmarkEnd w:id="460"/>
    </w:p>
    <w:p>
      <w:pPr>
        <w:spacing w:line="440" w:lineRule="exact"/>
        <w:rPr>
          <w:rFonts w:eastAsia="黑体"/>
          <w:szCs w:val="21"/>
          <w:highlight w:val="none"/>
        </w:rPr>
      </w:pPr>
    </w:p>
    <w:p>
      <w:pPr>
        <w:topLinePunct/>
        <w:spacing w:line="400" w:lineRule="exact"/>
        <w:ind w:firstLine="420" w:firstLineChars="200"/>
        <w:rPr>
          <w:szCs w:val="21"/>
          <w:highlight w:val="none"/>
        </w:rPr>
      </w:pPr>
      <w:r>
        <w:rPr>
          <w:szCs w:val="21"/>
          <w:highlight w:val="none"/>
        </w:rPr>
        <w:t>本人</w:t>
      </w:r>
      <w:r>
        <w:rPr>
          <w:szCs w:val="21"/>
          <w:highlight w:val="none"/>
          <w:u w:val="single"/>
        </w:rPr>
        <w:t xml:space="preserve">       </w:t>
      </w:r>
      <w:r>
        <w:rPr>
          <w:szCs w:val="21"/>
          <w:highlight w:val="none"/>
        </w:rPr>
        <w:t>（姓名）系</w:t>
      </w:r>
      <w:r>
        <w:rPr>
          <w:szCs w:val="21"/>
          <w:highlight w:val="none"/>
          <w:u w:val="single"/>
        </w:rPr>
        <w:t xml:space="preserve">        </w:t>
      </w:r>
      <w:r>
        <w:rPr>
          <w:szCs w:val="21"/>
          <w:highlight w:val="none"/>
        </w:rPr>
        <w:t>（投标人名称）的法定代表人，现委托</w:t>
      </w:r>
      <w:r>
        <w:rPr>
          <w:szCs w:val="21"/>
          <w:highlight w:val="none"/>
          <w:u w:val="single"/>
        </w:rPr>
        <w:t xml:space="preserve">        </w:t>
      </w:r>
      <w:r>
        <w:rPr>
          <w:szCs w:val="21"/>
          <w:highlight w:val="none"/>
        </w:rPr>
        <w:t>（姓名）为我方代理人。代理人根据授权，以我方名义签署、澄清</w:t>
      </w:r>
      <w:r>
        <w:rPr>
          <w:rFonts w:hint="eastAsia"/>
          <w:szCs w:val="21"/>
          <w:highlight w:val="none"/>
        </w:rPr>
        <w:t>、说明、补正</w:t>
      </w:r>
      <w:r>
        <w:rPr>
          <w:szCs w:val="21"/>
          <w:highlight w:val="none"/>
        </w:rPr>
        <w:t>、递交、撤回、修改</w:t>
      </w:r>
      <w:r>
        <w:rPr>
          <w:szCs w:val="21"/>
          <w:highlight w:val="none"/>
          <w:u w:val="single"/>
        </w:rPr>
        <w:t xml:space="preserve">           </w:t>
      </w:r>
      <w:r>
        <w:rPr>
          <w:szCs w:val="21"/>
          <w:highlight w:val="none"/>
        </w:rPr>
        <w:t>（项目名称）投标文件、签订合同和处理有关事宜，其法律后果由我方承担。</w:t>
      </w:r>
    </w:p>
    <w:p>
      <w:pPr>
        <w:spacing w:line="400" w:lineRule="exact"/>
        <w:rPr>
          <w:szCs w:val="21"/>
          <w:highlight w:val="none"/>
        </w:rPr>
      </w:pPr>
      <w:r>
        <w:rPr>
          <w:szCs w:val="21"/>
          <w:highlight w:val="none"/>
        </w:rPr>
        <w:t xml:space="preserve">    委托期限：</w:t>
      </w:r>
      <w:r>
        <w:rPr>
          <w:szCs w:val="21"/>
          <w:highlight w:val="none"/>
          <w:u w:val="single"/>
        </w:rPr>
        <w:t xml:space="preserve">             </w:t>
      </w:r>
      <w:r>
        <w:rPr>
          <w:rFonts w:hint="eastAsia"/>
          <w:szCs w:val="21"/>
          <w:highlight w:val="none"/>
        </w:rPr>
        <w:t>。</w:t>
      </w:r>
    </w:p>
    <w:p>
      <w:pPr>
        <w:spacing w:line="400" w:lineRule="exact"/>
        <w:ind w:firstLine="420" w:firstLineChars="200"/>
        <w:rPr>
          <w:szCs w:val="21"/>
          <w:highlight w:val="none"/>
        </w:rPr>
      </w:pPr>
      <w:r>
        <w:rPr>
          <w:szCs w:val="21"/>
          <w:highlight w:val="none"/>
        </w:rPr>
        <w:t>代理人无转委托权。</w:t>
      </w:r>
    </w:p>
    <w:p>
      <w:pPr>
        <w:spacing w:line="400" w:lineRule="exact"/>
        <w:ind w:firstLine="420" w:firstLineChars="200"/>
        <w:rPr>
          <w:szCs w:val="21"/>
          <w:highlight w:val="none"/>
        </w:rPr>
      </w:pPr>
      <w:r>
        <w:rPr>
          <w:rFonts w:hint="eastAsia"/>
          <w:szCs w:val="21"/>
          <w:highlight w:val="none"/>
        </w:rPr>
        <w:t>附：法定代表人身份证和代理人身份证原件扫描件。</w:t>
      </w:r>
    </w:p>
    <w:p>
      <w:pPr>
        <w:spacing w:line="400" w:lineRule="exact"/>
        <w:rPr>
          <w:szCs w:val="21"/>
          <w:highlight w:val="none"/>
        </w:rPr>
      </w:pPr>
    </w:p>
    <w:p>
      <w:pPr>
        <w:spacing w:line="400" w:lineRule="exact"/>
        <w:rPr>
          <w:szCs w:val="21"/>
          <w:highlight w:val="none"/>
        </w:rPr>
      </w:pPr>
    </w:p>
    <w:p>
      <w:pPr>
        <w:spacing w:line="400" w:lineRule="exact"/>
        <w:rPr>
          <w:szCs w:val="21"/>
          <w:highlight w:val="none"/>
        </w:rPr>
      </w:pPr>
      <w:r>
        <w:rPr>
          <w:szCs w:val="21"/>
          <w:highlight w:val="none"/>
        </w:rPr>
        <w:t>投标人：</w:t>
      </w:r>
      <w:r>
        <w:rPr>
          <w:szCs w:val="21"/>
          <w:highlight w:val="none"/>
          <w:u w:val="single"/>
        </w:rPr>
        <w:t xml:space="preserve">                               </w:t>
      </w:r>
      <w:r>
        <w:rPr>
          <w:szCs w:val="21"/>
          <w:highlight w:val="none"/>
        </w:rPr>
        <w:t>（</w:t>
      </w:r>
      <w:r>
        <w:rPr>
          <w:rFonts w:hint="eastAsia"/>
          <w:szCs w:val="21"/>
          <w:highlight w:val="none"/>
        </w:rPr>
        <w:t>企业电子章</w:t>
      </w:r>
      <w:r>
        <w:rPr>
          <w:szCs w:val="21"/>
          <w:highlight w:val="none"/>
        </w:rPr>
        <w:t>）</w:t>
      </w:r>
    </w:p>
    <w:p>
      <w:pPr>
        <w:spacing w:line="400" w:lineRule="exact"/>
        <w:rPr>
          <w:szCs w:val="21"/>
          <w:highlight w:val="none"/>
        </w:rPr>
      </w:pPr>
    </w:p>
    <w:p>
      <w:pPr>
        <w:spacing w:line="400" w:lineRule="exact"/>
        <w:rPr>
          <w:szCs w:val="21"/>
          <w:highlight w:val="none"/>
        </w:rPr>
      </w:pPr>
      <w:r>
        <w:rPr>
          <w:szCs w:val="21"/>
          <w:highlight w:val="none"/>
        </w:rPr>
        <w:t>法定代表人：</w:t>
      </w:r>
      <w:r>
        <w:rPr>
          <w:szCs w:val="21"/>
          <w:highlight w:val="none"/>
          <w:u w:val="single"/>
        </w:rPr>
        <w:t xml:space="preserve">                           </w:t>
      </w:r>
      <w:r>
        <w:rPr>
          <w:rFonts w:hint="eastAsia"/>
          <w:szCs w:val="21"/>
          <w:highlight w:val="none"/>
          <w:u w:val="single"/>
        </w:rPr>
        <w:t xml:space="preserve"> </w:t>
      </w:r>
      <w:r>
        <w:rPr>
          <w:szCs w:val="21"/>
          <w:highlight w:val="none"/>
        </w:rPr>
        <w:t>（</w:t>
      </w:r>
      <w:r>
        <w:rPr>
          <w:rFonts w:hint="eastAsia"/>
          <w:szCs w:val="21"/>
          <w:highlight w:val="none"/>
        </w:rPr>
        <w:t>个人电子章</w:t>
      </w:r>
      <w:r>
        <w:rPr>
          <w:szCs w:val="21"/>
          <w:highlight w:val="none"/>
        </w:rPr>
        <w:t>）</w:t>
      </w:r>
    </w:p>
    <w:p>
      <w:pPr>
        <w:spacing w:line="400" w:lineRule="exact"/>
        <w:rPr>
          <w:szCs w:val="21"/>
          <w:highlight w:val="none"/>
        </w:rPr>
      </w:pPr>
    </w:p>
    <w:p>
      <w:pPr>
        <w:spacing w:line="400" w:lineRule="exact"/>
        <w:rPr>
          <w:szCs w:val="21"/>
          <w:highlight w:val="none"/>
        </w:rPr>
      </w:pPr>
      <w:r>
        <w:rPr>
          <w:szCs w:val="21"/>
          <w:highlight w:val="none"/>
        </w:rPr>
        <w:t>身份证号码：</w:t>
      </w:r>
      <w:r>
        <w:rPr>
          <w:szCs w:val="21"/>
          <w:highlight w:val="none"/>
          <w:u w:val="single"/>
        </w:rPr>
        <w:t xml:space="preserve">                                     </w:t>
      </w:r>
    </w:p>
    <w:p>
      <w:pPr>
        <w:spacing w:line="400" w:lineRule="exact"/>
        <w:rPr>
          <w:szCs w:val="21"/>
          <w:highlight w:val="none"/>
        </w:rPr>
      </w:pPr>
    </w:p>
    <w:p>
      <w:pPr>
        <w:spacing w:line="400" w:lineRule="exact"/>
        <w:rPr>
          <w:szCs w:val="21"/>
          <w:highlight w:val="none"/>
        </w:rPr>
      </w:pPr>
      <w:r>
        <w:rPr>
          <w:szCs w:val="21"/>
          <w:highlight w:val="none"/>
        </w:rPr>
        <w:t>委托代理人：</w:t>
      </w:r>
      <w:r>
        <w:rPr>
          <w:szCs w:val="21"/>
          <w:highlight w:val="none"/>
          <w:u w:val="single"/>
        </w:rPr>
        <w:t xml:space="preserve">                                   </w:t>
      </w:r>
      <w:r>
        <w:rPr>
          <w:szCs w:val="21"/>
          <w:highlight w:val="none"/>
        </w:rPr>
        <w:t>（</w:t>
      </w:r>
      <w:r>
        <w:rPr>
          <w:rFonts w:hint="eastAsia"/>
          <w:szCs w:val="21"/>
          <w:highlight w:val="none"/>
          <w:lang w:eastAsia="zh-CN"/>
        </w:rPr>
        <w:t>签字或个人电子章</w:t>
      </w:r>
      <w:r>
        <w:rPr>
          <w:szCs w:val="21"/>
          <w:highlight w:val="none"/>
        </w:rPr>
        <w:t>）</w:t>
      </w:r>
    </w:p>
    <w:p>
      <w:pPr>
        <w:spacing w:line="400" w:lineRule="exact"/>
        <w:rPr>
          <w:szCs w:val="21"/>
          <w:highlight w:val="none"/>
        </w:rPr>
      </w:pPr>
    </w:p>
    <w:p>
      <w:pPr>
        <w:spacing w:line="400" w:lineRule="exact"/>
        <w:rPr>
          <w:szCs w:val="21"/>
          <w:highlight w:val="none"/>
        </w:rPr>
      </w:pPr>
      <w:r>
        <w:rPr>
          <w:szCs w:val="21"/>
          <w:highlight w:val="none"/>
        </w:rPr>
        <w:t>身份证号码：</w:t>
      </w:r>
      <w:r>
        <w:rPr>
          <w:szCs w:val="21"/>
          <w:highlight w:val="none"/>
          <w:u w:val="single"/>
        </w:rPr>
        <w:t xml:space="preserve">             </w:t>
      </w:r>
      <w:r>
        <w:rPr>
          <w:rFonts w:hint="eastAsia"/>
          <w:szCs w:val="21"/>
          <w:highlight w:val="none"/>
          <w:u w:val="single"/>
        </w:rPr>
        <w:t xml:space="preserve">       </w:t>
      </w:r>
      <w:r>
        <w:rPr>
          <w:szCs w:val="21"/>
          <w:highlight w:val="none"/>
          <w:u w:val="single"/>
        </w:rPr>
        <w:t xml:space="preserve">        </w:t>
      </w:r>
    </w:p>
    <w:p>
      <w:pPr>
        <w:spacing w:line="400" w:lineRule="exact"/>
        <w:rPr>
          <w:szCs w:val="21"/>
          <w:highlight w:val="none"/>
          <w:u w:val="single"/>
        </w:rPr>
      </w:pPr>
    </w:p>
    <w:p>
      <w:pPr>
        <w:spacing w:line="400" w:lineRule="exact"/>
        <w:jc w:val="center"/>
        <w:rPr>
          <w:szCs w:val="21"/>
          <w:highlight w:val="none"/>
        </w:rPr>
      </w:pP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spacing w:line="400" w:lineRule="exact"/>
        <w:jc w:val="center"/>
        <w:rPr>
          <w:szCs w:val="21"/>
          <w:highlight w:val="none"/>
        </w:rPr>
      </w:pPr>
    </w:p>
    <w:p>
      <w:pPr>
        <w:spacing w:line="400" w:lineRule="exact"/>
        <w:jc w:val="center"/>
        <w:rPr>
          <w:szCs w:val="21"/>
          <w:highlight w:val="none"/>
        </w:rPr>
      </w:pPr>
    </w:p>
    <w:p>
      <w:pPr>
        <w:spacing w:line="400" w:lineRule="exact"/>
        <w:jc w:val="both"/>
        <w:rPr>
          <w:szCs w:val="21"/>
          <w:highlight w:val="none"/>
        </w:rPr>
      </w:pPr>
      <w:r>
        <w:rPr>
          <w:rFonts w:hint="eastAsia"/>
          <w:szCs w:val="21"/>
          <w:highlight w:val="none"/>
        </w:rPr>
        <w:t>注：授权委托书中委托代理人可电子签章或签字后扫描上传。</w:t>
      </w:r>
    </w:p>
    <w:p>
      <w:pPr>
        <w:spacing w:line="400" w:lineRule="exact"/>
        <w:jc w:val="center"/>
        <w:rPr>
          <w:szCs w:val="21"/>
          <w:highlight w:val="none"/>
        </w:rPr>
      </w:pPr>
    </w:p>
    <w:p>
      <w:pPr>
        <w:spacing w:line="400" w:lineRule="exact"/>
        <w:jc w:val="center"/>
        <w:rPr>
          <w:szCs w:val="21"/>
          <w:highlight w:val="none"/>
        </w:rPr>
      </w:pPr>
    </w:p>
    <w:p>
      <w:pPr>
        <w:spacing w:line="400" w:lineRule="exact"/>
        <w:jc w:val="center"/>
        <w:rPr>
          <w:szCs w:val="21"/>
          <w:highlight w:val="none"/>
        </w:rPr>
      </w:pPr>
    </w:p>
    <w:p>
      <w:pPr>
        <w:spacing w:line="400" w:lineRule="exact"/>
        <w:jc w:val="center"/>
        <w:rPr>
          <w:szCs w:val="21"/>
          <w:highlight w:val="none"/>
        </w:rPr>
      </w:pPr>
    </w:p>
    <w:p>
      <w:pPr>
        <w:spacing w:line="400" w:lineRule="exact"/>
        <w:jc w:val="center"/>
        <w:rPr>
          <w:szCs w:val="21"/>
          <w:highlight w:val="none"/>
        </w:rPr>
      </w:pPr>
    </w:p>
    <w:p>
      <w:pPr>
        <w:spacing w:line="400" w:lineRule="exact"/>
        <w:jc w:val="center"/>
        <w:rPr>
          <w:szCs w:val="21"/>
          <w:highlight w:val="none"/>
        </w:rPr>
      </w:pPr>
    </w:p>
    <w:p>
      <w:pPr>
        <w:spacing w:line="400" w:lineRule="exact"/>
        <w:ind w:firstLine="2879" w:firstLineChars="1371"/>
        <w:rPr>
          <w:rFonts w:ascii="宋体" w:hAnsi="宋体" w:cs="宋体"/>
          <w:highlight w:val="none"/>
        </w:rPr>
      </w:pPr>
    </w:p>
    <w:p>
      <w:pPr>
        <w:spacing w:line="400" w:lineRule="exact"/>
        <w:ind w:firstLine="2879" w:firstLineChars="1371"/>
        <w:rPr>
          <w:rFonts w:ascii="宋体" w:hAnsi="宋体" w:cs="宋体"/>
          <w:highlight w:val="none"/>
        </w:rPr>
      </w:pPr>
    </w:p>
    <w:p>
      <w:pPr>
        <w:pStyle w:val="8"/>
        <w:jc w:val="center"/>
        <w:rPr>
          <w:rFonts w:hint="eastAsia"/>
          <w:highlight w:val="none"/>
        </w:rPr>
      </w:pPr>
      <w:bookmarkStart w:id="461" w:name="_Toc9008"/>
      <w:bookmarkStart w:id="462" w:name="_Toc144974862"/>
      <w:bookmarkStart w:id="463" w:name="_Toc247527834"/>
      <w:bookmarkStart w:id="464" w:name="_Toc152042583"/>
      <w:bookmarkStart w:id="465" w:name="_Toc152045794"/>
      <w:bookmarkStart w:id="466" w:name="_Toc49381775"/>
      <w:bookmarkStart w:id="467" w:name="_Toc247514286"/>
      <w:r>
        <w:rPr>
          <w:rFonts w:hint="eastAsia"/>
          <w:highlight w:val="none"/>
        </w:rPr>
        <w:t>四、联合体协议书（非联合体投标人可删除此项）</w:t>
      </w:r>
      <w:bookmarkEnd w:id="461"/>
    </w:p>
    <w:p>
      <w:pPr>
        <w:keepNext w:val="0"/>
        <w:keepLines w:val="0"/>
        <w:widowControl/>
        <w:suppressLineNumbers w:val="0"/>
        <w:spacing w:line="360" w:lineRule="auto"/>
        <w:ind w:left="0" w:leftChars="0" w:firstLine="558" w:firstLineChars="266"/>
        <w:jc w:val="left"/>
        <w:rPr>
          <w:rFonts w:hint="eastAsia" w:ascii="宋体" w:hAnsi="宋体" w:eastAsia="宋体" w:cs="宋体"/>
          <w:sz w:val="21"/>
          <w:szCs w:val="21"/>
          <w:highlight w:val="none"/>
        </w:rPr>
      </w:pPr>
      <w:r>
        <w:rPr>
          <w:rFonts w:hint="eastAsia" w:ascii="宋体" w:hAnsi="宋体" w:eastAsia="宋体" w:cs="宋体"/>
          <w:color w:val="262626"/>
          <w:kern w:val="0"/>
          <w:sz w:val="21"/>
          <w:szCs w:val="21"/>
          <w:highlight w:val="none"/>
          <w:u w:val="single"/>
          <w:lang w:val="en-US" w:eastAsia="zh-CN" w:bidi="ar"/>
        </w:rPr>
        <w:t xml:space="preserve">                </w:t>
      </w:r>
      <w:r>
        <w:rPr>
          <w:rFonts w:hint="eastAsia" w:ascii="宋体" w:hAnsi="宋体" w:eastAsia="宋体" w:cs="宋体"/>
          <w:color w:val="262626"/>
          <w:kern w:val="0"/>
          <w:sz w:val="21"/>
          <w:szCs w:val="21"/>
          <w:highlight w:val="none"/>
          <w:lang w:val="en-US" w:eastAsia="zh-CN" w:bidi="ar"/>
        </w:rPr>
        <w:t>（所有成员单位名称）自愿组成</w:t>
      </w:r>
      <w:r>
        <w:rPr>
          <w:rFonts w:hint="eastAsia" w:ascii="宋体" w:hAnsi="宋体" w:eastAsia="宋体" w:cs="宋体"/>
          <w:color w:val="262626"/>
          <w:kern w:val="0"/>
          <w:sz w:val="21"/>
          <w:szCs w:val="21"/>
          <w:highlight w:val="none"/>
          <w:u w:val="single"/>
          <w:lang w:val="en-US" w:eastAsia="zh-CN" w:bidi="ar"/>
        </w:rPr>
        <w:t xml:space="preserve">           </w:t>
      </w:r>
      <w:r>
        <w:rPr>
          <w:rFonts w:hint="eastAsia" w:ascii="宋体" w:hAnsi="宋体" w:eastAsia="宋体" w:cs="宋体"/>
          <w:color w:val="262626"/>
          <w:kern w:val="0"/>
          <w:sz w:val="21"/>
          <w:szCs w:val="21"/>
          <w:highlight w:val="none"/>
          <w:lang w:val="en-US" w:eastAsia="zh-CN" w:bidi="ar"/>
        </w:rPr>
        <w:t>（联合体名称）联合体，共同参加</w:t>
      </w:r>
      <w:r>
        <w:rPr>
          <w:rFonts w:hint="eastAsia" w:ascii="宋体" w:hAnsi="宋体" w:eastAsia="宋体" w:cs="宋体"/>
          <w:color w:val="262626"/>
          <w:kern w:val="0"/>
          <w:sz w:val="21"/>
          <w:szCs w:val="21"/>
          <w:highlight w:val="none"/>
          <w:u w:val="single"/>
          <w:lang w:val="en-US" w:eastAsia="zh-CN" w:bidi="ar"/>
        </w:rPr>
        <w:t xml:space="preserve">                    </w:t>
      </w:r>
      <w:r>
        <w:rPr>
          <w:rFonts w:hint="eastAsia" w:ascii="宋体" w:hAnsi="宋体" w:eastAsia="宋体" w:cs="宋体"/>
          <w:color w:val="262626"/>
          <w:kern w:val="0"/>
          <w:sz w:val="21"/>
          <w:szCs w:val="21"/>
          <w:highlight w:val="none"/>
          <w:lang w:val="en-US" w:eastAsia="zh-CN" w:bidi="ar"/>
        </w:rPr>
        <w:t xml:space="preserve">（项目名称）招标项目投标。现就联合体投标事宜订立如下协议。 </w:t>
      </w:r>
    </w:p>
    <w:p>
      <w:pPr>
        <w:keepNext w:val="0"/>
        <w:keepLines w:val="0"/>
        <w:widowControl/>
        <w:suppressLineNumbers w:val="0"/>
        <w:spacing w:line="360" w:lineRule="auto"/>
        <w:ind w:left="0" w:leftChars="0" w:firstLine="558" w:firstLineChars="266"/>
        <w:jc w:val="left"/>
        <w:rPr>
          <w:rFonts w:hint="eastAsia" w:ascii="宋体" w:hAnsi="宋体" w:eastAsia="宋体" w:cs="宋体"/>
          <w:sz w:val="21"/>
          <w:szCs w:val="21"/>
          <w:highlight w:val="none"/>
        </w:rPr>
      </w:pPr>
      <w:r>
        <w:rPr>
          <w:rFonts w:hint="eastAsia" w:ascii="宋体" w:hAnsi="宋体" w:eastAsia="宋体" w:cs="宋体"/>
          <w:color w:val="262626"/>
          <w:kern w:val="0"/>
          <w:sz w:val="21"/>
          <w:szCs w:val="21"/>
          <w:highlight w:val="none"/>
          <w:lang w:val="en-US" w:eastAsia="zh-CN" w:bidi="ar"/>
        </w:rPr>
        <w:t xml:space="preserve">1. </w:t>
      </w:r>
      <w:r>
        <w:rPr>
          <w:rFonts w:hint="eastAsia" w:ascii="宋体" w:hAnsi="宋体" w:eastAsia="宋体" w:cs="宋体"/>
          <w:color w:val="262626"/>
          <w:kern w:val="0"/>
          <w:sz w:val="21"/>
          <w:szCs w:val="21"/>
          <w:highlight w:val="none"/>
          <w:u w:val="single"/>
          <w:lang w:val="en-US" w:eastAsia="zh-CN" w:bidi="ar"/>
        </w:rPr>
        <w:t xml:space="preserve">                    </w:t>
      </w:r>
      <w:r>
        <w:rPr>
          <w:rFonts w:hint="eastAsia" w:ascii="宋体" w:hAnsi="宋体" w:eastAsia="宋体" w:cs="宋体"/>
          <w:color w:val="262626"/>
          <w:kern w:val="0"/>
          <w:sz w:val="21"/>
          <w:szCs w:val="21"/>
          <w:highlight w:val="none"/>
          <w:lang w:val="en-US" w:eastAsia="zh-CN" w:bidi="ar"/>
        </w:rPr>
        <w:t>（某成员单位名称）为</w:t>
      </w:r>
      <w:r>
        <w:rPr>
          <w:rFonts w:hint="eastAsia" w:ascii="宋体" w:hAnsi="宋体" w:eastAsia="宋体" w:cs="宋体"/>
          <w:color w:val="262626"/>
          <w:kern w:val="0"/>
          <w:sz w:val="21"/>
          <w:szCs w:val="21"/>
          <w:highlight w:val="none"/>
          <w:u w:val="single"/>
          <w:lang w:val="en-US" w:eastAsia="zh-CN" w:bidi="ar"/>
        </w:rPr>
        <w:t xml:space="preserve">                </w:t>
      </w:r>
      <w:r>
        <w:rPr>
          <w:rFonts w:hint="eastAsia" w:ascii="宋体" w:hAnsi="宋体" w:eastAsia="宋体" w:cs="宋体"/>
          <w:color w:val="262626"/>
          <w:kern w:val="0"/>
          <w:sz w:val="21"/>
          <w:szCs w:val="21"/>
          <w:highlight w:val="none"/>
          <w:lang w:val="en-US" w:eastAsia="zh-CN" w:bidi="ar"/>
        </w:rPr>
        <w:t xml:space="preserve">（联合体名称）牵头人。 </w:t>
      </w:r>
    </w:p>
    <w:p>
      <w:pPr>
        <w:keepNext w:val="0"/>
        <w:keepLines w:val="0"/>
        <w:widowControl/>
        <w:suppressLineNumbers w:val="0"/>
        <w:spacing w:line="360" w:lineRule="auto"/>
        <w:ind w:left="0" w:leftChars="0" w:firstLine="558" w:firstLineChars="266"/>
        <w:jc w:val="left"/>
        <w:rPr>
          <w:rFonts w:hint="eastAsia" w:ascii="宋体" w:hAnsi="宋体" w:eastAsia="宋体" w:cs="宋体"/>
          <w:sz w:val="21"/>
          <w:szCs w:val="21"/>
          <w:highlight w:val="none"/>
        </w:rPr>
      </w:pPr>
      <w:r>
        <w:rPr>
          <w:rFonts w:hint="eastAsia" w:ascii="宋体" w:hAnsi="宋体" w:eastAsia="宋体" w:cs="宋体"/>
          <w:color w:val="262626"/>
          <w:kern w:val="0"/>
          <w:sz w:val="21"/>
          <w:szCs w:val="21"/>
          <w:highlight w:val="none"/>
          <w:lang w:val="en-US" w:eastAsia="zh-CN" w:bidi="ar"/>
        </w:rPr>
        <w:t xml:space="preserve">2. 联合体各成员授权牵头人代表联合体参加投标活动，签署文件，提交和接收相关的资料、信息及指示，进行合同谈判活动，负责合同实施阶段的组织和协调工作，以及处理与本招标项目有关的一切事宜。 </w:t>
      </w:r>
    </w:p>
    <w:p>
      <w:pPr>
        <w:keepNext w:val="0"/>
        <w:keepLines w:val="0"/>
        <w:widowControl/>
        <w:suppressLineNumbers w:val="0"/>
        <w:spacing w:line="360" w:lineRule="auto"/>
        <w:ind w:left="0" w:leftChars="0" w:firstLine="558" w:firstLineChars="266"/>
        <w:jc w:val="left"/>
        <w:rPr>
          <w:rFonts w:hint="eastAsia" w:ascii="宋体" w:hAnsi="宋体" w:eastAsia="宋体" w:cs="宋体"/>
          <w:sz w:val="21"/>
          <w:szCs w:val="21"/>
          <w:highlight w:val="none"/>
        </w:rPr>
      </w:pPr>
      <w:r>
        <w:rPr>
          <w:rFonts w:hint="eastAsia" w:ascii="宋体" w:hAnsi="宋体" w:eastAsia="宋体" w:cs="宋体"/>
          <w:color w:val="262626"/>
          <w:kern w:val="0"/>
          <w:sz w:val="21"/>
          <w:szCs w:val="21"/>
          <w:highlight w:val="none"/>
          <w:lang w:val="en-US" w:eastAsia="zh-CN" w:bidi="ar"/>
        </w:rPr>
        <w:t xml:space="preserve">3. </w:t>
      </w:r>
      <w:r>
        <w:rPr>
          <w:rFonts w:hint="eastAsia" w:ascii="宋体" w:hAnsi="宋体" w:eastAsia="宋体" w:cs="宋体"/>
          <w:color w:val="262626"/>
          <w:kern w:val="0"/>
          <w:sz w:val="21"/>
          <w:szCs w:val="21"/>
          <w:highlight w:val="none"/>
          <w:lang w:bidi="ar"/>
        </w:rPr>
        <w:t>联合体各成员将严格按照招标文件、投标文件和合同的要求全面履行义务并向招标人承担</w:t>
      </w:r>
      <w:r>
        <w:rPr>
          <w:rFonts w:hint="eastAsia" w:ascii="宋体" w:hAnsi="宋体" w:eastAsia="宋体" w:cs="宋体"/>
          <w:color w:val="262626"/>
          <w:kern w:val="0"/>
          <w:sz w:val="21"/>
          <w:szCs w:val="21"/>
          <w:highlight w:val="none"/>
          <w:lang w:val="en-US" w:eastAsia="zh-CN" w:bidi="ar"/>
        </w:rPr>
        <w:t>各自</w:t>
      </w:r>
      <w:r>
        <w:rPr>
          <w:rFonts w:hint="eastAsia" w:ascii="宋体" w:hAnsi="宋体" w:eastAsia="宋体" w:cs="宋体"/>
          <w:color w:val="262626"/>
          <w:kern w:val="0"/>
          <w:sz w:val="21"/>
          <w:szCs w:val="21"/>
          <w:highlight w:val="none"/>
          <w:lang w:bidi="ar"/>
        </w:rPr>
        <w:t>法律责任。</w:t>
      </w:r>
      <w:r>
        <w:rPr>
          <w:rFonts w:hint="eastAsia" w:ascii="宋体" w:hAnsi="宋体" w:eastAsia="宋体" w:cs="宋体"/>
          <w:color w:val="262626"/>
          <w:kern w:val="0"/>
          <w:sz w:val="21"/>
          <w:szCs w:val="21"/>
          <w:highlight w:val="none"/>
          <w:lang w:val="en-US" w:eastAsia="zh-CN" w:bidi="ar"/>
        </w:rPr>
        <w:t xml:space="preserve"> </w:t>
      </w:r>
    </w:p>
    <w:p>
      <w:pPr>
        <w:keepNext w:val="0"/>
        <w:keepLines w:val="0"/>
        <w:widowControl/>
        <w:suppressLineNumbers w:val="0"/>
        <w:spacing w:line="360" w:lineRule="auto"/>
        <w:ind w:left="0" w:leftChars="0" w:firstLine="558" w:firstLineChars="266"/>
        <w:jc w:val="left"/>
        <w:rPr>
          <w:rFonts w:hint="eastAsia" w:ascii="宋体" w:hAnsi="宋体" w:eastAsia="宋体" w:cs="宋体"/>
          <w:sz w:val="21"/>
          <w:szCs w:val="21"/>
          <w:highlight w:val="none"/>
        </w:rPr>
      </w:pPr>
      <w:r>
        <w:rPr>
          <w:rFonts w:hint="eastAsia" w:ascii="宋体" w:hAnsi="宋体" w:eastAsia="宋体" w:cs="宋体"/>
          <w:color w:val="262626"/>
          <w:kern w:val="0"/>
          <w:sz w:val="21"/>
          <w:szCs w:val="21"/>
          <w:highlight w:val="none"/>
          <w:lang w:val="en-US" w:eastAsia="zh-CN" w:bidi="ar"/>
        </w:rPr>
        <w:t xml:space="preserve">4. 联合体各成员单位内部的职责分工如下： </w:t>
      </w:r>
    </w:p>
    <w:p>
      <w:pPr>
        <w:keepNext w:val="0"/>
        <w:keepLines w:val="0"/>
        <w:widowControl/>
        <w:suppressLineNumbers w:val="0"/>
        <w:spacing w:line="360" w:lineRule="auto"/>
        <w:ind w:left="0" w:leftChars="0" w:firstLine="558" w:firstLineChars="266"/>
        <w:jc w:val="left"/>
        <w:rPr>
          <w:rFonts w:hint="eastAsia" w:ascii="宋体" w:hAnsi="宋体" w:eastAsia="宋体" w:cs="宋体"/>
          <w:sz w:val="21"/>
          <w:szCs w:val="21"/>
          <w:highlight w:val="none"/>
        </w:rPr>
      </w:pPr>
      <w:r>
        <w:rPr>
          <w:rFonts w:hint="eastAsia" w:ascii="宋体" w:hAnsi="宋体" w:eastAsia="宋体" w:cs="宋体"/>
          <w:color w:val="262626"/>
          <w:kern w:val="0"/>
          <w:sz w:val="21"/>
          <w:szCs w:val="21"/>
          <w:highlight w:val="none"/>
          <w:lang w:val="en-US" w:eastAsia="zh-CN" w:bidi="ar"/>
        </w:rPr>
        <w:t xml:space="preserve">5. 本协议书自所有成员单位法定代表人或其委托代理人签名或盖单位章之日起生效，合同履行完毕后自动失效。 </w:t>
      </w:r>
    </w:p>
    <w:p>
      <w:pPr>
        <w:keepNext w:val="0"/>
        <w:keepLines w:val="0"/>
        <w:widowControl/>
        <w:suppressLineNumbers w:val="0"/>
        <w:spacing w:line="360" w:lineRule="auto"/>
        <w:ind w:left="0" w:leftChars="0" w:firstLine="558" w:firstLineChars="266"/>
        <w:jc w:val="left"/>
        <w:rPr>
          <w:rFonts w:hint="eastAsia" w:ascii="宋体" w:hAnsi="宋体" w:eastAsia="宋体" w:cs="宋体"/>
          <w:sz w:val="21"/>
          <w:szCs w:val="21"/>
          <w:highlight w:val="none"/>
        </w:rPr>
      </w:pPr>
      <w:r>
        <w:rPr>
          <w:rFonts w:hint="eastAsia" w:ascii="宋体" w:hAnsi="宋体" w:eastAsia="宋体" w:cs="宋体"/>
          <w:color w:val="262626"/>
          <w:kern w:val="0"/>
          <w:sz w:val="21"/>
          <w:szCs w:val="21"/>
          <w:highlight w:val="none"/>
          <w:lang w:val="en-US" w:eastAsia="zh-CN" w:bidi="ar"/>
        </w:rPr>
        <w:t xml:space="preserve">6. 本协议书一式 份，联合体成员和招标人各执一份。 </w:t>
      </w:r>
    </w:p>
    <w:p>
      <w:pPr>
        <w:keepNext w:val="0"/>
        <w:keepLines w:val="0"/>
        <w:widowControl/>
        <w:suppressLineNumbers w:val="0"/>
        <w:spacing w:line="360" w:lineRule="auto"/>
        <w:ind w:left="0" w:leftChars="0" w:firstLine="558" w:firstLineChars="266"/>
        <w:jc w:val="left"/>
        <w:rPr>
          <w:rFonts w:hint="eastAsia" w:ascii="宋体" w:hAnsi="宋体" w:eastAsia="宋体" w:cs="宋体"/>
          <w:color w:val="262626"/>
          <w:kern w:val="0"/>
          <w:sz w:val="21"/>
          <w:szCs w:val="21"/>
          <w:highlight w:val="none"/>
          <w:lang w:val="en-US" w:eastAsia="zh-CN" w:bidi="ar"/>
        </w:rPr>
      </w:pPr>
      <w:r>
        <w:rPr>
          <w:rFonts w:hint="eastAsia" w:ascii="宋体" w:hAnsi="宋体" w:eastAsia="宋体" w:cs="宋体"/>
          <w:color w:val="262626"/>
          <w:kern w:val="0"/>
          <w:sz w:val="21"/>
          <w:szCs w:val="21"/>
          <w:highlight w:val="none"/>
          <w:lang w:val="en-US" w:eastAsia="zh-CN" w:bidi="ar"/>
        </w:rPr>
        <w:t xml:space="preserve">注：本协议书由法定代表人签名的，应附法定代表人身份证明；由委托代理人签名的，应附授权委托书。 </w:t>
      </w:r>
    </w:p>
    <w:p>
      <w:pPr>
        <w:keepNext w:val="0"/>
        <w:keepLines w:val="0"/>
        <w:widowControl/>
        <w:suppressLineNumbers w:val="0"/>
        <w:spacing w:line="360" w:lineRule="auto"/>
        <w:ind w:left="0" w:leftChars="0" w:firstLine="367" w:firstLineChars="175"/>
        <w:jc w:val="left"/>
        <w:rPr>
          <w:rFonts w:hint="eastAsia" w:ascii="宋体" w:hAnsi="宋体" w:eastAsia="宋体" w:cs="宋体"/>
          <w:color w:val="262626"/>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262626"/>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262626"/>
          <w:kern w:val="0"/>
          <w:sz w:val="21"/>
          <w:szCs w:val="21"/>
          <w:highlight w:val="none"/>
          <w:lang w:val="en-US" w:eastAsia="zh-CN" w:bidi="ar"/>
        </w:rPr>
      </w:pPr>
      <w:r>
        <w:rPr>
          <w:rFonts w:hint="eastAsia" w:ascii="宋体" w:hAnsi="宋体" w:eastAsia="宋体" w:cs="宋体"/>
          <w:color w:val="262626"/>
          <w:kern w:val="0"/>
          <w:sz w:val="21"/>
          <w:szCs w:val="21"/>
          <w:highlight w:val="none"/>
          <w:lang w:val="en-US" w:eastAsia="zh-CN" w:bidi="ar"/>
        </w:rPr>
        <w:t xml:space="preserve">联合体牵头人名称： （盖单位章） </w:t>
      </w:r>
    </w:p>
    <w:p>
      <w:pPr>
        <w:keepNext w:val="0"/>
        <w:keepLines w:val="0"/>
        <w:widowControl/>
        <w:suppressLineNumbers w:val="0"/>
        <w:jc w:val="left"/>
        <w:rPr>
          <w:rFonts w:hint="eastAsia" w:ascii="宋体" w:hAnsi="宋体" w:eastAsia="宋体" w:cs="宋体"/>
          <w:color w:val="262626"/>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262626"/>
          <w:kern w:val="0"/>
          <w:sz w:val="21"/>
          <w:szCs w:val="21"/>
          <w:highlight w:val="none"/>
          <w:lang w:val="en-US" w:eastAsia="zh-CN" w:bidi="ar"/>
        </w:rPr>
      </w:pPr>
      <w:r>
        <w:rPr>
          <w:rFonts w:hint="eastAsia" w:ascii="宋体" w:hAnsi="宋体" w:eastAsia="宋体" w:cs="宋体"/>
          <w:color w:val="262626"/>
          <w:kern w:val="0"/>
          <w:sz w:val="21"/>
          <w:szCs w:val="21"/>
          <w:highlight w:val="none"/>
          <w:lang w:val="en-US" w:eastAsia="zh-CN" w:bidi="ar"/>
        </w:rPr>
        <w:t xml:space="preserve">法定代表人或其委托代理人： （签名或盖章） </w:t>
      </w:r>
    </w:p>
    <w:p>
      <w:pPr>
        <w:keepNext w:val="0"/>
        <w:keepLines w:val="0"/>
        <w:widowControl/>
        <w:suppressLineNumbers w:val="0"/>
        <w:jc w:val="left"/>
        <w:rPr>
          <w:rFonts w:hint="eastAsia" w:ascii="宋体" w:hAnsi="宋体" w:eastAsia="宋体" w:cs="宋体"/>
          <w:color w:val="262626"/>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262626"/>
          <w:kern w:val="0"/>
          <w:sz w:val="21"/>
          <w:szCs w:val="21"/>
          <w:highlight w:val="none"/>
          <w:lang w:val="en-US" w:eastAsia="zh-CN" w:bidi="ar"/>
        </w:rPr>
      </w:pPr>
      <w:r>
        <w:rPr>
          <w:rFonts w:hint="eastAsia" w:ascii="宋体" w:hAnsi="宋体" w:eastAsia="宋体" w:cs="宋体"/>
          <w:color w:val="262626"/>
          <w:kern w:val="0"/>
          <w:sz w:val="21"/>
          <w:szCs w:val="21"/>
          <w:highlight w:val="none"/>
          <w:lang w:val="en-US" w:eastAsia="zh-CN" w:bidi="ar"/>
        </w:rPr>
        <w:t xml:space="preserve">联合体成员名称： （盖单位章） </w:t>
      </w:r>
    </w:p>
    <w:p>
      <w:pPr>
        <w:keepNext w:val="0"/>
        <w:keepLines w:val="0"/>
        <w:widowControl/>
        <w:suppressLineNumbers w:val="0"/>
        <w:jc w:val="left"/>
        <w:rPr>
          <w:rFonts w:hint="eastAsia" w:ascii="宋体" w:hAnsi="宋体" w:eastAsia="宋体" w:cs="宋体"/>
          <w:color w:val="262626"/>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262626"/>
          <w:kern w:val="0"/>
          <w:sz w:val="21"/>
          <w:szCs w:val="21"/>
          <w:highlight w:val="none"/>
          <w:lang w:val="en-US" w:eastAsia="zh-CN" w:bidi="ar"/>
        </w:rPr>
      </w:pPr>
      <w:r>
        <w:rPr>
          <w:rFonts w:hint="eastAsia" w:ascii="宋体" w:hAnsi="宋体" w:eastAsia="宋体" w:cs="宋体"/>
          <w:color w:val="262626"/>
          <w:kern w:val="0"/>
          <w:sz w:val="21"/>
          <w:szCs w:val="21"/>
          <w:highlight w:val="none"/>
          <w:lang w:val="en-US" w:eastAsia="zh-CN" w:bidi="ar"/>
        </w:rPr>
        <w:t xml:space="preserve">法定代表人或其委托代理人： （签名或盖章） </w:t>
      </w:r>
    </w:p>
    <w:p>
      <w:pPr>
        <w:keepNext w:val="0"/>
        <w:keepLines w:val="0"/>
        <w:widowControl/>
        <w:suppressLineNumbers w:val="0"/>
        <w:jc w:val="left"/>
        <w:rPr>
          <w:rFonts w:hint="eastAsia" w:ascii="宋体" w:hAnsi="宋体" w:eastAsia="宋体" w:cs="宋体"/>
          <w:color w:val="262626"/>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262626"/>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color w:val="262626"/>
          <w:kern w:val="0"/>
          <w:sz w:val="21"/>
          <w:szCs w:val="21"/>
          <w:highlight w:val="none"/>
          <w:lang w:val="en-US" w:eastAsia="zh-CN" w:bidi="ar"/>
        </w:rPr>
      </w:pPr>
      <w:r>
        <w:rPr>
          <w:rFonts w:hint="eastAsia" w:ascii="宋体" w:hAnsi="宋体" w:eastAsia="宋体" w:cs="宋体"/>
          <w:color w:val="262626"/>
          <w:kern w:val="0"/>
          <w:sz w:val="21"/>
          <w:szCs w:val="21"/>
          <w:highlight w:val="none"/>
          <w:lang w:val="en-US" w:eastAsia="zh-CN" w:bidi="ar"/>
        </w:rPr>
        <w:t>...............</w:t>
      </w:r>
    </w:p>
    <w:p>
      <w:pPr>
        <w:keepNext w:val="0"/>
        <w:keepLines w:val="0"/>
        <w:widowControl/>
        <w:suppressLineNumbers w:val="0"/>
        <w:jc w:val="left"/>
        <w:rPr>
          <w:rFonts w:hint="eastAsia" w:ascii="宋体" w:hAnsi="宋体" w:eastAsia="宋体" w:cs="宋体"/>
          <w:color w:val="262626"/>
          <w:kern w:val="0"/>
          <w:sz w:val="21"/>
          <w:szCs w:val="21"/>
          <w:highlight w:val="none"/>
          <w:lang w:val="en-US" w:eastAsia="zh-CN" w:bidi="ar"/>
        </w:rPr>
      </w:pPr>
    </w:p>
    <w:p>
      <w:pPr>
        <w:keepNext w:val="0"/>
        <w:keepLines w:val="0"/>
        <w:widowControl/>
        <w:suppressLineNumbers w:val="0"/>
        <w:ind w:firstLine="4830" w:firstLineChars="2300"/>
        <w:jc w:val="left"/>
        <w:rPr>
          <w:rFonts w:hint="eastAsia" w:ascii="宋体" w:hAnsi="宋体" w:eastAsia="宋体" w:cs="宋体"/>
          <w:color w:val="262626"/>
          <w:kern w:val="0"/>
          <w:sz w:val="21"/>
          <w:szCs w:val="21"/>
          <w:highlight w:val="none"/>
          <w:lang w:val="en-US" w:eastAsia="zh-CN" w:bidi="ar"/>
        </w:rPr>
      </w:pPr>
      <w:r>
        <w:rPr>
          <w:rFonts w:hint="eastAsia" w:ascii="宋体" w:hAnsi="宋体" w:eastAsia="宋体" w:cs="宋体"/>
          <w:color w:val="262626"/>
          <w:kern w:val="0"/>
          <w:sz w:val="21"/>
          <w:szCs w:val="21"/>
          <w:highlight w:val="none"/>
          <w:lang w:val="en-US" w:eastAsia="zh-CN" w:bidi="ar"/>
        </w:rPr>
        <w:t>年    月    日</w:t>
      </w:r>
    </w:p>
    <w:p>
      <w:pPr>
        <w:pStyle w:val="8"/>
        <w:jc w:val="center"/>
        <w:rPr>
          <w:highlight w:val="none"/>
        </w:rPr>
      </w:pPr>
      <w:bookmarkStart w:id="468" w:name="_Toc27732"/>
      <w:r>
        <w:rPr>
          <w:rFonts w:hint="eastAsia"/>
          <w:highlight w:val="none"/>
          <w:lang w:eastAsia="zh-CN"/>
        </w:rPr>
        <w:t>五、</w:t>
      </w:r>
      <w:r>
        <w:rPr>
          <w:highlight w:val="none"/>
        </w:rPr>
        <w:t>投标保证金</w:t>
      </w:r>
      <w:bookmarkEnd w:id="462"/>
      <w:bookmarkEnd w:id="463"/>
      <w:bookmarkEnd w:id="464"/>
      <w:bookmarkEnd w:id="465"/>
      <w:bookmarkEnd w:id="466"/>
      <w:bookmarkEnd w:id="467"/>
      <w:bookmarkEnd w:id="468"/>
    </w:p>
    <w:p>
      <w:pPr>
        <w:spacing w:line="440" w:lineRule="exact"/>
        <w:rPr>
          <w:highlight w:val="none"/>
        </w:rPr>
      </w:pPr>
      <w:r>
        <w:rPr>
          <w:szCs w:val="21"/>
          <w:highlight w:val="none"/>
          <w:u w:val="single"/>
        </w:rPr>
        <w:t xml:space="preserve">             </w:t>
      </w:r>
      <w:r>
        <w:rPr>
          <w:highlight w:val="none"/>
          <w:u w:val="single"/>
        </w:rPr>
        <w:t xml:space="preserve">  </w:t>
      </w:r>
      <w:r>
        <w:rPr>
          <w:highlight w:val="none"/>
        </w:rPr>
        <w:t>（招标人名称）：</w:t>
      </w:r>
    </w:p>
    <w:p>
      <w:pPr>
        <w:spacing w:line="440" w:lineRule="exact"/>
        <w:rPr>
          <w:highlight w:val="none"/>
        </w:rPr>
      </w:pPr>
    </w:p>
    <w:p>
      <w:pPr>
        <w:spacing w:line="440" w:lineRule="exact"/>
        <w:ind w:firstLine="420" w:firstLineChars="200"/>
        <w:rPr>
          <w:highlight w:val="none"/>
        </w:rPr>
      </w:pPr>
      <w:r>
        <w:rPr>
          <w:rFonts w:hint="eastAsia"/>
          <w:highlight w:val="none"/>
        </w:rPr>
        <w:t>我方</w:t>
      </w:r>
      <w:r>
        <w:rPr>
          <w:highlight w:val="none"/>
        </w:rPr>
        <w:t>于</w:t>
      </w:r>
      <w:r>
        <w:rPr>
          <w:highlight w:val="none"/>
          <w:u w:val="single"/>
        </w:rPr>
        <w:t xml:space="preserve">     </w:t>
      </w:r>
      <w:r>
        <w:rPr>
          <w:szCs w:val="21"/>
          <w:highlight w:val="none"/>
          <w:u w:val="single"/>
        </w:rPr>
        <w:t xml:space="preserve"> </w:t>
      </w:r>
      <w:r>
        <w:rPr>
          <w:highlight w:val="none"/>
        </w:rPr>
        <w:t>年</w:t>
      </w:r>
      <w:r>
        <w:rPr>
          <w:highlight w:val="none"/>
          <w:u w:val="single"/>
        </w:rPr>
        <w:t xml:space="preserve">     </w:t>
      </w:r>
      <w:r>
        <w:rPr>
          <w:szCs w:val="21"/>
          <w:highlight w:val="none"/>
          <w:u w:val="single"/>
        </w:rPr>
        <w:t xml:space="preserve"> </w:t>
      </w:r>
      <w:r>
        <w:rPr>
          <w:highlight w:val="none"/>
        </w:rPr>
        <w:t>月</w:t>
      </w:r>
      <w:r>
        <w:rPr>
          <w:highlight w:val="none"/>
          <w:u w:val="single"/>
        </w:rPr>
        <w:t xml:space="preserve">     </w:t>
      </w:r>
      <w:r>
        <w:rPr>
          <w:szCs w:val="21"/>
          <w:highlight w:val="none"/>
          <w:u w:val="single"/>
        </w:rPr>
        <w:t xml:space="preserve"> </w:t>
      </w:r>
      <w:r>
        <w:rPr>
          <w:highlight w:val="none"/>
        </w:rPr>
        <w:t>日参加</w:t>
      </w:r>
      <w:r>
        <w:rPr>
          <w:highlight w:val="none"/>
          <w:u w:val="single"/>
        </w:rPr>
        <w:t xml:space="preserve">             </w:t>
      </w:r>
      <w:r>
        <w:rPr>
          <w:highlight w:val="none"/>
        </w:rPr>
        <w:t>（项目名称）的投标，</w:t>
      </w:r>
      <w:r>
        <w:rPr>
          <w:rFonts w:hint="eastAsia"/>
          <w:highlight w:val="none"/>
        </w:rPr>
        <w:t>现</w:t>
      </w:r>
      <w:r>
        <w:rPr>
          <w:highlight w:val="none"/>
        </w:rPr>
        <w:t>保证：</w:t>
      </w:r>
      <w:r>
        <w:rPr>
          <w:rFonts w:hint="eastAsia"/>
          <w:highlight w:val="none"/>
        </w:rPr>
        <w:t>我方</w:t>
      </w:r>
      <w:r>
        <w:rPr>
          <w:highlight w:val="none"/>
        </w:rPr>
        <w:t>在规定的投标有效期内撤销或修改投标文件的，或者在收到中标通知书后无正当理由拒签合同或拒交规定履约担保的，</w:t>
      </w:r>
      <w:r>
        <w:rPr>
          <w:rFonts w:hint="eastAsia"/>
          <w:highlight w:val="none"/>
        </w:rPr>
        <w:t>投标保证金不予退还</w:t>
      </w:r>
      <w:r>
        <w:rPr>
          <w:highlight w:val="none"/>
        </w:rPr>
        <w:t>。</w:t>
      </w:r>
    </w:p>
    <w:p>
      <w:pPr>
        <w:spacing w:line="440" w:lineRule="exact"/>
        <w:rPr>
          <w:highlight w:val="none"/>
        </w:rPr>
      </w:pPr>
    </w:p>
    <w:p>
      <w:pPr>
        <w:spacing w:line="440" w:lineRule="exact"/>
        <w:rPr>
          <w:highlight w:val="none"/>
        </w:rPr>
      </w:pPr>
    </w:p>
    <w:p>
      <w:pPr>
        <w:spacing w:line="440" w:lineRule="exact"/>
        <w:rPr>
          <w:highlight w:val="none"/>
        </w:rPr>
      </w:pPr>
    </w:p>
    <w:p>
      <w:pPr>
        <w:spacing w:line="440" w:lineRule="exact"/>
        <w:rPr>
          <w:highlight w:val="none"/>
        </w:rPr>
      </w:pPr>
    </w:p>
    <w:p>
      <w:pPr>
        <w:spacing w:line="440" w:lineRule="exact"/>
        <w:ind w:firstLine="2158" w:firstLineChars="1028"/>
        <w:rPr>
          <w:highlight w:val="none"/>
        </w:rPr>
      </w:pPr>
      <w:r>
        <w:rPr>
          <w:rFonts w:hint="eastAsia"/>
          <w:highlight w:val="none"/>
        </w:rPr>
        <w:t>投标人</w:t>
      </w:r>
      <w:r>
        <w:rPr>
          <w:highlight w:val="none"/>
        </w:rPr>
        <w:t>名称：</w:t>
      </w:r>
      <w:r>
        <w:rPr>
          <w:highlight w:val="none"/>
          <w:u w:val="single"/>
        </w:rPr>
        <w:t xml:space="preserve">                              </w:t>
      </w:r>
      <w:r>
        <w:rPr>
          <w:highlight w:val="none"/>
        </w:rPr>
        <w:t>（</w:t>
      </w:r>
      <w:r>
        <w:rPr>
          <w:rFonts w:hint="eastAsia"/>
          <w:highlight w:val="none"/>
        </w:rPr>
        <w:t>企业电子章</w:t>
      </w:r>
      <w:r>
        <w:rPr>
          <w:highlight w:val="none"/>
        </w:rPr>
        <w:t>）</w:t>
      </w:r>
    </w:p>
    <w:p>
      <w:pPr>
        <w:spacing w:line="440" w:lineRule="exact"/>
        <w:ind w:firstLine="2158" w:firstLineChars="1028"/>
        <w:rPr>
          <w:rFonts w:ascii="宋体" w:hAnsi="宋体"/>
          <w:szCs w:val="21"/>
          <w:highlight w:val="none"/>
        </w:rPr>
      </w:pPr>
      <w:r>
        <w:rPr>
          <w:rFonts w:ascii="宋体" w:hAnsi="宋体"/>
          <w:szCs w:val="21"/>
          <w:highlight w:val="none"/>
        </w:rPr>
        <w:t>法定代表人：</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w:t>
      </w:r>
      <w:r>
        <w:rPr>
          <w:rFonts w:hint="eastAsia" w:ascii="宋体" w:hAnsi="宋体"/>
          <w:szCs w:val="21"/>
          <w:highlight w:val="none"/>
        </w:rPr>
        <w:t>个人电子章</w:t>
      </w:r>
      <w:r>
        <w:rPr>
          <w:rFonts w:ascii="宋体" w:hAnsi="宋体"/>
          <w:szCs w:val="21"/>
          <w:highlight w:val="none"/>
        </w:rPr>
        <w:t>）</w:t>
      </w:r>
    </w:p>
    <w:p>
      <w:pPr>
        <w:spacing w:line="440" w:lineRule="exact"/>
        <w:ind w:firstLine="2158" w:firstLineChars="1028"/>
        <w:rPr>
          <w:rFonts w:ascii="宋体" w:hAnsi="宋体"/>
          <w:szCs w:val="21"/>
          <w:highlight w:val="none"/>
        </w:rPr>
      </w:pPr>
      <w:r>
        <w:rPr>
          <w:rFonts w:ascii="宋体" w:hAnsi="宋体"/>
          <w:szCs w:val="21"/>
          <w:highlight w:val="none"/>
        </w:rPr>
        <w:t>地    址：</w:t>
      </w:r>
      <w:r>
        <w:rPr>
          <w:rFonts w:ascii="宋体" w:hAnsi="宋体"/>
          <w:szCs w:val="21"/>
          <w:highlight w:val="none"/>
          <w:u w:val="single"/>
        </w:rPr>
        <w:t xml:space="preserve">                                            </w:t>
      </w:r>
    </w:p>
    <w:p>
      <w:pPr>
        <w:spacing w:line="440" w:lineRule="exact"/>
        <w:ind w:firstLine="2158" w:firstLineChars="1028"/>
        <w:rPr>
          <w:rFonts w:ascii="宋体" w:hAnsi="宋体"/>
          <w:szCs w:val="21"/>
          <w:highlight w:val="none"/>
          <w:u w:val="single"/>
        </w:rPr>
      </w:pPr>
      <w:r>
        <w:rPr>
          <w:rFonts w:ascii="宋体" w:hAnsi="宋体"/>
          <w:szCs w:val="21"/>
          <w:highlight w:val="none"/>
        </w:rPr>
        <w:t>邮政编码：</w:t>
      </w:r>
      <w:r>
        <w:rPr>
          <w:rFonts w:ascii="宋体" w:hAnsi="宋体"/>
          <w:szCs w:val="21"/>
          <w:highlight w:val="none"/>
          <w:u w:val="single"/>
        </w:rPr>
        <w:t xml:space="preserve">                                            </w:t>
      </w:r>
    </w:p>
    <w:p>
      <w:pPr>
        <w:spacing w:line="440" w:lineRule="exact"/>
        <w:ind w:firstLine="2158" w:firstLineChars="1028"/>
        <w:rPr>
          <w:rFonts w:ascii="宋体" w:hAnsi="宋体"/>
          <w:szCs w:val="21"/>
          <w:highlight w:val="none"/>
        </w:rPr>
      </w:pPr>
      <w:r>
        <w:rPr>
          <w:rFonts w:ascii="宋体" w:hAnsi="宋体"/>
          <w:szCs w:val="21"/>
          <w:highlight w:val="none"/>
        </w:rPr>
        <w:t>电    话：</w:t>
      </w:r>
      <w:r>
        <w:rPr>
          <w:rFonts w:ascii="宋体" w:hAnsi="宋体"/>
          <w:szCs w:val="21"/>
          <w:highlight w:val="none"/>
          <w:u w:val="single"/>
        </w:rPr>
        <w:t xml:space="preserve">                                           </w:t>
      </w:r>
      <w:r>
        <w:rPr>
          <w:rFonts w:hint="eastAsia" w:ascii="宋体" w:hAnsi="宋体"/>
          <w:szCs w:val="21"/>
          <w:highlight w:val="none"/>
          <w:u w:val="single"/>
        </w:rPr>
        <w:t xml:space="preserve"> </w:t>
      </w:r>
    </w:p>
    <w:p>
      <w:pPr>
        <w:spacing w:line="440" w:lineRule="exact"/>
        <w:jc w:val="center"/>
        <w:rPr>
          <w:rFonts w:ascii="宋体" w:hAnsi="宋体"/>
          <w:color w:val="FF0000"/>
          <w:szCs w:val="21"/>
          <w:highlight w:val="none"/>
        </w:rPr>
      </w:pPr>
      <w:r>
        <w:rPr>
          <w:rFonts w:ascii="宋体" w:hAnsi="宋体"/>
          <w:szCs w:val="21"/>
          <w:highlight w:val="none"/>
          <w:u w:val="single"/>
        </w:rPr>
        <w:t xml:space="preserve">        </w:t>
      </w:r>
      <w:r>
        <w:rPr>
          <w:rFonts w:ascii="宋体" w:hAnsi="宋体"/>
          <w:szCs w:val="21"/>
          <w:highlight w:val="none"/>
        </w:rPr>
        <w:t>年</w:t>
      </w:r>
      <w:r>
        <w:rPr>
          <w:rFonts w:ascii="宋体" w:hAnsi="宋体"/>
          <w:szCs w:val="21"/>
          <w:highlight w:val="none"/>
          <w:u w:val="single"/>
        </w:rPr>
        <w:t xml:space="preserve">       </w:t>
      </w:r>
      <w:r>
        <w:rPr>
          <w:rFonts w:ascii="宋体" w:hAnsi="宋体"/>
          <w:szCs w:val="21"/>
          <w:highlight w:val="none"/>
        </w:rPr>
        <w:t>月</w:t>
      </w:r>
      <w:r>
        <w:rPr>
          <w:rFonts w:ascii="宋体" w:hAnsi="宋体"/>
          <w:szCs w:val="21"/>
          <w:highlight w:val="none"/>
          <w:u w:val="single"/>
        </w:rPr>
        <w:t xml:space="preserve">       </w:t>
      </w:r>
      <w:r>
        <w:rPr>
          <w:rFonts w:ascii="宋体" w:hAnsi="宋体"/>
          <w:szCs w:val="21"/>
          <w:highlight w:val="none"/>
        </w:rPr>
        <w:t>日</w:t>
      </w:r>
    </w:p>
    <w:p>
      <w:pPr>
        <w:spacing w:line="400" w:lineRule="exact"/>
        <w:ind w:firstLine="3523" w:firstLineChars="1678"/>
        <w:jc w:val="center"/>
        <w:rPr>
          <w:rFonts w:ascii="宋体" w:hAnsi="宋体" w:cs="宋体"/>
          <w:color w:val="FF0000"/>
          <w:highlight w:val="none"/>
        </w:rPr>
      </w:pPr>
    </w:p>
    <w:p>
      <w:pPr>
        <w:spacing w:line="400" w:lineRule="exact"/>
        <w:jc w:val="both"/>
        <w:rPr>
          <w:rFonts w:ascii="宋体" w:hAnsi="宋体" w:cs="宋体"/>
          <w:color w:val="FF0000"/>
          <w:highlight w:val="none"/>
        </w:rPr>
      </w:pPr>
    </w:p>
    <w:p>
      <w:pPr>
        <w:spacing w:line="400" w:lineRule="exact"/>
        <w:ind w:firstLine="3523" w:firstLineChars="1678"/>
        <w:jc w:val="center"/>
        <w:rPr>
          <w:rFonts w:ascii="宋体" w:hAnsi="宋体" w:cs="宋体"/>
          <w:color w:val="FF0000"/>
          <w:highlight w:val="none"/>
        </w:rPr>
      </w:pPr>
    </w:p>
    <w:p>
      <w:pPr>
        <w:spacing w:line="400" w:lineRule="exact"/>
        <w:jc w:val="left"/>
        <w:rPr>
          <w:rFonts w:ascii="宋体" w:hAnsi="宋体" w:cs="宋体"/>
          <w:color w:val="auto"/>
          <w:highlight w:val="none"/>
        </w:rPr>
      </w:pPr>
      <w:r>
        <w:rPr>
          <w:rFonts w:hint="eastAsia" w:ascii="宋体" w:hAnsi="宋体" w:cs="宋体"/>
          <w:color w:val="auto"/>
          <w:highlight w:val="none"/>
          <w:lang w:eastAsia="zh-CN"/>
        </w:rPr>
        <w:t>注：投标人按规定缴纳投标保证金或投标保函，提交投标保证金的须附保证金转账凭证原件扫描件，提交投标保函的须附投标保函的原件扫描件。</w:t>
      </w:r>
      <w:r>
        <w:rPr>
          <w:rFonts w:ascii="宋体" w:hAnsi="宋体" w:cs="宋体"/>
          <w:color w:val="auto"/>
          <w:highlight w:val="none"/>
        </w:rPr>
        <w:br w:type="page"/>
      </w:r>
    </w:p>
    <w:p>
      <w:pPr>
        <w:jc w:val="center"/>
        <w:outlineLvl w:val="9"/>
        <w:rPr>
          <w:highlight w:val="none"/>
        </w:rPr>
      </w:pPr>
      <w:bookmarkStart w:id="469" w:name="_Toc8962"/>
      <w:bookmarkStart w:id="470" w:name="_Toc19251"/>
      <w:bookmarkStart w:id="471" w:name="_Toc18118"/>
      <w:bookmarkStart w:id="472" w:name="_Toc11946"/>
      <w:r>
        <w:rPr>
          <w:rFonts w:hint="eastAsia" w:ascii="宋体"/>
          <w:b w:val="0"/>
          <w:sz w:val="28"/>
          <w:szCs w:val="28"/>
          <w:highlight w:val="none"/>
        </w:rPr>
        <w:t>投标保函</w:t>
      </w:r>
      <w:bookmarkEnd w:id="469"/>
      <w:bookmarkEnd w:id="470"/>
      <w:bookmarkEnd w:id="471"/>
      <w:bookmarkEnd w:id="472"/>
    </w:p>
    <w:p>
      <w:pPr>
        <w:widowControl/>
        <w:adjustRightInd w:val="0"/>
        <w:snapToGrid w:val="0"/>
        <w:spacing w:line="360" w:lineRule="auto"/>
        <w:ind w:firstLine="6000" w:firstLineChars="2500"/>
        <w:rPr>
          <w:sz w:val="24"/>
          <w:highlight w:val="none"/>
        </w:rPr>
      </w:pPr>
      <w:r>
        <w:rPr>
          <w:rFonts w:hint="eastAsia"/>
          <w:sz w:val="24"/>
          <w:highlight w:val="none"/>
        </w:rPr>
        <w:t>编号：</w:t>
      </w:r>
    </w:p>
    <w:p>
      <w:pPr>
        <w:widowControl/>
        <w:adjustRightInd w:val="0"/>
        <w:snapToGrid w:val="0"/>
        <w:spacing w:line="420" w:lineRule="exact"/>
        <w:rPr>
          <w:sz w:val="24"/>
          <w:highlight w:val="none"/>
        </w:rPr>
      </w:pPr>
      <w:r>
        <w:rPr>
          <w:sz w:val="24"/>
          <w:highlight w:val="none"/>
          <w:u w:val="single"/>
        </w:rPr>
        <w:t xml:space="preserve">                      </w:t>
      </w:r>
      <w:r>
        <w:rPr>
          <w:rFonts w:hint="eastAsia"/>
          <w:sz w:val="24"/>
          <w:highlight w:val="none"/>
        </w:rPr>
        <w:t>（招标人）：</w:t>
      </w:r>
    </w:p>
    <w:p>
      <w:pPr>
        <w:widowControl/>
        <w:adjustRightInd w:val="0"/>
        <w:snapToGrid w:val="0"/>
        <w:spacing w:line="420" w:lineRule="exact"/>
        <w:ind w:firstLine="435"/>
        <w:rPr>
          <w:sz w:val="24"/>
          <w:highlight w:val="none"/>
        </w:rPr>
      </w:pPr>
      <w:r>
        <w:rPr>
          <w:rFonts w:hint="eastAsia"/>
          <w:sz w:val="24"/>
          <w:highlight w:val="none"/>
        </w:rPr>
        <w:t>鉴于</w:t>
      </w:r>
      <w:r>
        <w:rPr>
          <w:sz w:val="24"/>
          <w:highlight w:val="none"/>
          <w:u w:val="single"/>
        </w:rPr>
        <w:t xml:space="preserve">                </w:t>
      </w:r>
      <w:r>
        <w:rPr>
          <w:sz w:val="24"/>
          <w:highlight w:val="none"/>
        </w:rPr>
        <w:t xml:space="preserve"> (</w:t>
      </w:r>
      <w:r>
        <w:rPr>
          <w:rFonts w:hint="eastAsia"/>
          <w:sz w:val="24"/>
          <w:highlight w:val="none"/>
        </w:rPr>
        <w:t>以下简称投标人）参加</w:t>
      </w:r>
      <w:r>
        <w:rPr>
          <w:sz w:val="24"/>
          <w:highlight w:val="none"/>
          <w:u w:val="single"/>
        </w:rPr>
        <w:t xml:space="preserve">                </w:t>
      </w:r>
      <w:r>
        <w:rPr>
          <w:rFonts w:hint="eastAsia"/>
          <w:sz w:val="24"/>
          <w:highlight w:val="none"/>
        </w:rPr>
        <w:t>项目</w:t>
      </w:r>
      <w:r>
        <w:rPr>
          <w:sz w:val="24"/>
          <w:highlight w:val="none"/>
          <w:u w:val="single"/>
        </w:rPr>
        <w:t xml:space="preserve">    </w:t>
      </w:r>
      <w:r>
        <w:rPr>
          <w:rFonts w:hint="eastAsia"/>
          <w:sz w:val="24"/>
          <w:highlight w:val="none"/>
        </w:rPr>
        <w:t>标段投标，应投标人申请，根据招标文件，我方愿就投标人履行招标文件约定的义务以保证的方式向贵方提供如下担保：</w:t>
      </w:r>
      <w:r>
        <w:rPr>
          <w:sz w:val="24"/>
          <w:highlight w:val="none"/>
        </w:rPr>
        <w:t xml:space="preserve"> </w:t>
      </w:r>
    </w:p>
    <w:p>
      <w:pPr>
        <w:widowControl/>
        <w:tabs>
          <w:tab w:val="left" w:pos="5580"/>
        </w:tabs>
        <w:adjustRightInd w:val="0"/>
        <w:snapToGrid w:val="0"/>
        <w:spacing w:line="420" w:lineRule="exact"/>
        <w:ind w:firstLine="482" w:firstLineChars="200"/>
        <w:rPr>
          <w:sz w:val="24"/>
          <w:highlight w:val="none"/>
        </w:rPr>
      </w:pPr>
      <w:r>
        <w:rPr>
          <w:rFonts w:hint="eastAsia"/>
          <w:b/>
          <w:bCs/>
          <w:sz w:val="24"/>
          <w:highlight w:val="none"/>
        </w:rPr>
        <w:t>一、保证的范围及保证金额</w:t>
      </w:r>
      <w:r>
        <w:rPr>
          <w:sz w:val="24"/>
          <w:highlight w:val="none"/>
        </w:rPr>
        <w:tab/>
      </w:r>
    </w:p>
    <w:p>
      <w:pPr>
        <w:widowControl/>
        <w:adjustRightInd w:val="0"/>
        <w:snapToGrid w:val="0"/>
        <w:spacing w:line="420" w:lineRule="exact"/>
        <w:ind w:firstLine="435"/>
        <w:rPr>
          <w:sz w:val="24"/>
          <w:highlight w:val="none"/>
        </w:rPr>
      </w:pPr>
      <w:r>
        <w:rPr>
          <w:rFonts w:hint="eastAsia"/>
          <w:sz w:val="24"/>
          <w:highlight w:val="none"/>
        </w:rPr>
        <w:t>我方在投标人发生以下情形时承担保证责任：</w:t>
      </w:r>
    </w:p>
    <w:p>
      <w:pPr>
        <w:widowControl/>
        <w:tabs>
          <w:tab w:val="left" w:pos="360"/>
        </w:tabs>
        <w:adjustRightInd w:val="0"/>
        <w:snapToGrid w:val="0"/>
        <w:spacing w:line="420" w:lineRule="exact"/>
        <w:ind w:left="462" w:leftChars="218" w:hanging="4" w:hangingChars="2"/>
        <w:rPr>
          <w:sz w:val="24"/>
          <w:highlight w:val="none"/>
        </w:rPr>
      </w:pPr>
      <w:r>
        <w:rPr>
          <w:sz w:val="24"/>
          <w:highlight w:val="none"/>
        </w:rPr>
        <w:t>1</w:t>
      </w:r>
      <w:r>
        <w:rPr>
          <w:rFonts w:hint="eastAsia"/>
          <w:sz w:val="24"/>
          <w:highlight w:val="none"/>
        </w:rPr>
        <w:t>、投标人在招标文件规定的投标有效期内即从投标截止日起至投标有效期截止后</w:t>
      </w:r>
      <w:r>
        <w:rPr>
          <w:sz w:val="24"/>
          <w:highlight w:val="none"/>
          <w:u w:val="single"/>
        </w:rPr>
        <w:t xml:space="preserve">   </w:t>
      </w:r>
      <w:r>
        <w:rPr>
          <w:rFonts w:hint="eastAsia"/>
          <w:sz w:val="24"/>
          <w:highlight w:val="none"/>
        </w:rPr>
        <w:t>日历天内未经贵方许可撤回投标文件</w:t>
      </w:r>
      <w:r>
        <w:rPr>
          <w:sz w:val="24"/>
          <w:highlight w:val="none"/>
        </w:rPr>
        <w:t>;</w:t>
      </w:r>
    </w:p>
    <w:p>
      <w:pPr>
        <w:widowControl/>
        <w:adjustRightInd w:val="0"/>
        <w:snapToGrid w:val="0"/>
        <w:spacing w:line="420" w:lineRule="exact"/>
        <w:ind w:firstLine="435"/>
        <w:rPr>
          <w:sz w:val="24"/>
          <w:highlight w:val="none"/>
        </w:rPr>
      </w:pPr>
      <w:r>
        <w:rPr>
          <w:sz w:val="24"/>
          <w:highlight w:val="none"/>
        </w:rPr>
        <w:t>2</w:t>
      </w:r>
      <w:r>
        <w:rPr>
          <w:rFonts w:hint="eastAsia"/>
          <w:sz w:val="24"/>
          <w:highlight w:val="none"/>
        </w:rPr>
        <w:t>、投标人中标后因自身原因未在招标文件规定的时间内与贵方签订《建设工程施工合同》；</w:t>
      </w:r>
    </w:p>
    <w:p>
      <w:pPr>
        <w:widowControl/>
        <w:adjustRightInd w:val="0"/>
        <w:snapToGrid w:val="0"/>
        <w:spacing w:line="420" w:lineRule="exact"/>
        <w:ind w:firstLine="435"/>
        <w:rPr>
          <w:sz w:val="24"/>
          <w:highlight w:val="none"/>
        </w:rPr>
      </w:pPr>
      <w:r>
        <w:rPr>
          <w:sz w:val="24"/>
          <w:highlight w:val="none"/>
        </w:rPr>
        <w:t>3</w:t>
      </w:r>
      <w:r>
        <w:rPr>
          <w:rFonts w:hint="eastAsia"/>
          <w:sz w:val="24"/>
          <w:highlight w:val="none"/>
        </w:rPr>
        <w:t>、投标人中标后不能按照招标文件的规定提供履约保证；</w:t>
      </w:r>
    </w:p>
    <w:p>
      <w:pPr>
        <w:widowControl/>
        <w:adjustRightInd w:val="0"/>
        <w:snapToGrid w:val="0"/>
        <w:spacing w:line="420" w:lineRule="exact"/>
        <w:ind w:firstLine="435"/>
        <w:rPr>
          <w:sz w:val="24"/>
          <w:highlight w:val="none"/>
        </w:rPr>
      </w:pPr>
      <w:r>
        <w:rPr>
          <w:sz w:val="24"/>
          <w:highlight w:val="none"/>
        </w:rPr>
        <w:t>4</w:t>
      </w:r>
      <w:r>
        <w:rPr>
          <w:rFonts w:hint="eastAsia"/>
          <w:sz w:val="24"/>
          <w:highlight w:val="none"/>
        </w:rPr>
        <w:t>、招标文件规定的投标人应支付投标保证金的其他情形。</w:t>
      </w:r>
    </w:p>
    <w:p>
      <w:pPr>
        <w:widowControl/>
        <w:adjustRightInd w:val="0"/>
        <w:snapToGrid w:val="0"/>
        <w:spacing w:line="420" w:lineRule="exact"/>
        <w:ind w:firstLine="435"/>
        <w:rPr>
          <w:sz w:val="24"/>
          <w:highlight w:val="none"/>
        </w:rPr>
      </w:pPr>
      <w:r>
        <w:rPr>
          <w:rFonts w:hint="eastAsia"/>
          <w:sz w:val="24"/>
          <w:highlight w:val="none"/>
        </w:rPr>
        <w:t>我方保证的金额为人民币</w:t>
      </w:r>
      <w:r>
        <w:rPr>
          <w:sz w:val="24"/>
          <w:highlight w:val="none"/>
          <w:u w:val="single"/>
        </w:rPr>
        <w:t xml:space="preserve">        </w:t>
      </w:r>
      <w:r>
        <w:rPr>
          <w:sz w:val="24"/>
          <w:highlight w:val="none"/>
        </w:rPr>
        <w:t xml:space="preserve"> </w:t>
      </w:r>
      <w:r>
        <w:rPr>
          <w:rFonts w:hint="eastAsia"/>
          <w:sz w:val="24"/>
          <w:highlight w:val="none"/>
        </w:rPr>
        <w:t>元（大写：人民币</w:t>
      </w:r>
      <w:r>
        <w:rPr>
          <w:sz w:val="24"/>
          <w:highlight w:val="none"/>
          <w:u w:val="single"/>
        </w:rPr>
        <w:t xml:space="preserve">             </w:t>
      </w:r>
      <w:r>
        <w:rPr>
          <w:rFonts w:hint="eastAsia"/>
          <w:sz w:val="24"/>
          <w:highlight w:val="none"/>
          <w:u w:val="single"/>
        </w:rPr>
        <w:t>元整</w:t>
      </w:r>
      <w:r>
        <w:rPr>
          <w:rFonts w:hint="eastAsia"/>
          <w:sz w:val="24"/>
          <w:highlight w:val="none"/>
        </w:rPr>
        <w:t>）。</w:t>
      </w:r>
    </w:p>
    <w:p>
      <w:pPr>
        <w:widowControl/>
        <w:tabs>
          <w:tab w:val="left" w:pos="5580"/>
        </w:tabs>
        <w:adjustRightInd w:val="0"/>
        <w:snapToGrid w:val="0"/>
        <w:spacing w:line="420" w:lineRule="exact"/>
        <w:ind w:firstLine="482" w:firstLineChars="200"/>
        <w:rPr>
          <w:rFonts w:hint="eastAsia" w:ascii="Times New Roman" w:hAnsi="Times New Roman" w:eastAsia="宋体" w:cs="Times New Roman"/>
          <w:b/>
          <w:bCs/>
          <w:sz w:val="24"/>
          <w:highlight w:val="none"/>
        </w:rPr>
      </w:pPr>
      <w:r>
        <w:rPr>
          <w:rFonts w:hint="eastAsia" w:ascii="Times New Roman" w:hAnsi="Times New Roman" w:eastAsia="宋体" w:cs="Times New Roman"/>
          <w:b/>
          <w:bCs/>
          <w:sz w:val="24"/>
          <w:highlight w:val="none"/>
        </w:rPr>
        <w:t>二、保证的方式及保证期间</w:t>
      </w:r>
    </w:p>
    <w:p>
      <w:pPr>
        <w:widowControl/>
        <w:adjustRightInd w:val="0"/>
        <w:snapToGrid w:val="0"/>
        <w:spacing w:line="420" w:lineRule="exact"/>
        <w:ind w:firstLine="435"/>
        <w:rPr>
          <w:sz w:val="24"/>
          <w:highlight w:val="none"/>
        </w:rPr>
      </w:pPr>
      <w:r>
        <w:rPr>
          <w:rFonts w:hint="eastAsia"/>
          <w:sz w:val="24"/>
          <w:highlight w:val="none"/>
        </w:rPr>
        <w:t>我方保证的方式为：连带责任保证。</w:t>
      </w:r>
    </w:p>
    <w:p>
      <w:pPr>
        <w:widowControl/>
        <w:adjustRightInd w:val="0"/>
        <w:snapToGrid w:val="0"/>
        <w:spacing w:line="420" w:lineRule="exact"/>
        <w:ind w:firstLine="435"/>
        <w:rPr>
          <w:sz w:val="24"/>
          <w:highlight w:val="none"/>
        </w:rPr>
      </w:pPr>
      <w:r>
        <w:rPr>
          <w:rFonts w:hint="eastAsia"/>
          <w:sz w:val="24"/>
          <w:highlight w:val="none"/>
        </w:rPr>
        <w:t>我方保证的期间为：本保函生效后，招标文件规定的投标有效期届满后</w:t>
      </w:r>
      <w:r>
        <w:rPr>
          <w:sz w:val="24"/>
          <w:highlight w:val="none"/>
          <w:u w:val="single"/>
        </w:rPr>
        <w:t xml:space="preserve">     </w:t>
      </w:r>
      <w:r>
        <w:rPr>
          <w:rFonts w:hint="eastAsia"/>
          <w:sz w:val="24"/>
          <w:highlight w:val="none"/>
        </w:rPr>
        <w:t>日内。</w:t>
      </w:r>
    </w:p>
    <w:p>
      <w:pPr>
        <w:widowControl/>
        <w:adjustRightInd w:val="0"/>
        <w:snapToGrid w:val="0"/>
        <w:spacing w:line="420" w:lineRule="exact"/>
        <w:ind w:firstLine="435"/>
        <w:rPr>
          <w:sz w:val="24"/>
          <w:highlight w:val="none"/>
        </w:rPr>
      </w:pPr>
      <w:r>
        <w:rPr>
          <w:rFonts w:hint="eastAsia"/>
          <w:sz w:val="24"/>
          <w:highlight w:val="none"/>
        </w:rPr>
        <w:t>投标有效期延长的，经我方书面同意后，本保函的保证期间做相应调整。</w:t>
      </w:r>
    </w:p>
    <w:p>
      <w:pPr>
        <w:widowControl/>
        <w:tabs>
          <w:tab w:val="left" w:pos="5580"/>
        </w:tabs>
        <w:adjustRightInd w:val="0"/>
        <w:snapToGrid w:val="0"/>
        <w:spacing w:line="420" w:lineRule="exact"/>
        <w:ind w:firstLine="482" w:firstLineChars="200"/>
        <w:rPr>
          <w:rFonts w:hint="eastAsia" w:ascii="Times New Roman" w:hAnsi="Times New Roman" w:eastAsia="宋体" w:cs="Times New Roman"/>
          <w:b/>
          <w:bCs/>
          <w:sz w:val="24"/>
          <w:highlight w:val="none"/>
        </w:rPr>
      </w:pPr>
      <w:r>
        <w:rPr>
          <w:rFonts w:hint="eastAsia" w:ascii="Times New Roman" w:hAnsi="Times New Roman" w:eastAsia="宋体" w:cs="Times New Roman"/>
          <w:b/>
          <w:bCs/>
          <w:sz w:val="24"/>
          <w:highlight w:val="none"/>
        </w:rPr>
        <w:t>三、承担保证责任的形式</w:t>
      </w:r>
    </w:p>
    <w:p>
      <w:pPr>
        <w:widowControl/>
        <w:adjustRightInd w:val="0"/>
        <w:snapToGrid w:val="0"/>
        <w:spacing w:line="420" w:lineRule="exact"/>
        <w:ind w:firstLine="616" w:firstLineChars="257"/>
        <w:rPr>
          <w:sz w:val="24"/>
          <w:highlight w:val="none"/>
        </w:rPr>
      </w:pPr>
      <w:r>
        <w:rPr>
          <w:rFonts w:hint="eastAsia"/>
          <w:sz w:val="24"/>
          <w:highlight w:val="none"/>
        </w:rPr>
        <w:t>我方按照贵方的要求以下列方式之一承担保证责任：</w:t>
      </w:r>
    </w:p>
    <w:p>
      <w:pPr>
        <w:widowControl/>
        <w:adjustRightInd w:val="0"/>
        <w:snapToGrid w:val="0"/>
        <w:spacing w:line="420" w:lineRule="exact"/>
        <w:ind w:firstLine="435"/>
        <w:rPr>
          <w:sz w:val="24"/>
          <w:highlight w:val="none"/>
        </w:rPr>
      </w:pPr>
      <w:r>
        <w:rPr>
          <w:rFonts w:hint="eastAsia"/>
          <w:sz w:val="24"/>
          <w:highlight w:val="none"/>
        </w:rPr>
        <w:t>（</w:t>
      </w:r>
      <w:r>
        <w:rPr>
          <w:sz w:val="24"/>
          <w:highlight w:val="none"/>
        </w:rPr>
        <w:t>1</w:t>
      </w:r>
      <w:r>
        <w:rPr>
          <w:rFonts w:hint="eastAsia"/>
          <w:sz w:val="24"/>
          <w:highlight w:val="none"/>
        </w:rPr>
        <w:t>）代投标人向贵方支付投标保证金为人民币</w:t>
      </w:r>
      <w:r>
        <w:rPr>
          <w:sz w:val="24"/>
          <w:highlight w:val="none"/>
          <w:u w:val="single"/>
        </w:rPr>
        <w:t xml:space="preserve">             </w:t>
      </w:r>
      <w:r>
        <w:rPr>
          <w:sz w:val="24"/>
          <w:highlight w:val="none"/>
        </w:rPr>
        <w:t xml:space="preserve"> </w:t>
      </w:r>
      <w:r>
        <w:rPr>
          <w:rFonts w:hint="eastAsia"/>
          <w:sz w:val="24"/>
          <w:highlight w:val="none"/>
        </w:rPr>
        <w:t>元。</w:t>
      </w:r>
    </w:p>
    <w:p>
      <w:pPr>
        <w:widowControl/>
        <w:adjustRightInd w:val="0"/>
        <w:snapToGrid w:val="0"/>
        <w:spacing w:line="420" w:lineRule="exact"/>
        <w:ind w:firstLine="435"/>
        <w:rPr>
          <w:sz w:val="24"/>
          <w:highlight w:val="none"/>
        </w:rPr>
      </w:pPr>
      <w:r>
        <w:rPr>
          <w:rFonts w:hint="eastAsia"/>
          <w:sz w:val="24"/>
          <w:highlight w:val="none"/>
        </w:rPr>
        <w:t>（</w:t>
      </w:r>
      <w:r>
        <w:rPr>
          <w:sz w:val="24"/>
          <w:highlight w:val="none"/>
        </w:rPr>
        <w:t>2</w:t>
      </w:r>
      <w:r>
        <w:rPr>
          <w:rFonts w:hint="eastAsia"/>
          <w:sz w:val="24"/>
          <w:highlight w:val="none"/>
        </w:rPr>
        <w:t>）如果贵方选择重新招标，我方向贵方支付重新招标的费用，但支付金额不超过本保函第一条约定的保证金额，即不超过人民币</w:t>
      </w:r>
      <w:r>
        <w:rPr>
          <w:sz w:val="24"/>
          <w:highlight w:val="none"/>
          <w:u w:val="single"/>
        </w:rPr>
        <w:t xml:space="preserve">          </w:t>
      </w:r>
      <w:r>
        <w:rPr>
          <w:rFonts w:hint="eastAsia"/>
          <w:sz w:val="24"/>
          <w:highlight w:val="none"/>
        </w:rPr>
        <w:t>元。</w:t>
      </w:r>
    </w:p>
    <w:p>
      <w:pPr>
        <w:widowControl/>
        <w:tabs>
          <w:tab w:val="left" w:pos="5580"/>
        </w:tabs>
        <w:adjustRightInd w:val="0"/>
        <w:snapToGrid w:val="0"/>
        <w:spacing w:line="420" w:lineRule="exact"/>
        <w:ind w:firstLine="482" w:firstLineChars="200"/>
        <w:rPr>
          <w:rFonts w:hint="eastAsia" w:ascii="Times New Roman" w:hAnsi="Times New Roman" w:eastAsia="宋体" w:cs="Times New Roman"/>
          <w:b/>
          <w:bCs/>
          <w:sz w:val="24"/>
          <w:highlight w:val="none"/>
        </w:rPr>
      </w:pPr>
      <w:r>
        <w:rPr>
          <w:rFonts w:hint="eastAsia" w:ascii="Times New Roman" w:hAnsi="Times New Roman" w:eastAsia="宋体" w:cs="Times New Roman"/>
          <w:b/>
          <w:bCs/>
          <w:sz w:val="24"/>
          <w:highlight w:val="none"/>
        </w:rPr>
        <w:t>四、代偿的安排</w:t>
      </w:r>
    </w:p>
    <w:p>
      <w:pPr>
        <w:widowControl/>
        <w:adjustRightInd w:val="0"/>
        <w:snapToGrid w:val="0"/>
        <w:spacing w:line="420" w:lineRule="exact"/>
        <w:ind w:firstLine="435"/>
        <w:rPr>
          <w:sz w:val="24"/>
          <w:highlight w:val="none"/>
        </w:rPr>
      </w:pPr>
      <w:r>
        <w:rPr>
          <w:rFonts w:hint="eastAsia"/>
          <w:sz w:val="24"/>
          <w:highlight w:val="none"/>
        </w:rPr>
        <w:t>贵方要求我方承担保证责任的，应向我方发出书面索赔通知。索赔通知应写明要求索赔的金额、支付款项应到达的账号，并附有说明投标人违约造成贵方损失情况的真实完备的证明材料，并由投标人及市建设行政主管部门加章确认后，在本保函确定保证期内连同本保函原件一并送达我方。</w:t>
      </w:r>
    </w:p>
    <w:p>
      <w:pPr>
        <w:widowControl/>
        <w:adjustRightInd w:val="0"/>
        <w:snapToGrid w:val="0"/>
        <w:spacing w:line="420" w:lineRule="exact"/>
        <w:ind w:firstLine="435"/>
        <w:rPr>
          <w:sz w:val="24"/>
          <w:highlight w:val="none"/>
        </w:rPr>
      </w:pPr>
      <w:r>
        <w:rPr>
          <w:rFonts w:hint="eastAsia"/>
          <w:sz w:val="24"/>
          <w:highlight w:val="none"/>
        </w:rPr>
        <w:t>我方收到贵方的书面索赔通知及相应证明材料后，在</w:t>
      </w:r>
      <w:r>
        <w:rPr>
          <w:sz w:val="24"/>
          <w:highlight w:val="none"/>
          <w:u w:val="single"/>
        </w:rPr>
        <w:t>30</w:t>
      </w:r>
      <w:r>
        <w:rPr>
          <w:rFonts w:hint="eastAsia"/>
          <w:sz w:val="24"/>
          <w:highlight w:val="none"/>
        </w:rPr>
        <w:t>个工作日内进行核定后按照本保函的承诺书面答复确认后承担保证责任。</w:t>
      </w:r>
    </w:p>
    <w:p>
      <w:pPr>
        <w:widowControl/>
        <w:tabs>
          <w:tab w:val="left" w:pos="5580"/>
        </w:tabs>
        <w:adjustRightInd w:val="0"/>
        <w:snapToGrid w:val="0"/>
        <w:spacing w:line="420" w:lineRule="exact"/>
        <w:ind w:firstLine="482" w:firstLineChars="200"/>
        <w:rPr>
          <w:rFonts w:hint="eastAsia" w:ascii="Times New Roman" w:hAnsi="Times New Roman" w:eastAsia="宋体" w:cs="Times New Roman"/>
          <w:b/>
          <w:bCs/>
          <w:sz w:val="24"/>
          <w:highlight w:val="none"/>
        </w:rPr>
      </w:pPr>
      <w:r>
        <w:rPr>
          <w:rFonts w:hint="eastAsia" w:ascii="Times New Roman" w:hAnsi="Times New Roman" w:eastAsia="宋体" w:cs="Times New Roman"/>
          <w:b/>
          <w:bCs/>
          <w:sz w:val="24"/>
          <w:highlight w:val="none"/>
        </w:rPr>
        <w:t>五、保证责任的解除</w:t>
      </w:r>
    </w:p>
    <w:p>
      <w:pPr>
        <w:widowControl/>
        <w:adjustRightInd w:val="0"/>
        <w:snapToGrid w:val="0"/>
        <w:spacing w:line="420" w:lineRule="exact"/>
        <w:ind w:firstLine="435"/>
        <w:rPr>
          <w:sz w:val="24"/>
          <w:highlight w:val="none"/>
        </w:rPr>
      </w:pPr>
      <w:r>
        <w:rPr>
          <w:sz w:val="24"/>
          <w:highlight w:val="none"/>
        </w:rPr>
        <w:t>1</w:t>
      </w:r>
      <w:r>
        <w:rPr>
          <w:rFonts w:hint="eastAsia"/>
          <w:sz w:val="24"/>
          <w:highlight w:val="none"/>
        </w:rPr>
        <w:t>、保证期间届满贵方未向我方书面主张保证责任的，自保证期间届满次日起，我方解除保证责任。</w:t>
      </w:r>
    </w:p>
    <w:p>
      <w:pPr>
        <w:widowControl/>
        <w:adjustRightInd w:val="0"/>
        <w:snapToGrid w:val="0"/>
        <w:spacing w:line="420" w:lineRule="exact"/>
        <w:ind w:firstLine="435"/>
        <w:rPr>
          <w:sz w:val="24"/>
          <w:highlight w:val="none"/>
        </w:rPr>
      </w:pPr>
      <w:r>
        <w:rPr>
          <w:sz w:val="24"/>
          <w:highlight w:val="none"/>
        </w:rPr>
        <w:t>2</w:t>
      </w:r>
      <w:r>
        <w:rPr>
          <w:rFonts w:hint="eastAsia"/>
          <w:sz w:val="24"/>
          <w:highlight w:val="none"/>
        </w:rPr>
        <w:t>、我方按照本保函向贵方履行了保证责任后，自我方向贵方支付（支付款项从我方帐户划出）之日起，保证责任即解除。</w:t>
      </w:r>
    </w:p>
    <w:p>
      <w:pPr>
        <w:widowControl/>
        <w:adjustRightInd w:val="0"/>
        <w:snapToGrid w:val="0"/>
        <w:spacing w:line="420" w:lineRule="exact"/>
        <w:ind w:firstLine="435"/>
        <w:rPr>
          <w:sz w:val="24"/>
          <w:highlight w:val="none"/>
        </w:rPr>
      </w:pPr>
      <w:r>
        <w:rPr>
          <w:sz w:val="24"/>
          <w:highlight w:val="none"/>
        </w:rPr>
        <w:t>3</w:t>
      </w:r>
      <w:r>
        <w:rPr>
          <w:rFonts w:hint="eastAsia"/>
          <w:sz w:val="24"/>
          <w:highlight w:val="none"/>
        </w:rPr>
        <w:t>、按照法律法规的规定或出现应解除我方保证责任的其它情形的，我方在本保函项下的保证责任亦解除。</w:t>
      </w:r>
    </w:p>
    <w:p>
      <w:pPr>
        <w:widowControl/>
        <w:adjustRightInd w:val="0"/>
        <w:snapToGrid w:val="0"/>
        <w:spacing w:line="420" w:lineRule="exact"/>
        <w:ind w:firstLine="435"/>
        <w:rPr>
          <w:sz w:val="24"/>
          <w:highlight w:val="none"/>
        </w:rPr>
      </w:pPr>
      <w:r>
        <w:rPr>
          <w:rFonts w:hint="eastAsia"/>
          <w:sz w:val="24"/>
          <w:highlight w:val="none"/>
        </w:rPr>
        <w:t>我方解除保证责任后，贵方应按上述约定，自我方保证责任解除之日起</w:t>
      </w:r>
      <w:r>
        <w:rPr>
          <w:sz w:val="24"/>
          <w:highlight w:val="none"/>
          <w:u w:val="single"/>
        </w:rPr>
        <w:t>5</w:t>
      </w:r>
      <w:r>
        <w:rPr>
          <w:rFonts w:hint="eastAsia"/>
          <w:sz w:val="24"/>
          <w:highlight w:val="none"/>
        </w:rPr>
        <w:t>个工作日内，将本保函原件返还我方。</w:t>
      </w:r>
    </w:p>
    <w:p>
      <w:pPr>
        <w:widowControl/>
        <w:tabs>
          <w:tab w:val="left" w:pos="5580"/>
        </w:tabs>
        <w:adjustRightInd w:val="0"/>
        <w:snapToGrid w:val="0"/>
        <w:spacing w:line="420" w:lineRule="exact"/>
        <w:ind w:firstLine="482" w:firstLineChars="200"/>
        <w:rPr>
          <w:rFonts w:hint="eastAsia" w:ascii="Times New Roman" w:hAnsi="Times New Roman" w:eastAsia="宋体" w:cs="Times New Roman"/>
          <w:b/>
          <w:bCs/>
          <w:sz w:val="24"/>
          <w:highlight w:val="none"/>
        </w:rPr>
      </w:pPr>
      <w:r>
        <w:rPr>
          <w:rFonts w:hint="eastAsia" w:ascii="Times New Roman" w:hAnsi="Times New Roman" w:eastAsia="宋体" w:cs="Times New Roman"/>
          <w:b/>
          <w:bCs/>
          <w:sz w:val="24"/>
          <w:highlight w:val="none"/>
        </w:rPr>
        <w:t>六、免责条款</w:t>
      </w:r>
    </w:p>
    <w:p>
      <w:pPr>
        <w:widowControl/>
        <w:adjustRightInd w:val="0"/>
        <w:snapToGrid w:val="0"/>
        <w:spacing w:line="420" w:lineRule="exact"/>
        <w:ind w:firstLine="435"/>
        <w:rPr>
          <w:sz w:val="24"/>
          <w:highlight w:val="none"/>
        </w:rPr>
      </w:pPr>
      <w:r>
        <w:rPr>
          <w:sz w:val="24"/>
          <w:highlight w:val="none"/>
        </w:rPr>
        <w:t>1</w:t>
      </w:r>
      <w:r>
        <w:rPr>
          <w:rFonts w:hint="eastAsia"/>
          <w:sz w:val="24"/>
          <w:highlight w:val="none"/>
        </w:rPr>
        <w:t>、因贵方违约致使投标人不能履行义务的，或投标文件未经我方书面认可的，或者招投标无效的，我方不承担保证责任。</w:t>
      </w:r>
    </w:p>
    <w:p>
      <w:pPr>
        <w:widowControl/>
        <w:adjustRightInd w:val="0"/>
        <w:snapToGrid w:val="0"/>
        <w:spacing w:line="420" w:lineRule="exact"/>
        <w:ind w:firstLine="435"/>
        <w:rPr>
          <w:sz w:val="24"/>
          <w:highlight w:val="none"/>
        </w:rPr>
      </w:pPr>
      <w:r>
        <w:rPr>
          <w:sz w:val="24"/>
          <w:highlight w:val="none"/>
        </w:rPr>
        <w:t>2</w:t>
      </w:r>
      <w:r>
        <w:rPr>
          <w:rFonts w:hint="eastAsia"/>
          <w:sz w:val="24"/>
          <w:highlight w:val="none"/>
        </w:rPr>
        <w:t>、依照法律规定或贵方与投标人的另行约定，免除投标人部分或全部义务的，我方亦免除其相应的保证责任。</w:t>
      </w:r>
    </w:p>
    <w:p>
      <w:pPr>
        <w:widowControl/>
        <w:adjustRightInd w:val="0"/>
        <w:snapToGrid w:val="0"/>
        <w:spacing w:line="420" w:lineRule="exact"/>
        <w:ind w:firstLine="435"/>
        <w:rPr>
          <w:sz w:val="24"/>
          <w:highlight w:val="none"/>
        </w:rPr>
      </w:pPr>
      <w:r>
        <w:rPr>
          <w:sz w:val="24"/>
          <w:highlight w:val="none"/>
        </w:rPr>
        <w:t>3</w:t>
      </w:r>
      <w:r>
        <w:rPr>
          <w:rFonts w:hint="eastAsia"/>
          <w:sz w:val="24"/>
          <w:highlight w:val="none"/>
        </w:rPr>
        <w:t>、因不可抗力造成投标人不能履行义务的，我方不承担保证责任。</w:t>
      </w:r>
    </w:p>
    <w:p>
      <w:pPr>
        <w:widowControl/>
        <w:adjustRightInd w:val="0"/>
        <w:snapToGrid w:val="0"/>
        <w:spacing w:line="420" w:lineRule="exact"/>
        <w:ind w:firstLine="435"/>
        <w:rPr>
          <w:sz w:val="24"/>
          <w:highlight w:val="none"/>
        </w:rPr>
      </w:pPr>
      <w:r>
        <w:rPr>
          <w:sz w:val="24"/>
          <w:highlight w:val="none"/>
        </w:rPr>
        <w:t>4</w:t>
      </w:r>
      <w:r>
        <w:rPr>
          <w:rFonts w:hint="eastAsia"/>
          <w:sz w:val="24"/>
          <w:highlight w:val="none"/>
        </w:rPr>
        <w:t>、因投标人提供资料不真实，不合法或未按《投标委托保证合同》履行的，我方不承担保证责任。</w:t>
      </w:r>
    </w:p>
    <w:p>
      <w:pPr>
        <w:widowControl/>
        <w:tabs>
          <w:tab w:val="left" w:pos="5580"/>
        </w:tabs>
        <w:adjustRightInd w:val="0"/>
        <w:snapToGrid w:val="0"/>
        <w:spacing w:line="420" w:lineRule="exact"/>
        <w:ind w:firstLine="482" w:firstLineChars="200"/>
        <w:rPr>
          <w:rFonts w:hint="eastAsia" w:ascii="Times New Roman" w:hAnsi="Times New Roman" w:eastAsia="宋体" w:cs="Times New Roman"/>
          <w:b/>
          <w:bCs/>
          <w:sz w:val="24"/>
          <w:highlight w:val="none"/>
        </w:rPr>
      </w:pPr>
      <w:r>
        <w:rPr>
          <w:rFonts w:hint="eastAsia" w:ascii="Times New Roman" w:hAnsi="Times New Roman" w:eastAsia="宋体" w:cs="Times New Roman"/>
          <w:b/>
          <w:bCs/>
          <w:sz w:val="24"/>
          <w:highlight w:val="none"/>
        </w:rPr>
        <w:t>七、争议的解决</w:t>
      </w:r>
    </w:p>
    <w:p>
      <w:pPr>
        <w:widowControl/>
        <w:adjustRightInd w:val="0"/>
        <w:snapToGrid w:val="0"/>
        <w:spacing w:line="420" w:lineRule="exact"/>
        <w:ind w:firstLine="435"/>
        <w:rPr>
          <w:sz w:val="24"/>
          <w:highlight w:val="none"/>
        </w:rPr>
      </w:pPr>
      <w:r>
        <w:rPr>
          <w:rFonts w:hint="eastAsia"/>
          <w:sz w:val="24"/>
          <w:highlight w:val="none"/>
        </w:rPr>
        <w:t>因本保函发生的纠纷，由贵我双方协商解决，协商不成的，通过诉讼程序解决，诉讼管辖地法院为保证人注册地法院。</w:t>
      </w:r>
    </w:p>
    <w:p>
      <w:pPr>
        <w:widowControl/>
        <w:tabs>
          <w:tab w:val="left" w:pos="5580"/>
        </w:tabs>
        <w:adjustRightInd w:val="0"/>
        <w:snapToGrid w:val="0"/>
        <w:spacing w:line="420" w:lineRule="exact"/>
        <w:ind w:firstLine="482" w:firstLineChars="200"/>
        <w:rPr>
          <w:b/>
          <w:bCs/>
          <w:sz w:val="24"/>
          <w:highlight w:val="none"/>
        </w:rPr>
      </w:pPr>
      <w:r>
        <w:rPr>
          <w:rFonts w:hint="eastAsia"/>
          <w:b/>
          <w:bCs/>
          <w:sz w:val="24"/>
          <w:highlight w:val="none"/>
        </w:rPr>
        <w:t>八、保函的生效</w:t>
      </w:r>
    </w:p>
    <w:p>
      <w:pPr>
        <w:widowControl/>
        <w:adjustRightInd w:val="0"/>
        <w:snapToGrid w:val="0"/>
        <w:spacing w:line="420" w:lineRule="exact"/>
        <w:ind w:firstLine="435"/>
        <w:rPr>
          <w:sz w:val="24"/>
          <w:highlight w:val="none"/>
        </w:rPr>
      </w:pPr>
      <w:r>
        <w:rPr>
          <w:rFonts w:hint="eastAsia"/>
          <w:sz w:val="24"/>
          <w:highlight w:val="none"/>
        </w:rPr>
        <w:t>本保函自我方法定代表人</w:t>
      </w:r>
      <w:r>
        <w:rPr>
          <w:rFonts w:hint="eastAsia"/>
          <w:sz w:val="24"/>
          <w:highlight w:val="none"/>
          <w:lang w:eastAsia="zh-CN"/>
        </w:rPr>
        <w:t>签字或个人电子章</w:t>
      </w:r>
      <w:r>
        <w:rPr>
          <w:rFonts w:hint="eastAsia"/>
          <w:sz w:val="24"/>
          <w:highlight w:val="none"/>
        </w:rPr>
        <w:t>并加盖公章、投标人按照与我公司约定将保证金与保费足额支付至我方、我方将保函交付贵方之日起生效。</w:t>
      </w:r>
    </w:p>
    <w:p>
      <w:pPr>
        <w:widowControl/>
        <w:adjustRightInd w:val="0"/>
        <w:snapToGrid w:val="0"/>
        <w:spacing w:line="420" w:lineRule="exact"/>
        <w:ind w:firstLine="435"/>
        <w:rPr>
          <w:sz w:val="24"/>
          <w:highlight w:val="none"/>
        </w:rPr>
      </w:pPr>
      <w:r>
        <w:rPr>
          <w:sz w:val="24"/>
          <w:highlight w:val="none"/>
        </w:rPr>
        <w:t xml:space="preserve">                                      </w:t>
      </w:r>
    </w:p>
    <w:p>
      <w:pPr>
        <w:widowControl/>
        <w:adjustRightInd w:val="0"/>
        <w:snapToGrid w:val="0"/>
        <w:spacing w:line="420" w:lineRule="exact"/>
        <w:ind w:firstLine="5280" w:firstLineChars="2200"/>
        <w:rPr>
          <w:sz w:val="24"/>
          <w:highlight w:val="none"/>
        </w:rPr>
      </w:pPr>
      <w:r>
        <w:rPr>
          <w:rFonts w:hint="eastAsia"/>
          <w:sz w:val="24"/>
          <w:highlight w:val="none"/>
        </w:rPr>
        <w:t>保证人：</w:t>
      </w:r>
    </w:p>
    <w:p>
      <w:pPr>
        <w:widowControl/>
        <w:adjustRightInd w:val="0"/>
        <w:snapToGrid w:val="0"/>
        <w:spacing w:line="420" w:lineRule="exact"/>
        <w:ind w:firstLine="435"/>
        <w:rPr>
          <w:sz w:val="24"/>
          <w:highlight w:val="none"/>
        </w:rPr>
      </w:pPr>
      <w:r>
        <w:rPr>
          <w:sz w:val="24"/>
          <w:highlight w:val="none"/>
        </w:rPr>
        <w:t xml:space="preserve">                                       </w:t>
      </w:r>
      <w:r>
        <w:rPr>
          <w:rFonts w:hint="eastAsia"/>
          <w:sz w:val="24"/>
          <w:highlight w:val="none"/>
        </w:rPr>
        <w:t>法定代表人：</w:t>
      </w:r>
    </w:p>
    <w:p>
      <w:pPr>
        <w:widowControl/>
        <w:adjustRightInd w:val="0"/>
        <w:snapToGrid w:val="0"/>
        <w:spacing w:line="420" w:lineRule="exact"/>
        <w:ind w:firstLine="435"/>
        <w:rPr>
          <w:b/>
          <w:sz w:val="24"/>
          <w:highlight w:val="none"/>
        </w:rPr>
      </w:pPr>
      <w:r>
        <w:rPr>
          <w:sz w:val="24"/>
          <w:highlight w:val="none"/>
        </w:rPr>
        <w:t xml:space="preserve">                                                  </w:t>
      </w:r>
      <w:r>
        <w:rPr>
          <w:rFonts w:hint="eastAsia"/>
          <w:sz w:val="24"/>
          <w:highlight w:val="none"/>
        </w:rPr>
        <w:t>年</w:t>
      </w:r>
      <w:r>
        <w:rPr>
          <w:sz w:val="24"/>
          <w:highlight w:val="none"/>
        </w:rPr>
        <w:t xml:space="preserve">    </w:t>
      </w:r>
      <w:r>
        <w:rPr>
          <w:rFonts w:hint="eastAsia"/>
          <w:sz w:val="24"/>
          <w:highlight w:val="none"/>
        </w:rPr>
        <w:t>月</w:t>
      </w:r>
      <w:r>
        <w:rPr>
          <w:sz w:val="24"/>
          <w:highlight w:val="none"/>
        </w:rPr>
        <w:t xml:space="preserve">   </w:t>
      </w:r>
      <w:r>
        <w:rPr>
          <w:rFonts w:hint="eastAsia"/>
          <w:sz w:val="24"/>
          <w:highlight w:val="none"/>
        </w:rPr>
        <w:t>日</w:t>
      </w:r>
    </w:p>
    <w:p>
      <w:pPr>
        <w:spacing w:line="420" w:lineRule="exact"/>
        <w:rPr>
          <w:sz w:val="24"/>
          <w:highlight w:val="none"/>
        </w:rPr>
      </w:pPr>
      <w:r>
        <w:rPr>
          <w:rFonts w:hint="eastAsia"/>
          <w:b/>
          <w:sz w:val="24"/>
          <w:highlight w:val="none"/>
        </w:rPr>
        <w:t>注：此投标保函格式仅供参考，不作为废标条件。</w:t>
      </w:r>
    </w:p>
    <w:p>
      <w:pPr>
        <w:spacing w:line="400" w:lineRule="exact"/>
        <w:ind w:firstLine="3523" w:firstLineChars="1678"/>
        <w:jc w:val="center"/>
        <w:rPr>
          <w:rFonts w:ascii="宋体" w:hAnsi="宋体"/>
          <w:highlight w:val="none"/>
        </w:rPr>
      </w:pPr>
      <w:r>
        <w:rPr>
          <w:rFonts w:ascii="宋体" w:hAnsi="宋体"/>
          <w:color w:val="FF0000"/>
          <w:highlight w:val="none"/>
        </w:rPr>
        <w:br w:type="page"/>
      </w:r>
      <w:bookmarkStart w:id="473" w:name="_Toc296602998"/>
    </w:p>
    <w:bookmarkEnd w:id="473"/>
    <w:p>
      <w:pPr>
        <w:pStyle w:val="8"/>
        <w:spacing w:before="0" w:after="0"/>
        <w:jc w:val="center"/>
        <w:rPr>
          <w:highlight w:val="none"/>
        </w:rPr>
      </w:pPr>
      <w:bookmarkStart w:id="474" w:name="_Toc49381780"/>
      <w:bookmarkStart w:id="475" w:name="_Toc24227"/>
      <w:r>
        <w:rPr>
          <w:rFonts w:hint="eastAsia"/>
          <w:highlight w:val="none"/>
        </w:rPr>
        <w:t>六、</w:t>
      </w:r>
      <w:bookmarkEnd w:id="474"/>
      <w:r>
        <w:rPr>
          <w:rFonts w:hint="eastAsia"/>
          <w:highlight w:val="none"/>
        </w:rPr>
        <w:t>实施方案</w:t>
      </w:r>
      <w:bookmarkEnd w:id="475"/>
    </w:p>
    <w:p>
      <w:pPr>
        <w:snapToGrid w:val="0"/>
        <w:spacing w:line="415" w:lineRule="auto"/>
        <w:jc w:val="center"/>
        <w:rPr>
          <w:highlight w:val="none"/>
        </w:rPr>
      </w:pPr>
    </w:p>
    <w:p>
      <w:pPr>
        <w:snapToGrid w:val="0"/>
        <w:spacing w:line="415" w:lineRule="auto"/>
        <w:jc w:val="center"/>
        <w:rPr>
          <w:highlight w:val="none"/>
        </w:rPr>
      </w:pPr>
    </w:p>
    <w:p>
      <w:pPr>
        <w:snapToGrid w:val="0"/>
        <w:spacing w:line="415" w:lineRule="auto"/>
        <w:jc w:val="center"/>
        <w:rPr>
          <w:highlight w:val="none"/>
        </w:rPr>
      </w:pPr>
      <w:r>
        <w:rPr>
          <w:rFonts w:hint="eastAsia"/>
          <w:highlight w:val="none"/>
        </w:rPr>
        <w:t>格式自拟</w:t>
      </w:r>
    </w:p>
    <w:p>
      <w:pPr>
        <w:spacing w:line="400" w:lineRule="exact"/>
        <w:ind w:firstLine="420" w:firstLineChars="200"/>
        <w:rPr>
          <w:rFonts w:ascii="宋体" w:hAnsi="宋体" w:cs="宋体"/>
          <w:highlight w:val="none"/>
        </w:rPr>
      </w:pPr>
      <w:r>
        <w:rPr>
          <w:rFonts w:ascii="宋体" w:hAnsi="宋体" w:cs="宋体"/>
          <w:highlight w:val="none"/>
        </w:rPr>
        <w:br w:type="page"/>
      </w:r>
    </w:p>
    <w:p>
      <w:pPr>
        <w:pStyle w:val="8"/>
        <w:spacing w:before="0" w:after="0"/>
        <w:jc w:val="center"/>
        <w:rPr>
          <w:highlight w:val="none"/>
        </w:rPr>
      </w:pPr>
      <w:bookmarkStart w:id="476" w:name="_Toc14167"/>
      <w:bookmarkStart w:id="477" w:name="_Toc49381781"/>
      <w:r>
        <w:rPr>
          <w:rFonts w:hint="eastAsia"/>
          <w:highlight w:val="none"/>
        </w:rPr>
        <w:t>七、</w:t>
      </w:r>
      <w:bookmarkStart w:id="478" w:name="_Toc152042596"/>
      <w:bookmarkStart w:id="479" w:name="_Toc152045807"/>
      <w:bookmarkStart w:id="480" w:name="_Toc247527847"/>
      <w:bookmarkStart w:id="481" w:name="_Toc144974875"/>
      <w:bookmarkStart w:id="482" w:name="_Toc247514299"/>
      <w:r>
        <w:rPr>
          <w:rFonts w:hint="eastAsia"/>
          <w:highlight w:val="none"/>
        </w:rPr>
        <w:t>资格审查资料</w:t>
      </w:r>
      <w:bookmarkEnd w:id="476"/>
      <w:bookmarkEnd w:id="477"/>
      <w:bookmarkEnd w:id="478"/>
      <w:bookmarkEnd w:id="479"/>
      <w:bookmarkEnd w:id="480"/>
      <w:bookmarkEnd w:id="481"/>
      <w:bookmarkEnd w:id="482"/>
    </w:p>
    <w:p>
      <w:pPr>
        <w:pStyle w:val="9"/>
        <w:rPr>
          <w:highlight w:val="none"/>
        </w:rPr>
      </w:pPr>
      <w:bookmarkStart w:id="483" w:name="_Toc247527848"/>
      <w:bookmarkStart w:id="484" w:name="_Toc152042597"/>
      <w:bookmarkStart w:id="485" w:name="_Toc49381782"/>
      <w:bookmarkStart w:id="486" w:name="_Toc19108"/>
      <w:bookmarkStart w:id="487" w:name="_Toc144974876"/>
      <w:bookmarkStart w:id="488" w:name="_Toc247514300"/>
      <w:bookmarkStart w:id="489" w:name="_Toc152045808"/>
      <w:r>
        <w:rPr>
          <w:rFonts w:hint="eastAsia"/>
          <w:highlight w:val="none"/>
        </w:rPr>
        <w:t>（一）投标人基本情况表</w:t>
      </w:r>
      <w:bookmarkEnd w:id="483"/>
      <w:bookmarkEnd w:id="484"/>
      <w:bookmarkEnd w:id="485"/>
      <w:bookmarkEnd w:id="486"/>
      <w:bookmarkEnd w:id="487"/>
      <w:bookmarkEnd w:id="488"/>
      <w:bookmarkEnd w:id="489"/>
    </w:p>
    <w:tbl>
      <w:tblPr>
        <w:tblStyle w:val="38"/>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ind w:firstLine="105" w:firstLineChars="50"/>
              <w:jc w:val="center"/>
              <w:rPr>
                <w:rFonts w:ascii="宋体" w:hAnsi="宋体" w:cs="宋体"/>
                <w:szCs w:val="21"/>
                <w:highlight w:val="none"/>
              </w:rPr>
            </w:pPr>
            <w:r>
              <w:rPr>
                <w:rFonts w:hint="eastAsia" w:ascii="宋体" w:hAnsi="宋体" w:cs="宋体"/>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项目经理</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技工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43" w:hRule="atLeast"/>
        </w:trPr>
        <w:tc>
          <w:tcPr>
            <w:tcW w:w="1728" w:type="dxa"/>
            <w:tcBorders>
              <w:top w:val="single" w:color="auto" w:sz="4" w:space="0"/>
              <w:left w:val="single" w:color="auto" w:sz="4" w:space="0"/>
              <w:right w:val="single" w:color="auto" w:sz="4" w:space="0"/>
            </w:tcBorders>
            <w:vAlign w:val="center"/>
          </w:tcPr>
          <w:p>
            <w:pPr>
              <w:topLinePunct/>
              <w:spacing w:line="400" w:lineRule="exact"/>
              <w:ind w:firstLine="210" w:firstLineChars="100"/>
              <w:jc w:val="center"/>
              <w:rPr>
                <w:rFonts w:ascii="宋体" w:hAnsi="宋体" w:cs="宋体"/>
                <w:szCs w:val="21"/>
                <w:highlight w:val="none"/>
              </w:rPr>
            </w:pPr>
            <w:r>
              <w:rPr>
                <w:rFonts w:hint="eastAsia" w:ascii="宋体" w:hAnsi="宋体" w:cs="宋体"/>
                <w:szCs w:val="21"/>
                <w:highlight w:val="none"/>
              </w:rPr>
              <w:t>经营范围</w:t>
            </w:r>
          </w:p>
        </w:tc>
        <w:tc>
          <w:tcPr>
            <w:tcW w:w="6840" w:type="dxa"/>
            <w:gridSpan w:val="9"/>
            <w:tcBorders>
              <w:top w:val="single" w:color="auto" w:sz="4" w:space="0"/>
              <w:left w:val="single" w:color="auto" w:sz="4" w:space="0"/>
              <w:right w:val="single" w:color="auto" w:sz="4" w:space="0"/>
            </w:tcBorders>
            <w:vAlign w:val="center"/>
          </w:tcPr>
          <w:p>
            <w:pPr>
              <w:topLinePunct/>
              <w:spacing w:line="400" w:lineRule="exact"/>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r>
              <w:rPr>
                <w:rFonts w:hint="eastAsia" w:ascii="宋体" w:hAnsi="宋体" w:cs="宋体"/>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rFonts w:ascii="宋体" w:hAnsi="宋体" w:cs="宋体"/>
                <w:szCs w:val="21"/>
                <w:highlight w:val="none"/>
              </w:rPr>
            </w:pPr>
          </w:p>
        </w:tc>
      </w:tr>
    </w:tbl>
    <w:p>
      <w:pPr>
        <w:rPr>
          <w:highlight w:val="none"/>
        </w:rPr>
      </w:pPr>
      <w:bookmarkStart w:id="490" w:name="_Toc247527849"/>
      <w:bookmarkStart w:id="491" w:name="_Toc144974877"/>
      <w:bookmarkStart w:id="492" w:name="_Toc152042598"/>
      <w:bookmarkStart w:id="493" w:name="_Toc247514301"/>
      <w:bookmarkStart w:id="494" w:name="_Toc152045809"/>
    </w:p>
    <w:p>
      <w:pPr>
        <w:rPr>
          <w:highlight w:val="none"/>
        </w:rPr>
      </w:pPr>
    </w:p>
    <w:bookmarkEnd w:id="490"/>
    <w:bookmarkEnd w:id="491"/>
    <w:bookmarkEnd w:id="492"/>
    <w:bookmarkEnd w:id="493"/>
    <w:bookmarkEnd w:id="494"/>
    <w:p>
      <w:pPr>
        <w:rPr>
          <w:highlight w:val="none"/>
        </w:rPr>
      </w:pPr>
    </w:p>
    <w:p>
      <w:pPr>
        <w:rPr>
          <w:highlight w:val="none"/>
        </w:rPr>
      </w:pPr>
    </w:p>
    <w:p>
      <w:pPr>
        <w:rPr>
          <w:highlight w:val="none"/>
        </w:rPr>
      </w:pPr>
    </w:p>
    <w:p>
      <w:pPr>
        <w:pStyle w:val="9"/>
        <w:rPr>
          <w:sz w:val="23"/>
          <w:highlight w:val="none"/>
        </w:rPr>
      </w:pPr>
      <w:bookmarkStart w:id="495" w:name="_Toc152045810"/>
      <w:bookmarkStart w:id="496" w:name="_Toc152042599"/>
      <w:bookmarkStart w:id="497" w:name="_Toc247514302"/>
      <w:bookmarkStart w:id="498" w:name="_Toc144974878"/>
      <w:bookmarkStart w:id="499" w:name="_Toc20993"/>
      <w:bookmarkStart w:id="500" w:name="_Toc49381784"/>
      <w:bookmarkStart w:id="501" w:name="_Toc247527850"/>
      <w:r>
        <w:rPr>
          <w:rFonts w:hint="eastAsia"/>
          <w:highlight w:val="none"/>
        </w:rPr>
        <w:t>（</w:t>
      </w:r>
      <w:r>
        <w:rPr>
          <w:rFonts w:hint="eastAsia"/>
          <w:highlight w:val="none"/>
          <w:lang w:val="en-US" w:eastAsia="zh-CN"/>
        </w:rPr>
        <w:t>二</w:t>
      </w:r>
      <w:r>
        <w:rPr>
          <w:rFonts w:hint="eastAsia"/>
          <w:highlight w:val="none"/>
        </w:rPr>
        <w:t>）类似项目情况表</w:t>
      </w:r>
      <w:bookmarkEnd w:id="495"/>
      <w:bookmarkEnd w:id="496"/>
      <w:bookmarkEnd w:id="497"/>
      <w:bookmarkEnd w:id="498"/>
      <w:bookmarkEnd w:id="499"/>
      <w:bookmarkEnd w:id="500"/>
      <w:bookmarkEnd w:id="501"/>
    </w:p>
    <w:tbl>
      <w:tblPr>
        <w:tblStyle w:val="3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szCs w:val="21"/>
                <w:highlight w:val="none"/>
              </w:rPr>
            </w:pPr>
            <w:r>
              <w:rPr>
                <w:szCs w:val="21"/>
                <w:highlight w:val="none"/>
              </w:rPr>
              <w:t>项目名称</w:t>
            </w:r>
          </w:p>
        </w:tc>
        <w:tc>
          <w:tcPr>
            <w:tcW w:w="6253" w:type="dxa"/>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szCs w:val="21"/>
                <w:highlight w:val="none"/>
              </w:rPr>
            </w:pPr>
            <w:r>
              <w:rPr>
                <w:szCs w:val="21"/>
                <w:highlight w:val="none"/>
              </w:rPr>
              <w:t>项目所在地</w:t>
            </w:r>
          </w:p>
        </w:tc>
        <w:tc>
          <w:tcPr>
            <w:tcW w:w="6253" w:type="dxa"/>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szCs w:val="21"/>
                <w:highlight w:val="none"/>
              </w:rPr>
            </w:pPr>
            <w:r>
              <w:rPr>
                <w:szCs w:val="21"/>
                <w:highlight w:val="none"/>
              </w:rPr>
              <w:t>发包人名称</w:t>
            </w:r>
          </w:p>
        </w:tc>
        <w:tc>
          <w:tcPr>
            <w:tcW w:w="6253" w:type="dxa"/>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szCs w:val="21"/>
                <w:highlight w:val="none"/>
              </w:rPr>
            </w:pPr>
            <w:r>
              <w:rPr>
                <w:szCs w:val="21"/>
                <w:highlight w:val="none"/>
              </w:rPr>
              <w:t>发包人地址</w:t>
            </w:r>
          </w:p>
        </w:tc>
        <w:tc>
          <w:tcPr>
            <w:tcW w:w="6253" w:type="dxa"/>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szCs w:val="21"/>
                <w:highlight w:val="none"/>
              </w:rPr>
            </w:pPr>
            <w:r>
              <w:rPr>
                <w:szCs w:val="21"/>
                <w:highlight w:val="none"/>
              </w:rPr>
              <w:t>发包人电话</w:t>
            </w:r>
          </w:p>
        </w:tc>
        <w:tc>
          <w:tcPr>
            <w:tcW w:w="6253" w:type="dxa"/>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szCs w:val="21"/>
                <w:highlight w:val="none"/>
              </w:rPr>
            </w:pPr>
            <w:r>
              <w:rPr>
                <w:szCs w:val="21"/>
                <w:highlight w:val="none"/>
              </w:rPr>
              <w:t>合同价格</w:t>
            </w:r>
          </w:p>
        </w:tc>
        <w:tc>
          <w:tcPr>
            <w:tcW w:w="6253" w:type="dxa"/>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highlight w:val="none"/>
              </w:rPr>
            </w:pPr>
            <w:r>
              <w:rPr>
                <w:szCs w:val="21"/>
                <w:highlight w:val="none"/>
              </w:rPr>
              <w:t>开工日期</w:t>
            </w:r>
          </w:p>
        </w:tc>
        <w:tc>
          <w:tcPr>
            <w:tcW w:w="6253" w:type="dxa"/>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vAlign w:val="center"/>
          </w:tcPr>
          <w:p>
            <w:pPr>
              <w:topLinePunct/>
              <w:spacing w:line="440" w:lineRule="exact"/>
              <w:jc w:val="center"/>
              <w:rPr>
                <w:szCs w:val="21"/>
                <w:highlight w:val="none"/>
              </w:rPr>
            </w:pPr>
            <w:r>
              <w:rPr>
                <w:rFonts w:hint="eastAsia"/>
                <w:highlight w:val="none"/>
              </w:rPr>
              <w:t>竣工</w:t>
            </w:r>
            <w:r>
              <w:rPr>
                <w:szCs w:val="21"/>
                <w:highlight w:val="none"/>
              </w:rPr>
              <w:t>日期</w:t>
            </w:r>
          </w:p>
        </w:tc>
        <w:tc>
          <w:tcPr>
            <w:tcW w:w="6253" w:type="dxa"/>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spacing w:line="440" w:lineRule="exact"/>
              <w:jc w:val="center"/>
              <w:rPr>
                <w:szCs w:val="21"/>
                <w:highlight w:val="none"/>
              </w:rPr>
            </w:pPr>
            <w:r>
              <w:rPr>
                <w:szCs w:val="21"/>
                <w:highlight w:val="none"/>
              </w:rPr>
              <w:t>承担的工作</w:t>
            </w:r>
          </w:p>
        </w:tc>
        <w:tc>
          <w:tcPr>
            <w:tcW w:w="6253" w:type="dxa"/>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vAlign w:val="center"/>
          </w:tcPr>
          <w:p>
            <w:pPr>
              <w:topLinePunct/>
              <w:spacing w:line="440" w:lineRule="exact"/>
              <w:jc w:val="center"/>
              <w:rPr>
                <w:szCs w:val="21"/>
                <w:highlight w:val="none"/>
              </w:rPr>
            </w:pPr>
            <w:r>
              <w:rPr>
                <w:szCs w:val="21"/>
                <w:highlight w:val="none"/>
              </w:rPr>
              <w:t>工程质量</w:t>
            </w:r>
          </w:p>
        </w:tc>
        <w:tc>
          <w:tcPr>
            <w:tcW w:w="6253" w:type="dxa"/>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spacing w:line="440" w:lineRule="exact"/>
              <w:jc w:val="center"/>
              <w:rPr>
                <w:szCs w:val="21"/>
                <w:highlight w:val="none"/>
              </w:rPr>
            </w:pPr>
            <w:r>
              <w:rPr>
                <w:szCs w:val="21"/>
                <w:highlight w:val="none"/>
              </w:rPr>
              <w:t>项目经理</w:t>
            </w:r>
          </w:p>
        </w:tc>
        <w:tc>
          <w:tcPr>
            <w:tcW w:w="6253" w:type="dxa"/>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vAlign w:val="center"/>
          </w:tcPr>
          <w:p>
            <w:pPr>
              <w:topLinePunct/>
              <w:spacing w:line="440" w:lineRule="exact"/>
              <w:jc w:val="center"/>
              <w:rPr>
                <w:szCs w:val="21"/>
                <w:highlight w:val="none"/>
              </w:rPr>
            </w:pPr>
            <w:r>
              <w:rPr>
                <w:szCs w:val="21"/>
                <w:highlight w:val="none"/>
              </w:rPr>
              <w:t>技术负责人</w:t>
            </w:r>
          </w:p>
        </w:tc>
        <w:tc>
          <w:tcPr>
            <w:tcW w:w="6253" w:type="dxa"/>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highlight w:val="none"/>
              </w:rPr>
            </w:pPr>
            <w:r>
              <w:rPr>
                <w:szCs w:val="21"/>
                <w:highlight w:val="none"/>
              </w:rPr>
              <w:t>项目描述</w:t>
            </w:r>
          </w:p>
        </w:tc>
        <w:tc>
          <w:tcPr>
            <w:tcW w:w="6253" w:type="dxa"/>
          </w:tcPr>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highlight w:val="none"/>
              </w:rPr>
            </w:pPr>
            <w:r>
              <w:rPr>
                <w:szCs w:val="21"/>
                <w:highlight w:val="none"/>
              </w:rPr>
              <w:t>备注</w:t>
            </w:r>
          </w:p>
        </w:tc>
        <w:tc>
          <w:tcPr>
            <w:tcW w:w="6253" w:type="dxa"/>
          </w:tcPr>
          <w:p>
            <w:pPr>
              <w:topLinePunct/>
              <w:spacing w:line="440" w:lineRule="exact"/>
              <w:rPr>
                <w:szCs w:val="21"/>
                <w:highlight w:val="none"/>
              </w:rPr>
            </w:pPr>
          </w:p>
        </w:tc>
      </w:tr>
    </w:tbl>
    <w:p>
      <w:pPr>
        <w:spacing w:line="440" w:lineRule="exact"/>
        <w:rPr>
          <w:highlight w:val="none"/>
        </w:rPr>
      </w:pPr>
      <w:bookmarkStart w:id="502" w:name="_Toc144974879"/>
      <w:bookmarkStart w:id="503" w:name="_Toc247527851"/>
      <w:bookmarkStart w:id="504" w:name="_Toc152045811"/>
      <w:bookmarkStart w:id="505" w:name="_Toc152042600"/>
      <w:bookmarkStart w:id="506" w:name="_Toc247514303"/>
    </w:p>
    <w:p>
      <w:pPr>
        <w:spacing w:line="440" w:lineRule="exact"/>
        <w:rPr>
          <w:highlight w:val="none"/>
        </w:rPr>
      </w:pPr>
    </w:p>
    <w:p>
      <w:pPr>
        <w:spacing w:line="440" w:lineRule="exact"/>
        <w:rPr>
          <w:highlight w:val="none"/>
        </w:rPr>
      </w:pPr>
    </w:p>
    <w:bookmarkEnd w:id="502"/>
    <w:bookmarkEnd w:id="503"/>
    <w:bookmarkEnd w:id="504"/>
    <w:bookmarkEnd w:id="505"/>
    <w:bookmarkEnd w:id="506"/>
    <w:p>
      <w:pPr>
        <w:pStyle w:val="9"/>
        <w:numPr>
          <w:ilvl w:val="0"/>
          <w:numId w:val="0"/>
        </w:numPr>
        <w:rPr>
          <w:rFonts w:hint="eastAsia"/>
          <w:highlight w:val="none"/>
        </w:rPr>
      </w:pPr>
      <w:bookmarkStart w:id="507" w:name="_Toc16461"/>
      <w:bookmarkStart w:id="508" w:name="_Toc152045804"/>
      <w:bookmarkStart w:id="509" w:name="_Toc152042593"/>
      <w:bookmarkStart w:id="510" w:name="_Toc144974872"/>
      <w:bookmarkStart w:id="511" w:name="_Toc179632824"/>
      <w:bookmarkStart w:id="512" w:name="_Toc49381789"/>
      <w:bookmarkStart w:id="513" w:name="_Toc144974881"/>
      <w:bookmarkStart w:id="514" w:name="_Toc247527853"/>
      <w:bookmarkStart w:id="515" w:name="_Toc152042602"/>
      <w:bookmarkStart w:id="516" w:name="_Toc247514305"/>
      <w:bookmarkStart w:id="517" w:name="_Toc247530162"/>
      <w:bookmarkStart w:id="518" w:name="_Toc152045813"/>
      <w:r>
        <w:rPr>
          <w:rFonts w:hint="eastAsia"/>
          <w:highlight w:val="none"/>
          <w:lang w:eastAsia="zh-CN"/>
        </w:rPr>
        <w:t>（</w:t>
      </w:r>
      <w:r>
        <w:rPr>
          <w:rFonts w:hint="eastAsia"/>
          <w:highlight w:val="none"/>
          <w:lang w:val="en-US" w:eastAsia="zh-CN"/>
        </w:rPr>
        <w:t>三</w:t>
      </w:r>
      <w:r>
        <w:rPr>
          <w:rFonts w:hint="eastAsia"/>
          <w:highlight w:val="none"/>
          <w:lang w:eastAsia="zh-CN"/>
        </w:rPr>
        <w:t>）</w:t>
      </w:r>
      <w:r>
        <w:rPr>
          <w:rFonts w:hint="eastAsia"/>
          <w:highlight w:val="none"/>
        </w:rPr>
        <w:t>拟投入本项目的主要施工设备表</w:t>
      </w:r>
      <w:bookmarkEnd w:id="507"/>
    </w:p>
    <w:tbl>
      <w:tblPr>
        <w:tblStyle w:val="3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center"/>
          </w:tcPr>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rPr>
              <w:t>序号</w:t>
            </w:r>
          </w:p>
        </w:tc>
        <w:tc>
          <w:tcPr>
            <w:tcW w:w="1086"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设备名称</w:t>
            </w:r>
          </w:p>
        </w:tc>
        <w:tc>
          <w:tcPr>
            <w:tcW w:w="761"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型号</w:t>
            </w:r>
          </w:p>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规格</w:t>
            </w:r>
          </w:p>
        </w:tc>
        <w:tc>
          <w:tcPr>
            <w:tcW w:w="990"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数量</w:t>
            </w:r>
          </w:p>
        </w:tc>
        <w:tc>
          <w:tcPr>
            <w:tcW w:w="672"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国别</w:t>
            </w:r>
          </w:p>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产地</w:t>
            </w:r>
          </w:p>
        </w:tc>
        <w:tc>
          <w:tcPr>
            <w:tcW w:w="738"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制造</w:t>
            </w:r>
          </w:p>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年份</w:t>
            </w:r>
          </w:p>
        </w:tc>
        <w:tc>
          <w:tcPr>
            <w:tcW w:w="1212"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额定功率（kW）</w:t>
            </w:r>
          </w:p>
        </w:tc>
        <w:tc>
          <w:tcPr>
            <w:tcW w:w="874"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生产</w:t>
            </w:r>
          </w:p>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能力</w:t>
            </w:r>
          </w:p>
        </w:tc>
        <w:tc>
          <w:tcPr>
            <w:tcW w:w="1055"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用于施工部位</w:t>
            </w:r>
          </w:p>
        </w:tc>
        <w:tc>
          <w:tcPr>
            <w:tcW w:w="691"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center"/>
          </w:tcPr>
          <w:p>
            <w:pPr>
              <w:spacing w:line="440" w:lineRule="exact"/>
              <w:jc w:val="center"/>
              <w:rPr>
                <w:rFonts w:hint="eastAsia" w:ascii="宋体" w:hAnsi="宋体" w:eastAsia="宋体" w:cs="宋体"/>
                <w:szCs w:val="21"/>
                <w:highlight w:val="none"/>
              </w:rPr>
            </w:pPr>
          </w:p>
        </w:tc>
        <w:tc>
          <w:tcPr>
            <w:tcW w:w="1086" w:type="dxa"/>
            <w:noWrap w:val="0"/>
            <w:vAlign w:val="center"/>
          </w:tcPr>
          <w:p>
            <w:pPr>
              <w:spacing w:line="440" w:lineRule="exact"/>
              <w:jc w:val="center"/>
              <w:rPr>
                <w:rFonts w:hint="eastAsia" w:ascii="宋体" w:hAnsi="宋体" w:eastAsia="宋体" w:cs="宋体"/>
                <w:szCs w:val="21"/>
                <w:highlight w:val="none"/>
              </w:rPr>
            </w:pPr>
          </w:p>
        </w:tc>
        <w:tc>
          <w:tcPr>
            <w:tcW w:w="761" w:type="dxa"/>
            <w:noWrap w:val="0"/>
            <w:vAlign w:val="center"/>
          </w:tcPr>
          <w:p>
            <w:pPr>
              <w:spacing w:line="440" w:lineRule="exact"/>
              <w:jc w:val="center"/>
              <w:rPr>
                <w:rFonts w:hint="eastAsia" w:ascii="宋体" w:hAnsi="宋体" w:eastAsia="宋体" w:cs="宋体"/>
                <w:szCs w:val="21"/>
                <w:highlight w:val="none"/>
              </w:rPr>
            </w:pPr>
          </w:p>
        </w:tc>
        <w:tc>
          <w:tcPr>
            <w:tcW w:w="990" w:type="dxa"/>
            <w:noWrap w:val="0"/>
            <w:vAlign w:val="center"/>
          </w:tcPr>
          <w:p>
            <w:pPr>
              <w:spacing w:line="440" w:lineRule="exact"/>
              <w:jc w:val="center"/>
              <w:rPr>
                <w:rFonts w:hint="eastAsia" w:ascii="宋体" w:hAnsi="宋体" w:eastAsia="宋体" w:cs="宋体"/>
                <w:szCs w:val="21"/>
                <w:highlight w:val="none"/>
              </w:rPr>
            </w:pPr>
          </w:p>
        </w:tc>
        <w:tc>
          <w:tcPr>
            <w:tcW w:w="672" w:type="dxa"/>
            <w:noWrap w:val="0"/>
            <w:vAlign w:val="center"/>
          </w:tcPr>
          <w:p>
            <w:pPr>
              <w:spacing w:line="440" w:lineRule="exact"/>
              <w:jc w:val="center"/>
              <w:rPr>
                <w:rFonts w:hint="eastAsia" w:ascii="宋体" w:hAnsi="宋体" w:eastAsia="宋体" w:cs="宋体"/>
                <w:szCs w:val="21"/>
                <w:highlight w:val="none"/>
              </w:rPr>
            </w:pPr>
          </w:p>
        </w:tc>
        <w:tc>
          <w:tcPr>
            <w:tcW w:w="738" w:type="dxa"/>
            <w:noWrap w:val="0"/>
            <w:vAlign w:val="center"/>
          </w:tcPr>
          <w:p>
            <w:pPr>
              <w:spacing w:line="440" w:lineRule="exact"/>
              <w:jc w:val="center"/>
              <w:rPr>
                <w:rFonts w:hint="eastAsia" w:ascii="宋体" w:hAnsi="宋体" w:eastAsia="宋体" w:cs="宋体"/>
                <w:szCs w:val="21"/>
                <w:highlight w:val="none"/>
              </w:rPr>
            </w:pPr>
          </w:p>
        </w:tc>
        <w:tc>
          <w:tcPr>
            <w:tcW w:w="1212" w:type="dxa"/>
            <w:noWrap w:val="0"/>
            <w:vAlign w:val="center"/>
          </w:tcPr>
          <w:p>
            <w:pPr>
              <w:spacing w:line="440" w:lineRule="exact"/>
              <w:jc w:val="center"/>
              <w:rPr>
                <w:rFonts w:hint="eastAsia" w:ascii="宋体" w:hAnsi="宋体" w:eastAsia="宋体" w:cs="宋体"/>
                <w:szCs w:val="21"/>
                <w:highlight w:val="none"/>
              </w:rPr>
            </w:pPr>
          </w:p>
        </w:tc>
        <w:tc>
          <w:tcPr>
            <w:tcW w:w="874" w:type="dxa"/>
            <w:noWrap w:val="0"/>
            <w:vAlign w:val="center"/>
          </w:tcPr>
          <w:p>
            <w:pPr>
              <w:spacing w:line="440" w:lineRule="exact"/>
              <w:jc w:val="center"/>
              <w:rPr>
                <w:rFonts w:hint="eastAsia" w:ascii="宋体" w:hAnsi="宋体" w:eastAsia="宋体" w:cs="宋体"/>
                <w:szCs w:val="21"/>
                <w:highlight w:val="none"/>
              </w:rPr>
            </w:pPr>
          </w:p>
        </w:tc>
        <w:tc>
          <w:tcPr>
            <w:tcW w:w="1055" w:type="dxa"/>
            <w:noWrap w:val="0"/>
            <w:vAlign w:val="center"/>
          </w:tcPr>
          <w:p>
            <w:pPr>
              <w:spacing w:line="440" w:lineRule="exact"/>
              <w:jc w:val="center"/>
              <w:rPr>
                <w:rFonts w:hint="eastAsia" w:ascii="宋体" w:hAnsi="宋体" w:eastAsia="宋体" w:cs="宋体"/>
                <w:szCs w:val="21"/>
                <w:highlight w:val="none"/>
              </w:rPr>
            </w:pPr>
          </w:p>
        </w:tc>
        <w:tc>
          <w:tcPr>
            <w:tcW w:w="691" w:type="dxa"/>
            <w:noWrap w:val="0"/>
            <w:vAlign w:val="center"/>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center"/>
          </w:tcPr>
          <w:p>
            <w:pPr>
              <w:spacing w:line="440" w:lineRule="exact"/>
              <w:jc w:val="center"/>
              <w:rPr>
                <w:rFonts w:hint="eastAsia" w:ascii="宋体" w:hAnsi="宋体" w:eastAsia="宋体" w:cs="宋体"/>
                <w:szCs w:val="21"/>
                <w:highlight w:val="none"/>
              </w:rPr>
            </w:pPr>
          </w:p>
        </w:tc>
        <w:tc>
          <w:tcPr>
            <w:tcW w:w="1086" w:type="dxa"/>
            <w:noWrap w:val="0"/>
            <w:vAlign w:val="center"/>
          </w:tcPr>
          <w:p>
            <w:pPr>
              <w:spacing w:line="440" w:lineRule="exact"/>
              <w:jc w:val="center"/>
              <w:rPr>
                <w:rFonts w:hint="eastAsia" w:ascii="宋体" w:hAnsi="宋体" w:eastAsia="宋体" w:cs="宋体"/>
                <w:szCs w:val="21"/>
                <w:highlight w:val="none"/>
              </w:rPr>
            </w:pPr>
          </w:p>
        </w:tc>
        <w:tc>
          <w:tcPr>
            <w:tcW w:w="761" w:type="dxa"/>
            <w:noWrap w:val="0"/>
            <w:vAlign w:val="center"/>
          </w:tcPr>
          <w:p>
            <w:pPr>
              <w:spacing w:line="440" w:lineRule="exact"/>
              <w:jc w:val="center"/>
              <w:rPr>
                <w:rFonts w:hint="eastAsia" w:ascii="宋体" w:hAnsi="宋体" w:eastAsia="宋体" w:cs="宋体"/>
                <w:szCs w:val="21"/>
                <w:highlight w:val="none"/>
              </w:rPr>
            </w:pPr>
          </w:p>
        </w:tc>
        <w:tc>
          <w:tcPr>
            <w:tcW w:w="990" w:type="dxa"/>
            <w:noWrap w:val="0"/>
            <w:vAlign w:val="center"/>
          </w:tcPr>
          <w:p>
            <w:pPr>
              <w:spacing w:line="440" w:lineRule="exact"/>
              <w:jc w:val="center"/>
              <w:rPr>
                <w:rFonts w:hint="eastAsia" w:ascii="宋体" w:hAnsi="宋体" w:eastAsia="宋体" w:cs="宋体"/>
                <w:szCs w:val="21"/>
                <w:highlight w:val="none"/>
              </w:rPr>
            </w:pPr>
          </w:p>
        </w:tc>
        <w:tc>
          <w:tcPr>
            <w:tcW w:w="672" w:type="dxa"/>
            <w:noWrap w:val="0"/>
            <w:vAlign w:val="center"/>
          </w:tcPr>
          <w:p>
            <w:pPr>
              <w:spacing w:line="440" w:lineRule="exact"/>
              <w:jc w:val="center"/>
              <w:rPr>
                <w:rFonts w:hint="eastAsia" w:ascii="宋体" w:hAnsi="宋体" w:eastAsia="宋体" w:cs="宋体"/>
                <w:szCs w:val="21"/>
                <w:highlight w:val="none"/>
              </w:rPr>
            </w:pPr>
          </w:p>
        </w:tc>
        <w:tc>
          <w:tcPr>
            <w:tcW w:w="738" w:type="dxa"/>
            <w:noWrap w:val="0"/>
            <w:vAlign w:val="center"/>
          </w:tcPr>
          <w:p>
            <w:pPr>
              <w:spacing w:line="440" w:lineRule="exact"/>
              <w:jc w:val="center"/>
              <w:rPr>
                <w:rFonts w:hint="eastAsia" w:ascii="宋体" w:hAnsi="宋体" w:eastAsia="宋体" w:cs="宋体"/>
                <w:szCs w:val="21"/>
                <w:highlight w:val="none"/>
              </w:rPr>
            </w:pPr>
          </w:p>
        </w:tc>
        <w:tc>
          <w:tcPr>
            <w:tcW w:w="1212" w:type="dxa"/>
            <w:noWrap w:val="0"/>
            <w:vAlign w:val="center"/>
          </w:tcPr>
          <w:p>
            <w:pPr>
              <w:spacing w:line="440" w:lineRule="exact"/>
              <w:jc w:val="center"/>
              <w:rPr>
                <w:rFonts w:hint="eastAsia" w:ascii="宋体" w:hAnsi="宋体" w:eastAsia="宋体" w:cs="宋体"/>
                <w:szCs w:val="21"/>
                <w:highlight w:val="none"/>
              </w:rPr>
            </w:pPr>
          </w:p>
        </w:tc>
        <w:tc>
          <w:tcPr>
            <w:tcW w:w="874" w:type="dxa"/>
            <w:noWrap w:val="0"/>
            <w:vAlign w:val="center"/>
          </w:tcPr>
          <w:p>
            <w:pPr>
              <w:spacing w:line="440" w:lineRule="exact"/>
              <w:jc w:val="center"/>
              <w:rPr>
                <w:rFonts w:hint="eastAsia" w:ascii="宋体" w:hAnsi="宋体" w:eastAsia="宋体" w:cs="宋体"/>
                <w:szCs w:val="21"/>
                <w:highlight w:val="none"/>
              </w:rPr>
            </w:pPr>
          </w:p>
        </w:tc>
        <w:tc>
          <w:tcPr>
            <w:tcW w:w="1055" w:type="dxa"/>
            <w:noWrap w:val="0"/>
            <w:vAlign w:val="center"/>
          </w:tcPr>
          <w:p>
            <w:pPr>
              <w:spacing w:line="440" w:lineRule="exact"/>
              <w:jc w:val="center"/>
              <w:rPr>
                <w:rFonts w:hint="eastAsia" w:ascii="宋体" w:hAnsi="宋体" w:eastAsia="宋体" w:cs="宋体"/>
                <w:szCs w:val="21"/>
                <w:highlight w:val="none"/>
              </w:rPr>
            </w:pPr>
          </w:p>
        </w:tc>
        <w:tc>
          <w:tcPr>
            <w:tcW w:w="691" w:type="dxa"/>
            <w:noWrap w:val="0"/>
            <w:vAlign w:val="center"/>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noWrap w:val="0"/>
            <w:vAlign w:val="top"/>
          </w:tcPr>
          <w:p>
            <w:pPr>
              <w:spacing w:line="440" w:lineRule="exact"/>
              <w:jc w:val="center"/>
              <w:rPr>
                <w:rFonts w:hint="eastAsia" w:ascii="宋体" w:hAnsi="宋体" w:eastAsia="宋体" w:cs="宋体"/>
                <w:szCs w:val="21"/>
                <w:highlight w:val="none"/>
              </w:rPr>
            </w:pPr>
          </w:p>
        </w:tc>
        <w:tc>
          <w:tcPr>
            <w:tcW w:w="1086" w:type="dxa"/>
            <w:noWrap w:val="0"/>
            <w:vAlign w:val="top"/>
          </w:tcPr>
          <w:p>
            <w:pPr>
              <w:spacing w:line="440" w:lineRule="exact"/>
              <w:jc w:val="center"/>
              <w:rPr>
                <w:rFonts w:hint="eastAsia" w:ascii="宋体" w:hAnsi="宋体" w:eastAsia="宋体" w:cs="宋体"/>
                <w:szCs w:val="21"/>
                <w:highlight w:val="none"/>
              </w:rPr>
            </w:pPr>
          </w:p>
        </w:tc>
        <w:tc>
          <w:tcPr>
            <w:tcW w:w="761" w:type="dxa"/>
            <w:noWrap w:val="0"/>
            <w:vAlign w:val="top"/>
          </w:tcPr>
          <w:p>
            <w:pPr>
              <w:spacing w:line="440" w:lineRule="exact"/>
              <w:jc w:val="center"/>
              <w:rPr>
                <w:rFonts w:hint="eastAsia" w:ascii="宋体" w:hAnsi="宋体" w:eastAsia="宋体" w:cs="宋体"/>
                <w:szCs w:val="21"/>
                <w:highlight w:val="none"/>
              </w:rPr>
            </w:pPr>
          </w:p>
        </w:tc>
        <w:tc>
          <w:tcPr>
            <w:tcW w:w="990"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874" w:type="dxa"/>
            <w:noWrap w:val="0"/>
            <w:vAlign w:val="top"/>
          </w:tcPr>
          <w:p>
            <w:pPr>
              <w:spacing w:line="440" w:lineRule="exact"/>
              <w:jc w:val="center"/>
              <w:rPr>
                <w:rFonts w:hint="eastAsia" w:ascii="宋体" w:hAnsi="宋体" w:eastAsia="宋体" w:cs="宋体"/>
                <w:szCs w:val="21"/>
                <w:highlight w:val="none"/>
              </w:rPr>
            </w:pPr>
          </w:p>
        </w:tc>
        <w:tc>
          <w:tcPr>
            <w:tcW w:w="1055" w:type="dxa"/>
            <w:noWrap w:val="0"/>
            <w:vAlign w:val="top"/>
          </w:tcPr>
          <w:p>
            <w:pPr>
              <w:spacing w:line="440" w:lineRule="exact"/>
              <w:jc w:val="center"/>
              <w:rPr>
                <w:rFonts w:hint="eastAsia" w:ascii="宋体" w:hAnsi="宋体" w:eastAsia="宋体" w:cs="宋体"/>
                <w:szCs w:val="21"/>
                <w:highlight w:val="none"/>
              </w:rPr>
            </w:pPr>
          </w:p>
        </w:tc>
        <w:tc>
          <w:tcPr>
            <w:tcW w:w="691" w:type="dxa"/>
            <w:noWrap w:val="0"/>
            <w:vAlign w:val="top"/>
          </w:tcPr>
          <w:p>
            <w:pPr>
              <w:spacing w:line="440" w:lineRule="exact"/>
              <w:jc w:val="center"/>
              <w:rPr>
                <w:rFonts w:hint="eastAsia" w:ascii="宋体" w:hAnsi="宋体" w:eastAsia="宋体" w:cs="宋体"/>
                <w:szCs w:val="21"/>
                <w:highlight w:val="none"/>
              </w:rPr>
            </w:pPr>
          </w:p>
        </w:tc>
      </w:tr>
    </w:tbl>
    <w:p>
      <w:pPr>
        <w:rPr>
          <w:rFonts w:hint="eastAsia"/>
          <w:highlight w:val="none"/>
        </w:rPr>
      </w:pPr>
      <w:bookmarkStart w:id="519" w:name="_Toc152045798"/>
      <w:bookmarkStart w:id="520" w:name="_Toc152042587"/>
      <w:bookmarkStart w:id="521" w:name="_Toc179632818"/>
      <w:bookmarkStart w:id="522" w:name="_Toc9028"/>
      <w:bookmarkStart w:id="523" w:name="_Toc144974866"/>
      <w:r>
        <w:rPr>
          <w:rFonts w:hint="eastAsia"/>
          <w:highlight w:val="none"/>
        </w:rPr>
        <w:br w:type="page"/>
      </w:r>
    </w:p>
    <w:p>
      <w:pPr>
        <w:pStyle w:val="9"/>
        <w:spacing w:before="0" w:after="0" w:line="500" w:lineRule="exact"/>
        <w:ind w:left="0" w:leftChars="0" w:firstLine="0" w:firstLineChars="0"/>
        <w:rPr>
          <w:highlight w:val="none"/>
        </w:rPr>
      </w:pPr>
      <w:r>
        <w:rPr>
          <w:rFonts w:hint="eastAsia"/>
          <w:highlight w:val="none"/>
        </w:rPr>
        <w:t>（</w:t>
      </w:r>
      <w:r>
        <w:rPr>
          <w:rFonts w:hint="eastAsia"/>
          <w:highlight w:val="none"/>
          <w:lang w:val="en-US" w:eastAsia="zh-CN"/>
        </w:rPr>
        <w:t>四</w:t>
      </w:r>
      <w:r>
        <w:rPr>
          <w:rFonts w:hint="eastAsia"/>
          <w:highlight w:val="none"/>
        </w:rPr>
        <w:t>）拟配备本项目的试验和检测仪器设备表</w:t>
      </w:r>
      <w:bookmarkEnd w:id="519"/>
      <w:bookmarkEnd w:id="520"/>
      <w:bookmarkEnd w:id="521"/>
      <w:bookmarkEnd w:id="522"/>
      <w:bookmarkEnd w:id="523"/>
    </w:p>
    <w:p>
      <w:pPr>
        <w:spacing w:line="440" w:lineRule="exact"/>
        <w:rPr>
          <w:sz w:val="20"/>
          <w:szCs w:val="20"/>
          <w:highlight w:val="none"/>
        </w:rPr>
      </w:pPr>
    </w:p>
    <w:tbl>
      <w:tblPr>
        <w:tblStyle w:val="3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1087"/>
        <w:gridCol w:w="760"/>
        <w:gridCol w:w="991"/>
        <w:gridCol w:w="672"/>
        <w:gridCol w:w="738"/>
        <w:gridCol w:w="1212"/>
        <w:gridCol w:w="1653"/>
        <w:gridCol w:w="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center"/>
          </w:tcPr>
          <w:p>
            <w:pPr>
              <w:spacing w:line="440" w:lineRule="exact"/>
              <w:rPr>
                <w:rFonts w:hint="eastAsia" w:ascii="宋体" w:hAnsi="宋体" w:eastAsia="宋体" w:cs="宋体"/>
                <w:szCs w:val="21"/>
                <w:highlight w:val="none"/>
              </w:rPr>
            </w:pPr>
            <w:r>
              <w:rPr>
                <w:rFonts w:hint="eastAsia" w:ascii="宋体" w:hAnsi="宋体" w:eastAsia="宋体" w:cs="宋体"/>
                <w:szCs w:val="21"/>
                <w:highlight w:val="none"/>
              </w:rPr>
              <w:t>序号</w:t>
            </w:r>
          </w:p>
        </w:tc>
        <w:tc>
          <w:tcPr>
            <w:tcW w:w="1087"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仪器设备名称</w:t>
            </w:r>
          </w:p>
        </w:tc>
        <w:tc>
          <w:tcPr>
            <w:tcW w:w="760"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型号</w:t>
            </w:r>
          </w:p>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规格</w:t>
            </w:r>
          </w:p>
        </w:tc>
        <w:tc>
          <w:tcPr>
            <w:tcW w:w="991"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数量</w:t>
            </w:r>
          </w:p>
        </w:tc>
        <w:tc>
          <w:tcPr>
            <w:tcW w:w="672"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国别</w:t>
            </w:r>
          </w:p>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产地</w:t>
            </w:r>
          </w:p>
        </w:tc>
        <w:tc>
          <w:tcPr>
            <w:tcW w:w="738"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制造</w:t>
            </w:r>
          </w:p>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年份</w:t>
            </w:r>
          </w:p>
        </w:tc>
        <w:tc>
          <w:tcPr>
            <w:tcW w:w="1212"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已使用台时数</w:t>
            </w:r>
          </w:p>
        </w:tc>
        <w:tc>
          <w:tcPr>
            <w:tcW w:w="1653"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用途</w:t>
            </w:r>
          </w:p>
        </w:tc>
        <w:tc>
          <w:tcPr>
            <w:tcW w:w="688" w:type="dxa"/>
            <w:noWrap w:val="0"/>
            <w:vAlign w:val="center"/>
          </w:tcPr>
          <w:p>
            <w:pPr>
              <w:spacing w:line="440" w:lineRule="exact"/>
              <w:jc w:val="center"/>
              <w:rPr>
                <w:rFonts w:hint="eastAsia" w:ascii="宋体" w:hAnsi="宋体" w:eastAsia="宋体" w:cs="宋体"/>
                <w:szCs w:val="21"/>
                <w:highlight w:val="none"/>
              </w:rPr>
            </w:pPr>
            <w:r>
              <w:rPr>
                <w:rFonts w:hint="eastAsia" w:ascii="宋体" w:hAnsi="宋体" w:eastAsia="宋体" w:cs="宋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center"/>
          </w:tcPr>
          <w:p>
            <w:pPr>
              <w:spacing w:line="440" w:lineRule="exact"/>
              <w:jc w:val="center"/>
              <w:rPr>
                <w:rFonts w:hint="eastAsia" w:ascii="宋体" w:hAnsi="宋体" w:eastAsia="宋体" w:cs="宋体"/>
                <w:szCs w:val="21"/>
                <w:highlight w:val="none"/>
              </w:rPr>
            </w:pPr>
          </w:p>
        </w:tc>
        <w:tc>
          <w:tcPr>
            <w:tcW w:w="1087" w:type="dxa"/>
            <w:noWrap w:val="0"/>
            <w:vAlign w:val="center"/>
          </w:tcPr>
          <w:p>
            <w:pPr>
              <w:spacing w:line="440" w:lineRule="exact"/>
              <w:jc w:val="center"/>
              <w:rPr>
                <w:rFonts w:hint="eastAsia" w:ascii="宋体" w:hAnsi="宋体" w:eastAsia="宋体" w:cs="宋体"/>
                <w:szCs w:val="21"/>
                <w:highlight w:val="none"/>
              </w:rPr>
            </w:pPr>
          </w:p>
        </w:tc>
        <w:tc>
          <w:tcPr>
            <w:tcW w:w="760" w:type="dxa"/>
            <w:noWrap w:val="0"/>
            <w:vAlign w:val="center"/>
          </w:tcPr>
          <w:p>
            <w:pPr>
              <w:spacing w:line="440" w:lineRule="exact"/>
              <w:jc w:val="center"/>
              <w:rPr>
                <w:rFonts w:hint="eastAsia" w:ascii="宋体" w:hAnsi="宋体" w:eastAsia="宋体" w:cs="宋体"/>
                <w:szCs w:val="21"/>
                <w:highlight w:val="none"/>
              </w:rPr>
            </w:pPr>
          </w:p>
        </w:tc>
        <w:tc>
          <w:tcPr>
            <w:tcW w:w="991" w:type="dxa"/>
            <w:noWrap w:val="0"/>
            <w:vAlign w:val="center"/>
          </w:tcPr>
          <w:p>
            <w:pPr>
              <w:spacing w:line="440" w:lineRule="exact"/>
              <w:jc w:val="center"/>
              <w:rPr>
                <w:rFonts w:hint="eastAsia" w:ascii="宋体" w:hAnsi="宋体" w:eastAsia="宋体" w:cs="宋体"/>
                <w:szCs w:val="21"/>
                <w:highlight w:val="none"/>
              </w:rPr>
            </w:pPr>
          </w:p>
        </w:tc>
        <w:tc>
          <w:tcPr>
            <w:tcW w:w="672" w:type="dxa"/>
            <w:noWrap w:val="0"/>
            <w:vAlign w:val="center"/>
          </w:tcPr>
          <w:p>
            <w:pPr>
              <w:spacing w:line="440" w:lineRule="exact"/>
              <w:jc w:val="center"/>
              <w:rPr>
                <w:rFonts w:hint="eastAsia" w:ascii="宋体" w:hAnsi="宋体" w:eastAsia="宋体" w:cs="宋体"/>
                <w:szCs w:val="21"/>
                <w:highlight w:val="none"/>
              </w:rPr>
            </w:pPr>
          </w:p>
        </w:tc>
        <w:tc>
          <w:tcPr>
            <w:tcW w:w="738" w:type="dxa"/>
            <w:noWrap w:val="0"/>
            <w:vAlign w:val="center"/>
          </w:tcPr>
          <w:p>
            <w:pPr>
              <w:spacing w:line="440" w:lineRule="exact"/>
              <w:jc w:val="center"/>
              <w:rPr>
                <w:rFonts w:hint="eastAsia" w:ascii="宋体" w:hAnsi="宋体" w:eastAsia="宋体" w:cs="宋体"/>
                <w:szCs w:val="21"/>
                <w:highlight w:val="none"/>
              </w:rPr>
            </w:pPr>
          </w:p>
        </w:tc>
        <w:tc>
          <w:tcPr>
            <w:tcW w:w="1212" w:type="dxa"/>
            <w:noWrap w:val="0"/>
            <w:vAlign w:val="center"/>
          </w:tcPr>
          <w:p>
            <w:pPr>
              <w:spacing w:line="440" w:lineRule="exact"/>
              <w:jc w:val="center"/>
              <w:rPr>
                <w:rFonts w:hint="eastAsia" w:ascii="宋体" w:hAnsi="宋体" w:eastAsia="宋体" w:cs="宋体"/>
                <w:szCs w:val="21"/>
                <w:highlight w:val="none"/>
              </w:rPr>
            </w:pPr>
          </w:p>
        </w:tc>
        <w:tc>
          <w:tcPr>
            <w:tcW w:w="1653" w:type="dxa"/>
            <w:noWrap w:val="0"/>
            <w:vAlign w:val="center"/>
          </w:tcPr>
          <w:p>
            <w:pPr>
              <w:spacing w:line="440" w:lineRule="exact"/>
              <w:jc w:val="center"/>
              <w:rPr>
                <w:rFonts w:hint="eastAsia" w:ascii="宋体" w:hAnsi="宋体" w:eastAsia="宋体" w:cs="宋体"/>
                <w:szCs w:val="21"/>
                <w:highlight w:val="none"/>
              </w:rPr>
            </w:pPr>
          </w:p>
        </w:tc>
        <w:tc>
          <w:tcPr>
            <w:tcW w:w="688" w:type="dxa"/>
            <w:noWrap w:val="0"/>
            <w:vAlign w:val="center"/>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center"/>
          </w:tcPr>
          <w:p>
            <w:pPr>
              <w:spacing w:line="440" w:lineRule="exact"/>
              <w:jc w:val="center"/>
              <w:rPr>
                <w:rFonts w:hint="eastAsia" w:ascii="宋体" w:hAnsi="宋体" w:eastAsia="宋体" w:cs="宋体"/>
                <w:szCs w:val="21"/>
                <w:highlight w:val="none"/>
              </w:rPr>
            </w:pPr>
          </w:p>
        </w:tc>
        <w:tc>
          <w:tcPr>
            <w:tcW w:w="1087" w:type="dxa"/>
            <w:noWrap w:val="0"/>
            <w:vAlign w:val="center"/>
          </w:tcPr>
          <w:p>
            <w:pPr>
              <w:spacing w:line="440" w:lineRule="exact"/>
              <w:jc w:val="center"/>
              <w:rPr>
                <w:rFonts w:hint="eastAsia" w:ascii="宋体" w:hAnsi="宋体" w:eastAsia="宋体" w:cs="宋体"/>
                <w:szCs w:val="21"/>
                <w:highlight w:val="none"/>
              </w:rPr>
            </w:pPr>
          </w:p>
        </w:tc>
        <w:tc>
          <w:tcPr>
            <w:tcW w:w="760" w:type="dxa"/>
            <w:noWrap w:val="0"/>
            <w:vAlign w:val="center"/>
          </w:tcPr>
          <w:p>
            <w:pPr>
              <w:spacing w:line="440" w:lineRule="exact"/>
              <w:jc w:val="center"/>
              <w:rPr>
                <w:rFonts w:hint="eastAsia" w:ascii="宋体" w:hAnsi="宋体" w:eastAsia="宋体" w:cs="宋体"/>
                <w:szCs w:val="21"/>
                <w:highlight w:val="none"/>
              </w:rPr>
            </w:pPr>
          </w:p>
        </w:tc>
        <w:tc>
          <w:tcPr>
            <w:tcW w:w="991" w:type="dxa"/>
            <w:noWrap w:val="0"/>
            <w:vAlign w:val="center"/>
          </w:tcPr>
          <w:p>
            <w:pPr>
              <w:spacing w:line="440" w:lineRule="exact"/>
              <w:jc w:val="center"/>
              <w:rPr>
                <w:rFonts w:hint="eastAsia" w:ascii="宋体" w:hAnsi="宋体" w:eastAsia="宋体" w:cs="宋体"/>
                <w:szCs w:val="21"/>
                <w:highlight w:val="none"/>
              </w:rPr>
            </w:pPr>
          </w:p>
        </w:tc>
        <w:tc>
          <w:tcPr>
            <w:tcW w:w="672" w:type="dxa"/>
            <w:noWrap w:val="0"/>
            <w:vAlign w:val="center"/>
          </w:tcPr>
          <w:p>
            <w:pPr>
              <w:spacing w:line="440" w:lineRule="exact"/>
              <w:jc w:val="center"/>
              <w:rPr>
                <w:rFonts w:hint="eastAsia" w:ascii="宋体" w:hAnsi="宋体" w:eastAsia="宋体" w:cs="宋体"/>
                <w:szCs w:val="21"/>
                <w:highlight w:val="none"/>
              </w:rPr>
            </w:pPr>
          </w:p>
        </w:tc>
        <w:tc>
          <w:tcPr>
            <w:tcW w:w="738" w:type="dxa"/>
            <w:noWrap w:val="0"/>
            <w:vAlign w:val="center"/>
          </w:tcPr>
          <w:p>
            <w:pPr>
              <w:spacing w:line="440" w:lineRule="exact"/>
              <w:jc w:val="center"/>
              <w:rPr>
                <w:rFonts w:hint="eastAsia" w:ascii="宋体" w:hAnsi="宋体" w:eastAsia="宋体" w:cs="宋体"/>
                <w:szCs w:val="21"/>
                <w:highlight w:val="none"/>
              </w:rPr>
            </w:pPr>
          </w:p>
        </w:tc>
        <w:tc>
          <w:tcPr>
            <w:tcW w:w="1212" w:type="dxa"/>
            <w:noWrap w:val="0"/>
            <w:vAlign w:val="center"/>
          </w:tcPr>
          <w:p>
            <w:pPr>
              <w:spacing w:line="440" w:lineRule="exact"/>
              <w:jc w:val="center"/>
              <w:rPr>
                <w:rFonts w:hint="eastAsia" w:ascii="宋体" w:hAnsi="宋体" w:eastAsia="宋体" w:cs="宋体"/>
                <w:szCs w:val="21"/>
                <w:highlight w:val="none"/>
              </w:rPr>
            </w:pPr>
          </w:p>
        </w:tc>
        <w:tc>
          <w:tcPr>
            <w:tcW w:w="1653" w:type="dxa"/>
            <w:noWrap w:val="0"/>
            <w:vAlign w:val="center"/>
          </w:tcPr>
          <w:p>
            <w:pPr>
              <w:spacing w:line="440" w:lineRule="exact"/>
              <w:jc w:val="center"/>
              <w:rPr>
                <w:rFonts w:hint="eastAsia" w:ascii="宋体" w:hAnsi="宋体" w:eastAsia="宋体" w:cs="宋体"/>
                <w:szCs w:val="21"/>
                <w:highlight w:val="none"/>
              </w:rPr>
            </w:pPr>
          </w:p>
        </w:tc>
        <w:tc>
          <w:tcPr>
            <w:tcW w:w="688" w:type="dxa"/>
            <w:noWrap w:val="0"/>
            <w:vAlign w:val="center"/>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noWrap w:val="0"/>
            <w:vAlign w:val="top"/>
          </w:tcPr>
          <w:p>
            <w:pPr>
              <w:spacing w:line="440" w:lineRule="exact"/>
              <w:jc w:val="center"/>
              <w:rPr>
                <w:rFonts w:hint="eastAsia" w:ascii="宋体" w:hAnsi="宋体" w:eastAsia="宋体" w:cs="宋体"/>
                <w:szCs w:val="21"/>
                <w:highlight w:val="none"/>
              </w:rPr>
            </w:pPr>
          </w:p>
        </w:tc>
        <w:tc>
          <w:tcPr>
            <w:tcW w:w="1087" w:type="dxa"/>
            <w:noWrap w:val="0"/>
            <w:vAlign w:val="top"/>
          </w:tcPr>
          <w:p>
            <w:pPr>
              <w:spacing w:line="440" w:lineRule="exact"/>
              <w:jc w:val="center"/>
              <w:rPr>
                <w:rFonts w:hint="eastAsia" w:ascii="宋体" w:hAnsi="宋体" w:eastAsia="宋体" w:cs="宋体"/>
                <w:szCs w:val="21"/>
                <w:highlight w:val="none"/>
              </w:rPr>
            </w:pPr>
          </w:p>
        </w:tc>
        <w:tc>
          <w:tcPr>
            <w:tcW w:w="760" w:type="dxa"/>
            <w:noWrap w:val="0"/>
            <w:vAlign w:val="top"/>
          </w:tcPr>
          <w:p>
            <w:pPr>
              <w:spacing w:line="440" w:lineRule="exact"/>
              <w:jc w:val="center"/>
              <w:rPr>
                <w:rFonts w:hint="eastAsia" w:ascii="宋体" w:hAnsi="宋体" w:eastAsia="宋体" w:cs="宋体"/>
                <w:szCs w:val="21"/>
                <w:highlight w:val="none"/>
              </w:rPr>
            </w:pPr>
          </w:p>
        </w:tc>
        <w:tc>
          <w:tcPr>
            <w:tcW w:w="991" w:type="dxa"/>
            <w:noWrap w:val="0"/>
            <w:vAlign w:val="top"/>
          </w:tcPr>
          <w:p>
            <w:pPr>
              <w:spacing w:line="440" w:lineRule="exact"/>
              <w:jc w:val="center"/>
              <w:rPr>
                <w:rFonts w:hint="eastAsia" w:ascii="宋体" w:hAnsi="宋体" w:eastAsia="宋体" w:cs="宋体"/>
                <w:szCs w:val="21"/>
                <w:highlight w:val="none"/>
              </w:rPr>
            </w:pPr>
          </w:p>
        </w:tc>
        <w:tc>
          <w:tcPr>
            <w:tcW w:w="672" w:type="dxa"/>
            <w:noWrap w:val="0"/>
            <w:vAlign w:val="top"/>
          </w:tcPr>
          <w:p>
            <w:pPr>
              <w:spacing w:line="440" w:lineRule="exact"/>
              <w:jc w:val="center"/>
              <w:rPr>
                <w:rFonts w:hint="eastAsia" w:ascii="宋体" w:hAnsi="宋体" w:eastAsia="宋体" w:cs="宋体"/>
                <w:szCs w:val="21"/>
                <w:highlight w:val="none"/>
              </w:rPr>
            </w:pPr>
          </w:p>
        </w:tc>
        <w:tc>
          <w:tcPr>
            <w:tcW w:w="738" w:type="dxa"/>
            <w:noWrap w:val="0"/>
            <w:vAlign w:val="top"/>
          </w:tcPr>
          <w:p>
            <w:pPr>
              <w:spacing w:line="440" w:lineRule="exact"/>
              <w:jc w:val="center"/>
              <w:rPr>
                <w:rFonts w:hint="eastAsia" w:ascii="宋体" w:hAnsi="宋体" w:eastAsia="宋体" w:cs="宋体"/>
                <w:szCs w:val="21"/>
                <w:highlight w:val="none"/>
              </w:rPr>
            </w:pPr>
          </w:p>
        </w:tc>
        <w:tc>
          <w:tcPr>
            <w:tcW w:w="1212" w:type="dxa"/>
            <w:noWrap w:val="0"/>
            <w:vAlign w:val="top"/>
          </w:tcPr>
          <w:p>
            <w:pPr>
              <w:spacing w:line="440" w:lineRule="exact"/>
              <w:jc w:val="center"/>
              <w:rPr>
                <w:rFonts w:hint="eastAsia" w:ascii="宋体" w:hAnsi="宋体" w:eastAsia="宋体" w:cs="宋体"/>
                <w:szCs w:val="21"/>
                <w:highlight w:val="none"/>
              </w:rPr>
            </w:pPr>
          </w:p>
        </w:tc>
        <w:tc>
          <w:tcPr>
            <w:tcW w:w="1653" w:type="dxa"/>
            <w:noWrap w:val="0"/>
            <w:vAlign w:val="top"/>
          </w:tcPr>
          <w:p>
            <w:pPr>
              <w:spacing w:line="440" w:lineRule="exact"/>
              <w:jc w:val="center"/>
              <w:rPr>
                <w:rFonts w:hint="eastAsia" w:ascii="宋体" w:hAnsi="宋体" w:eastAsia="宋体" w:cs="宋体"/>
                <w:szCs w:val="21"/>
                <w:highlight w:val="none"/>
              </w:rPr>
            </w:pPr>
          </w:p>
        </w:tc>
        <w:tc>
          <w:tcPr>
            <w:tcW w:w="688" w:type="dxa"/>
            <w:noWrap w:val="0"/>
            <w:vAlign w:val="top"/>
          </w:tcPr>
          <w:p>
            <w:pPr>
              <w:spacing w:line="440" w:lineRule="exact"/>
              <w:jc w:val="center"/>
              <w:rPr>
                <w:rFonts w:hint="eastAsia" w:ascii="宋体" w:hAnsi="宋体" w:eastAsia="宋体" w:cs="宋体"/>
                <w:szCs w:val="21"/>
                <w:highlight w:val="none"/>
              </w:rPr>
            </w:pPr>
          </w:p>
        </w:tc>
      </w:tr>
    </w:tbl>
    <w:p>
      <w:pPr>
        <w:spacing w:line="440" w:lineRule="exact"/>
        <w:jc w:val="both"/>
        <w:rPr>
          <w:highlight w:val="none"/>
        </w:rPr>
      </w:pPr>
    </w:p>
    <w:p>
      <w:pPr>
        <w:spacing w:line="440" w:lineRule="exact"/>
        <w:rPr>
          <w:highlight w:val="none"/>
        </w:rPr>
      </w:pPr>
      <w:r>
        <w:rPr>
          <w:highlight w:val="none"/>
        </w:rPr>
        <w:br w:type="page"/>
      </w:r>
    </w:p>
    <w:p>
      <w:pPr>
        <w:spacing w:line="440" w:lineRule="exact"/>
        <w:rPr>
          <w:highlight w:val="none"/>
        </w:rPr>
      </w:pPr>
    </w:p>
    <w:p>
      <w:pPr>
        <w:pStyle w:val="9"/>
        <w:spacing w:before="0" w:after="0"/>
        <w:rPr>
          <w:highlight w:val="none"/>
        </w:rPr>
      </w:pPr>
      <w:bookmarkStart w:id="524" w:name="_Toc16424"/>
      <w:r>
        <w:rPr>
          <w:rFonts w:hint="eastAsia"/>
          <w:highlight w:val="none"/>
        </w:rPr>
        <w:t>（</w:t>
      </w:r>
      <w:r>
        <w:rPr>
          <w:rFonts w:hint="eastAsia"/>
          <w:highlight w:val="none"/>
          <w:lang w:val="en-US" w:eastAsia="zh-CN"/>
        </w:rPr>
        <w:t>五</w:t>
      </w:r>
      <w:r>
        <w:rPr>
          <w:rFonts w:hint="eastAsia"/>
          <w:highlight w:val="none"/>
        </w:rPr>
        <w:t>）项目管理机构组成表</w:t>
      </w:r>
      <w:bookmarkEnd w:id="508"/>
      <w:bookmarkEnd w:id="509"/>
      <w:bookmarkEnd w:id="510"/>
      <w:bookmarkEnd w:id="511"/>
      <w:bookmarkEnd w:id="512"/>
      <w:bookmarkEnd w:id="524"/>
    </w:p>
    <w:tbl>
      <w:tblPr>
        <w:tblStyle w:val="3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vMerge w:val="restart"/>
            <w:vAlign w:val="center"/>
          </w:tcPr>
          <w:p>
            <w:pPr>
              <w:jc w:val="center"/>
              <w:rPr>
                <w:szCs w:val="21"/>
                <w:highlight w:val="none"/>
              </w:rPr>
            </w:pPr>
            <w:r>
              <w:rPr>
                <w:szCs w:val="21"/>
                <w:highlight w:val="none"/>
              </w:rPr>
              <w:t>职务</w:t>
            </w:r>
          </w:p>
        </w:tc>
        <w:tc>
          <w:tcPr>
            <w:tcW w:w="721" w:type="dxa"/>
            <w:vMerge w:val="restart"/>
            <w:vAlign w:val="center"/>
          </w:tcPr>
          <w:p>
            <w:pPr>
              <w:jc w:val="center"/>
              <w:rPr>
                <w:szCs w:val="21"/>
                <w:highlight w:val="none"/>
              </w:rPr>
            </w:pPr>
            <w:r>
              <w:rPr>
                <w:szCs w:val="21"/>
                <w:highlight w:val="none"/>
              </w:rPr>
              <w:t>姓名</w:t>
            </w:r>
          </w:p>
        </w:tc>
        <w:tc>
          <w:tcPr>
            <w:tcW w:w="719" w:type="dxa"/>
            <w:vMerge w:val="restart"/>
            <w:vAlign w:val="center"/>
          </w:tcPr>
          <w:p>
            <w:pPr>
              <w:jc w:val="center"/>
              <w:rPr>
                <w:szCs w:val="21"/>
                <w:highlight w:val="none"/>
              </w:rPr>
            </w:pPr>
            <w:r>
              <w:rPr>
                <w:szCs w:val="21"/>
                <w:highlight w:val="none"/>
              </w:rPr>
              <w:t>职称</w:t>
            </w:r>
          </w:p>
        </w:tc>
        <w:tc>
          <w:tcPr>
            <w:tcW w:w="5763" w:type="dxa"/>
            <w:gridSpan w:val="5"/>
            <w:vAlign w:val="center"/>
          </w:tcPr>
          <w:p>
            <w:pPr>
              <w:jc w:val="center"/>
              <w:rPr>
                <w:szCs w:val="21"/>
                <w:highlight w:val="none"/>
              </w:rPr>
            </w:pPr>
            <w:r>
              <w:rPr>
                <w:szCs w:val="21"/>
                <w:highlight w:val="none"/>
              </w:rPr>
              <w:t>执业或职业资格证明</w:t>
            </w:r>
          </w:p>
        </w:tc>
        <w:tc>
          <w:tcPr>
            <w:tcW w:w="672" w:type="dxa"/>
            <w:vMerge w:val="restart"/>
            <w:vAlign w:val="center"/>
          </w:tcPr>
          <w:p>
            <w:pPr>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vMerge w:val="continue"/>
            <w:vAlign w:val="center"/>
          </w:tcPr>
          <w:p>
            <w:pPr>
              <w:jc w:val="center"/>
              <w:rPr>
                <w:szCs w:val="21"/>
                <w:highlight w:val="none"/>
              </w:rPr>
            </w:pPr>
          </w:p>
        </w:tc>
        <w:tc>
          <w:tcPr>
            <w:tcW w:w="721" w:type="dxa"/>
            <w:vMerge w:val="continue"/>
            <w:vAlign w:val="center"/>
          </w:tcPr>
          <w:p>
            <w:pPr>
              <w:jc w:val="center"/>
              <w:rPr>
                <w:szCs w:val="21"/>
                <w:highlight w:val="none"/>
              </w:rPr>
            </w:pPr>
          </w:p>
        </w:tc>
        <w:tc>
          <w:tcPr>
            <w:tcW w:w="719" w:type="dxa"/>
            <w:vMerge w:val="continue"/>
            <w:vAlign w:val="center"/>
          </w:tcPr>
          <w:p>
            <w:pPr>
              <w:jc w:val="center"/>
              <w:rPr>
                <w:szCs w:val="21"/>
                <w:highlight w:val="none"/>
              </w:rPr>
            </w:pPr>
          </w:p>
        </w:tc>
        <w:tc>
          <w:tcPr>
            <w:tcW w:w="1081" w:type="dxa"/>
            <w:vAlign w:val="center"/>
          </w:tcPr>
          <w:p>
            <w:pPr>
              <w:jc w:val="center"/>
              <w:rPr>
                <w:szCs w:val="21"/>
                <w:highlight w:val="none"/>
              </w:rPr>
            </w:pPr>
            <w:r>
              <w:rPr>
                <w:szCs w:val="21"/>
                <w:highlight w:val="none"/>
              </w:rPr>
              <w:t>证书名称</w:t>
            </w:r>
          </w:p>
        </w:tc>
        <w:tc>
          <w:tcPr>
            <w:tcW w:w="719" w:type="dxa"/>
            <w:vAlign w:val="center"/>
          </w:tcPr>
          <w:p>
            <w:pPr>
              <w:jc w:val="center"/>
              <w:rPr>
                <w:szCs w:val="21"/>
                <w:highlight w:val="none"/>
              </w:rPr>
            </w:pPr>
            <w:r>
              <w:rPr>
                <w:szCs w:val="21"/>
                <w:highlight w:val="none"/>
              </w:rPr>
              <w:t>级别</w:t>
            </w:r>
          </w:p>
        </w:tc>
        <w:tc>
          <w:tcPr>
            <w:tcW w:w="721" w:type="dxa"/>
            <w:vAlign w:val="center"/>
          </w:tcPr>
          <w:p>
            <w:pPr>
              <w:jc w:val="center"/>
              <w:rPr>
                <w:szCs w:val="21"/>
                <w:highlight w:val="none"/>
              </w:rPr>
            </w:pPr>
            <w:r>
              <w:rPr>
                <w:szCs w:val="21"/>
                <w:highlight w:val="none"/>
              </w:rPr>
              <w:t>证号</w:t>
            </w:r>
          </w:p>
        </w:tc>
        <w:tc>
          <w:tcPr>
            <w:tcW w:w="719" w:type="dxa"/>
            <w:vAlign w:val="center"/>
          </w:tcPr>
          <w:p>
            <w:pPr>
              <w:jc w:val="center"/>
              <w:rPr>
                <w:szCs w:val="21"/>
                <w:highlight w:val="none"/>
              </w:rPr>
            </w:pPr>
            <w:r>
              <w:rPr>
                <w:szCs w:val="21"/>
                <w:highlight w:val="none"/>
              </w:rPr>
              <w:t>专业</w:t>
            </w:r>
          </w:p>
        </w:tc>
        <w:tc>
          <w:tcPr>
            <w:tcW w:w="2523" w:type="dxa"/>
            <w:vAlign w:val="center"/>
          </w:tcPr>
          <w:p>
            <w:pPr>
              <w:jc w:val="center"/>
              <w:rPr>
                <w:szCs w:val="21"/>
                <w:highlight w:val="none"/>
              </w:rPr>
            </w:pPr>
            <w:r>
              <w:rPr>
                <w:rFonts w:hint="eastAsia"/>
                <w:szCs w:val="21"/>
                <w:highlight w:val="none"/>
              </w:rPr>
              <w:t>社保缴纳</w:t>
            </w:r>
            <w:r>
              <w:rPr>
                <w:szCs w:val="21"/>
                <w:highlight w:val="none"/>
              </w:rPr>
              <w:t>情况</w:t>
            </w:r>
          </w:p>
        </w:tc>
        <w:tc>
          <w:tcPr>
            <w:tcW w:w="672" w:type="dxa"/>
            <w:vMerge w:val="continue"/>
            <w:vAlign w:val="center"/>
          </w:tcPr>
          <w:p>
            <w:pPr>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vAlign w:val="center"/>
          </w:tcPr>
          <w:p>
            <w:pPr>
              <w:spacing w:line="440" w:lineRule="exact"/>
              <w:jc w:val="center"/>
              <w:rPr>
                <w:szCs w:val="21"/>
                <w:highlight w:val="none"/>
              </w:rPr>
            </w:pPr>
          </w:p>
        </w:tc>
        <w:tc>
          <w:tcPr>
            <w:tcW w:w="721" w:type="dxa"/>
            <w:vAlign w:val="center"/>
          </w:tcPr>
          <w:p>
            <w:pPr>
              <w:spacing w:line="440" w:lineRule="exact"/>
              <w:jc w:val="center"/>
              <w:rPr>
                <w:szCs w:val="21"/>
                <w:highlight w:val="none"/>
              </w:rPr>
            </w:pPr>
          </w:p>
        </w:tc>
        <w:tc>
          <w:tcPr>
            <w:tcW w:w="719" w:type="dxa"/>
            <w:vAlign w:val="center"/>
          </w:tcPr>
          <w:p>
            <w:pPr>
              <w:spacing w:line="440" w:lineRule="exact"/>
              <w:jc w:val="center"/>
              <w:rPr>
                <w:szCs w:val="21"/>
                <w:highlight w:val="none"/>
              </w:rPr>
            </w:pPr>
          </w:p>
        </w:tc>
        <w:tc>
          <w:tcPr>
            <w:tcW w:w="1081" w:type="dxa"/>
            <w:vAlign w:val="center"/>
          </w:tcPr>
          <w:p>
            <w:pPr>
              <w:spacing w:line="440" w:lineRule="exact"/>
              <w:jc w:val="center"/>
              <w:rPr>
                <w:szCs w:val="21"/>
                <w:highlight w:val="none"/>
              </w:rPr>
            </w:pPr>
          </w:p>
        </w:tc>
        <w:tc>
          <w:tcPr>
            <w:tcW w:w="719" w:type="dxa"/>
            <w:vAlign w:val="center"/>
          </w:tcPr>
          <w:p>
            <w:pPr>
              <w:spacing w:line="440" w:lineRule="exact"/>
              <w:jc w:val="center"/>
              <w:rPr>
                <w:szCs w:val="21"/>
                <w:highlight w:val="none"/>
              </w:rPr>
            </w:pPr>
          </w:p>
        </w:tc>
        <w:tc>
          <w:tcPr>
            <w:tcW w:w="721" w:type="dxa"/>
            <w:vAlign w:val="center"/>
          </w:tcPr>
          <w:p>
            <w:pPr>
              <w:spacing w:line="440" w:lineRule="exact"/>
              <w:jc w:val="center"/>
              <w:rPr>
                <w:szCs w:val="21"/>
                <w:highlight w:val="none"/>
              </w:rPr>
            </w:pPr>
          </w:p>
        </w:tc>
        <w:tc>
          <w:tcPr>
            <w:tcW w:w="719" w:type="dxa"/>
            <w:vAlign w:val="center"/>
          </w:tcPr>
          <w:p>
            <w:pPr>
              <w:spacing w:line="440" w:lineRule="exact"/>
              <w:jc w:val="center"/>
              <w:rPr>
                <w:szCs w:val="21"/>
                <w:highlight w:val="none"/>
              </w:rPr>
            </w:pPr>
          </w:p>
        </w:tc>
        <w:tc>
          <w:tcPr>
            <w:tcW w:w="2523" w:type="dxa"/>
            <w:vAlign w:val="center"/>
          </w:tcPr>
          <w:p>
            <w:pPr>
              <w:spacing w:line="440" w:lineRule="exact"/>
              <w:jc w:val="center"/>
              <w:rPr>
                <w:szCs w:val="21"/>
                <w:highlight w:val="none"/>
              </w:rPr>
            </w:pPr>
          </w:p>
        </w:tc>
        <w:tc>
          <w:tcPr>
            <w:tcW w:w="672" w:type="dxa"/>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47"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108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721" w:type="dxa"/>
          </w:tcPr>
          <w:p>
            <w:pPr>
              <w:spacing w:line="440" w:lineRule="exact"/>
              <w:jc w:val="center"/>
              <w:rPr>
                <w:szCs w:val="21"/>
                <w:highlight w:val="none"/>
              </w:rPr>
            </w:pPr>
          </w:p>
        </w:tc>
        <w:tc>
          <w:tcPr>
            <w:tcW w:w="719" w:type="dxa"/>
          </w:tcPr>
          <w:p>
            <w:pPr>
              <w:spacing w:line="440" w:lineRule="exact"/>
              <w:jc w:val="center"/>
              <w:rPr>
                <w:szCs w:val="21"/>
                <w:highlight w:val="none"/>
              </w:rPr>
            </w:pPr>
          </w:p>
        </w:tc>
        <w:tc>
          <w:tcPr>
            <w:tcW w:w="2523" w:type="dxa"/>
          </w:tcPr>
          <w:p>
            <w:pPr>
              <w:spacing w:line="440" w:lineRule="exact"/>
              <w:jc w:val="center"/>
              <w:rPr>
                <w:szCs w:val="21"/>
                <w:highlight w:val="none"/>
              </w:rPr>
            </w:pPr>
          </w:p>
        </w:tc>
        <w:tc>
          <w:tcPr>
            <w:tcW w:w="672" w:type="dxa"/>
          </w:tcPr>
          <w:p>
            <w:pPr>
              <w:spacing w:line="440" w:lineRule="exact"/>
              <w:jc w:val="center"/>
              <w:rPr>
                <w:szCs w:val="21"/>
                <w:highlight w:val="none"/>
              </w:rPr>
            </w:pPr>
          </w:p>
        </w:tc>
      </w:tr>
    </w:tbl>
    <w:p>
      <w:pPr>
        <w:spacing w:line="440" w:lineRule="exact"/>
        <w:ind w:left="210" w:leftChars="100"/>
        <w:rPr>
          <w:rFonts w:eastAsia="黑体"/>
          <w:color w:val="FF0000"/>
          <w:sz w:val="20"/>
          <w:szCs w:val="20"/>
          <w:highlight w:val="none"/>
        </w:rPr>
      </w:pPr>
      <w:bookmarkStart w:id="525" w:name="_Toc152042594"/>
      <w:bookmarkStart w:id="526" w:name="_Toc179632825"/>
      <w:bookmarkStart w:id="527" w:name="_Toc152045805"/>
      <w:bookmarkStart w:id="528" w:name="_Toc144974873"/>
      <w:r>
        <w:rPr>
          <w:highlight w:val="none"/>
        </w:rPr>
        <w:br w:type="page"/>
      </w:r>
    </w:p>
    <w:p>
      <w:pPr>
        <w:pStyle w:val="9"/>
        <w:spacing w:before="0" w:after="0"/>
        <w:rPr>
          <w:highlight w:val="none"/>
        </w:rPr>
      </w:pPr>
      <w:bookmarkStart w:id="529" w:name="_Toc49381790"/>
      <w:bookmarkStart w:id="530" w:name="_Toc25747"/>
      <w:r>
        <w:rPr>
          <w:rFonts w:hint="eastAsia"/>
          <w:highlight w:val="none"/>
        </w:rPr>
        <w:t>（</w:t>
      </w:r>
      <w:r>
        <w:rPr>
          <w:rFonts w:hint="eastAsia"/>
          <w:highlight w:val="none"/>
          <w:lang w:val="en-US" w:eastAsia="zh-CN"/>
        </w:rPr>
        <w:t>六</w:t>
      </w:r>
      <w:r>
        <w:rPr>
          <w:rFonts w:hint="eastAsia"/>
          <w:highlight w:val="none"/>
        </w:rPr>
        <w:t>）主要人员简历表</w:t>
      </w:r>
      <w:bookmarkEnd w:id="525"/>
      <w:bookmarkEnd w:id="526"/>
      <w:bookmarkEnd w:id="527"/>
      <w:bookmarkEnd w:id="528"/>
      <w:bookmarkEnd w:id="529"/>
      <w:bookmarkEnd w:id="530"/>
    </w:p>
    <w:p>
      <w:pPr>
        <w:spacing w:line="400" w:lineRule="exact"/>
        <w:rPr>
          <w:sz w:val="23"/>
          <w:highlight w:val="none"/>
        </w:rPr>
      </w:pPr>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722"/>
        <w:gridCol w:w="927"/>
        <w:gridCol w:w="1065"/>
        <w:gridCol w:w="706"/>
        <w:gridCol w:w="1424"/>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7" w:type="dxa"/>
            <w:vAlign w:val="center"/>
          </w:tcPr>
          <w:p>
            <w:pPr>
              <w:adjustRightInd w:val="0"/>
              <w:snapToGrid w:val="0"/>
              <w:jc w:val="center"/>
              <w:rPr>
                <w:rFonts w:ascii="宋体" w:hAnsi="宋体"/>
                <w:szCs w:val="21"/>
                <w:highlight w:val="none"/>
              </w:rPr>
            </w:pPr>
            <w:r>
              <w:rPr>
                <w:rFonts w:ascii="宋体" w:hAnsi="宋体"/>
                <w:szCs w:val="21"/>
                <w:highlight w:val="none"/>
              </w:rPr>
              <w:t>姓  名</w:t>
            </w:r>
          </w:p>
        </w:tc>
        <w:tc>
          <w:tcPr>
            <w:tcW w:w="1079" w:type="dxa"/>
            <w:gridSpan w:val="2"/>
            <w:vAlign w:val="center"/>
          </w:tcPr>
          <w:p>
            <w:pPr>
              <w:adjustRightInd w:val="0"/>
              <w:snapToGrid w:val="0"/>
              <w:jc w:val="center"/>
              <w:rPr>
                <w:rFonts w:ascii="宋体" w:hAnsi="宋体"/>
                <w:szCs w:val="21"/>
                <w:highlight w:val="none"/>
              </w:rPr>
            </w:pPr>
          </w:p>
        </w:tc>
        <w:tc>
          <w:tcPr>
            <w:tcW w:w="927" w:type="dxa"/>
            <w:vAlign w:val="center"/>
          </w:tcPr>
          <w:p>
            <w:pPr>
              <w:adjustRightInd w:val="0"/>
              <w:snapToGrid w:val="0"/>
              <w:jc w:val="center"/>
              <w:rPr>
                <w:rFonts w:ascii="宋体" w:hAnsi="宋体"/>
                <w:szCs w:val="21"/>
                <w:highlight w:val="none"/>
              </w:rPr>
            </w:pPr>
            <w:r>
              <w:rPr>
                <w:rFonts w:ascii="宋体" w:hAnsi="宋体"/>
                <w:szCs w:val="21"/>
                <w:highlight w:val="none"/>
              </w:rPr>
              <w:t>年 龄</w:t>
            </w:r>
          </w:p>
        </w:tc>
        <w:tc>
          <w:tcPr>
            <w:tcW w:w="1065" w:type="dxa"/>
            <w:vAlign w:val="center"/>
          </w:tcPr>
          <w:p>
            <w:pPr>
              <w:adjustRightInd w:val="0"/>
              <w:snapToGrid w:val="0"/>
              <w:jc w:val="center"/>
              <w:rPr>
                <w:rFonts w:ascii="宋体" w:hAnsi="宋体"/>
                <w:szCs w:val="21"/>
                <w:highlight w:val="none"/>
              </w:rPr>
            </w:pPr>
          </w:p>
        </w:tc>
        <w:tc>
          <w:tcPr>
            <w:tcW w:w="2130" w:type="dxa"/>
            <w:gridSpan w:val="2"/>
            <w:vAlign w:val="center"/>
          </w:tcPr>
          <w:p>
            <w:pPr>
              <w:adjustRightInd w:val="0"/>
              <w:snapToGrid w:val="0"/>
              <w:jc w:val="center"/>
              <w:rPr>
                <w:rFonts w:ascii="宋体" w:hAnsi="宋体"/>
                <w:szCs w:val="21"/>
                <w:highlight w:val="none"/>
              </w:rPr>
            </w:pPr>
            <w:r>
              <w:rPr>
                <w:rFonts w:ascii="宋体" w:hAnsi="宋体"/>
                <w:szCs w:val="21"/>
                <w:highlight w:val="none"/>
              </w:rPr>
              <w:t>学历</w:t>
            </w:r>
          </w:p>
        </w:tc>
        <w:tc>
          <w:tcPr>
            <w:tcW w:w="2134" w:type="dxa"/>
            <w:vAlign w:val="center"/>
          </w:tcPr>
          <w:p>
            <w:pPr>
              <w:adjustRightInd w:val="0"/>
              <w:snapToGrid w:val="0"/>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7" w:type="dxa"/>
            <w:vAlign w:val="center"/>
          </w:tcPr>
          <w:p>
            <w:pPr>
              <w:adjustRightInd w:val="0"/>
              <w:snapToGrid w:val="0"/>
              <w:jc w:val="center"/>
              <w:rPr>
                <w:rFonts w:ascii="宋体" w:hAnsi="宋体"/>
                <w:szCs w:val="21"/>
                <w:highlight w:val="none"/>
              </w:rPr>
            </w:pPr>
            <w:r>
              <w:rPr>
                <w:rFonts w:ascii="宋体" w:hAnsi="宋体"/>
                <w:szCs w:val="21"/>
                <w:highlight w:val="none"/>
              </w:rPr>
              <w:t>职  称</w:t>
            </w:r>
          </w:p>
        </w:tc>
        <w:tc>
          <w:tcPr>
            <w:tcW w:w="1079" w:type="dxa"/>
            <w:gridSpan w:val="2"/>
            <w:vAlign w:val="center"/>
          </w:tcPr>
          <w:p>
            <w:pPr>
              <w:adjustRightInd w:val="0"/>
              <w:snapToGrid w:val="0"/>
              <w:jc w:val="center"/>
              <w:rPr>
                <w:rFonts w:ascii="宋体" w:hAnsi="宋体"/>
                <w:szCs w:val="21"/>
                <w:highlight w:val="none"/>
              </w:rPr>
            </w:pPr>
          </w:p>
        </w:tc>
        <w:tc>
          <w:tcPr>
            <w:tcW w:w="927" w:type="dxa"/>
            <w:vAlign w:val="center"/>
          </w:tcPr>
          <w:p>
            <w:pPr>
              <w:adjustRightInd w:val="0"/>
              <w:snapToGrid w:val="0"/>
              <w:jc w:val="center"/>
              <w:rPr>
                <w:rFonts w:ascii="宋体" w:hAnsi="宋体"/>
                <w:szCs w:val="21"/>
                <w:highlight w:val="none"/>
              </w:rPr>
            </w:pPr>
            <w:r>
              <w:rPr>
                <w:rFonts w:ascii="宋体" w:hAnsi="宋体"/>
                <w:szCs w:val="21"/>
                <w:highlight w:val="none"/>
              </w:rPr>
              <w:t>职 务</w:t>
            </w:r>
          </w:p>
        </w:tc>
        <w:tc>
          <w:tcPr>
            <w:tcW w:w="1065" w:type="dxa"/>
            <w:vAlign w:val="center"/>
          </w:tcPr>
          <w:p>
            <w:pPr>
              <w:adjustRightInd w:val="0"/>
              <w:snapToGrid w:val="0"/>
              <w:jc w:val="center"/>
              <w:rPr>
                <w:rFonts w:ascii="宋体" w:hAnsi="宋体"/>
                <w:szCs w:val="21"/>
                <w:highlight w:val="none"/>
              </w:rPr>
            </w:pPr>
          </w:p>
        </w:tc>
        <w:tc>
          <w:tcPr>
            <w:tcW w:w="2130" w:type="dxa"/>
            <w:gridSpan w:val="2"/>
            <w:vAlign w:val="center"/>
          </w:tcPr>
          <w:p>
            <w:pPr>
              <w:adjustRightInd w:val="0"/>
              <w:snapToGrid w:val="0"/>
              <w:jc w:val="center"/>
              <w:rPr>
                <w:rFonts w:ascii="宋体" w:hAnsi="宋体"/>
                <w:szCs w:val="21"/>
                <w:highlight w:val="none"/>
              </w:rPr>
            </w:pPr>
            <w:r>
              <w:rPr>
                <w:rFonts w:ascii="宋体" w:hAnsi="宋体"/>
                <w:szCs w:val="21"/>
                <w:highlight w:val="none"/>
              </w:rPr>
              <w:t>拟在本合同任职</w:t>
            </w:r>
          </w:p>
        </w:tc>
        <w:tc>
          <w:tcPr>
            <w:tcW w:w="2134" w:type="dxa"/>
            <w:vAlign w:val="center"/>
          </w:tcPr>
          <w:p>
            <w:pPr>
              <w:adjustRightInd w:val="0"/>
              <w:snapToGrid w:val="0"/>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7" w:type="dxa"/>
            <w:vAlign w:val="center"/>
          </w:tcPr>
          <w:p>
            <w:pPr>
              <w:adjustRightInd w:val="0"/>
              <w:snapToGrid w:val="0"/>
              <w:jc w:val="center"/>
              <w:rPr>
                <w:rFonts w:ascii="宋体" w:hAnsi="宋体"/>
                <w:szCs w:val="21"/>
                <w:highlight w:val="none"/>
              </w:rPr>
            </w:pPr>
            <w:r>
              <w:rPr>
                <w:rFonts w:ascii="宋体" w:hAnsi="宋体"/>
                <w:szCs w:val="21"/>
                <w:highlight w:val="none"/>
              </w:rPr>
              <w:t>毕业学校</w:t>
            </w:r>
          </w:p>
        </w:tc>
        <w:tc>
          <w:tcPr>
            <w:tcW w:w="7335" w:type="dxa"/>
            <w:gridSpan w:val="7"/>
            <w:vAlign w:val="center"/>
          </w:tcPr>
          <w:p>
            <w:pPr>
              <w:adjustRightInd w:val="0"/>
              <w:snapToGrid w:val="0"/>
              <w:jc w:val="center"/>
              <w:rPr>
                <w:rFonts w:ascii="宋体" w:hAnsi="宋体"/>
                <w:szCs w:val="21"/>
                <w:highlight w:val="none"/>
              </w:rPr>
            </w:pPr>
            <w:r>
              <w:rPr>
                <w:rFonts w:ascii="宋体" w:hAnsi="宋体"/>
                <w:szCs w:val="21"/>
                <w:highlight w:val="none"/>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22" w:type="dxa"/>
            <w:gridSpan w:val="8"/>
            <w:vAlign w:val="center"/>
          </w:tcPr>
          <w:p>
            <w:pPr>
              <w:adjustRightInd w:val="0"/>
              <w:snapToGrid w:val="0"/>
              <w:jc w:val="center"/>
              <w:rPr>
                <w:rFonts w:ascii="宋体" w:hAnsi="宋体"/>
                <w:b/>
                <w:szCs w:val="21"/>
                <w:highlight w:val="none"/>
              </w:rPr>
            </w:pPr>
            <w:r>
              <w:rPr>
                <w:rFonts w:ascii="宋体" w:hAnsi="宋体"/>
                <w:b/>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gridSpan w:val="2"/>
            <w:vAlign w:val="center"/>
          </w:tcPr>
          <w:p>
            <w:pPr>
              <w:adjustRightInd w:val="0"/>
              <w:snapToGrid w:val="0"/>
              <w:jc w:val="center"/>
              <w:rPr>
                <w:rFonts w:ascii="宋体" w:hAnsi="宋体"/>
                <w:szCs w:val="21"/>
                <w:highlight w:val="none"/>
              </w:rPr>
            </w:pPr>
            <w:r>
              <w:rPr>
                <w:rFonts w:ascii="宋体" w:hAnsi="宋体"/>
                <w:szCs w:val="21"/>
                <w:highlight w:val="none"/>
              </w:rPr>
              <w:t>时  间</w:t>
            </w:r>
          </w:p>
        </w:tc>
        <w:tc>
          <w:tcPr>
            <w:tcW w:w="3420" w:type="dxa"/>
            <w:gridSpan w:val="4"/>
            <w:vAlign w:val="center"/>
          </w:tcPr>
          <w:p>
            <w:pPr>
              <w:adjustRightInd w:val="0"/>
              <w:snapToGrid w:val="0"/>
              <w:jc w:val="center"/>
              <w:rPr>
                <w:rFonts w:ascii="宋体" w:hAnsi="宋体"/>
                <w:szCs w:val="21"/>
                <w:highlight w:val="none"/>
              </w:rPr>
            </w:pPr>
            <w:r>
              <w:rPr>
                <w:rFonts w:ascii="宋体" w:hAnsi="宋体"/>
                <w:szCs w:val="21"/>
                <w:highlight w:val="none"/>
              </w:rPr>
              <w:t>参加过的类似项目</w:t>
            </w:r>
          </w:p>
        </w:tc>
        <w:tc>
          <w:tcPr>
            <w:tcW w:w="3558" w:type="dxa"/>
            <w:gridSpan w:val="2"/>
            <w:vAlign w:val="center"/>
          </w:tcPr>
          <w:p>
            <w:pPr>
              <w:adjustRightInd w:val="0"/>
              <w:snapToGrid w:val="0"/>
              <w:jc w:val="center"/>
              <w:rPr>
                <w:rFonts w:ascii="宋体" w:hAnsi="宋体"/>
                <w:szCs w:val="21"/>
                <w:highlight w:val="none"/>
              </w:rPr>
            </w:pPr>
            <w:r>
              <w:rPr>
                <w:rFonts w:ascii="宋体" w:hAnsi="宋体"/>
                <w:szCs w:val="21"/>
                <w:highlight w:val="none"/>
              </w:rPr>
              <w:t>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gridSpan w:val="2"/>
            <w:vAlign w:val="center"/>
          </w:tcPr>
          <w:p>
            <w:pPr>
              <w:adjustRightInd w:val="0"/>
              <w:snapToGrid w:val="0"/>
              <w:jc w:val="left"/>
              <w:rPr>
                <w:rFonts w:eastAsia="黑体"/>
                <w:szCs w:val="21"/>
                <w:highlight w:val="none"/>
              </w:rPr>
            </w:pPr>
          </w:p>
        </w:tc>
        <w:tc>
          <w:tcPr>
            <w:tcW w:w="3420" w:type="dxa"/>
            <w:gridSpan w:val="4"/>
            <w:vAlign w:val="center"/>
          </w:tcPr>
          <w:p>
            <w:pPr>
              <w:adjustRightInd w:val="0"/>
              <w:snapToGrid w:val="0"/>
              <w:jc w:val="left"/>
              <w:rPr>
                <w:rFonts w:eastAsia="黑体"/>
                <w:szCs w:val="21"/>
                <w:highlight w:val="none"/>
              </w:rPr>
            </w:pPr>
          </w:p>
        </w:tc>
        <w:tc>
          <w:tcPr>
            <w:tcW w:w="3558" w:type="dxa"/>
            <w:gridSpan w:val="2"/>
            <w:vAlign w:val="center"/>
          </w:tcPr>
          <w:p>
            <w:pPr>
              <w:adjustRightInd w:val="0"/>
              <w:snapToGrid w:val="0"/>
              <w:jc w:val="lef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gridSpan w:val="2"/>
            <w:vAlign w:val="center"/>
          </w:tcPr>
          <w:p>
            <w:pPr>
              <w:adjustRightInd w:val="0"/>
              <w:snapToGrid w:val="0"/>
              <w:jc w:val="left"/>
              <w:rPr>
                <w:rFonts w:eastAsia="黑体"/>
                <w:szCs w:val="21"/>
                <w:highlight w:val="none"/>
              </w:rPr>
            </w:pPr>
          </w:p>
        </w:tc>
        <w:tc>
          <w:tcPr>
            <w:tcW w:w="3420" w:type="dxa"/>
            <w:gridSpan w:val="4"/>
            <w:vAlign w:val="center"/>
          </w:tcPr>
          <w:p>
            <w:pPr>
              <w:adjustRightInd w:val="0"/>
              <w:snapToGrid w:val="0"/>
              <w:jc w:val="left"/>
              <w:rPr>
                <w:rFonts w:eastAsia="黑体"/>
                <w:szCs w:val="21"/>
                <w:highlight w:val="none"/>
              </w:rPr>
            </w:pPr>
          </w:p>
        </w:tc>
        <w:tc>
          <w:tcPr>
            <w:tcW w:w="3558" w:type="dxa"/>
            <w:gridSpan w:val="2"/>
            <w:vAlign w:val="center"/>
          </w:tcPr>
          <w:p>
            <w:pPr>
              <w:adjustRightInd w:val="0"/>
              <w:snapToGrid w:val="0"/>
              <w:jc w:val="lef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gridSpan w:val="2"/>
            <w:vAlign w:val="center"/>
          </w:tcPr>
          <w:p>
            <w:pPr>
              <w:adjustRightInd w:val="0"/>
              <w:snapToGrid w:val="0"/>
              <w:jc w:val="left"/>
              <w:rPr>
                <w:rFonts w:eastAsia="黑体"/>
                <w:szCs w:val="21"/>
                <w:highlight w:val="none"/>
              </w:rPr>
            </w:pPr>
          </w:p>
        </w:tc>
        <w:tc>
          <w:tcPr>
            <w:tcW w:w="3420" w:type="dxa"/>
            <w:gridSpan w:val="4"/>
            <w:vAlign w:val="center"/>
          </w:tcPr>
          <w:p>
            <w:pPr>
              <w:adjustRightInd w:val="0"/>
              <w:snapToGrid w:val="0"/>
              <w:jc w:val="left"/>
              <w:rPr>
                <w:rFonts w:eastAsia="黑体"/>
                <w:szCs w:val="21"/>
                <w:highlight w:val="none"/>
              </w:rPr>
            </w:pPr>
          </w:p>
        </w:tc>
        <w:tc>
          <w:tcPr>
            <w:tcW w:w="3558" w:type="dxa"/>
            <w:gridSpan w:val="2"/>
            <w:vAlign w:val="center"/>
          </w:tcPr>
          <w:p>
            <w:pPr>
              <w:adjustRightInd w:val="0"/>
              <w:snapToGrid w:val="0"/>
              <w:jc w:val="lef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gridSpan w:val="2"/>
            <w:vAlign w:val="center"/>
          </w:tcPr>
          <w:p>
            <w:pPr>
              <w:adjustRightInd w:val="0"/>
              <w:snapToGrid w:val="0"/>
              <w:jc w:val="left"/>
              <w:rPr>
                <w:rFonts w:eastAsia="黑体"/>
                <w:szCs w:val="21"/>
                <w:highlight w:val="none"/>
              </w:rPr>
            </w:pPr>
          </w:p>
        </w:tc>
        <w:tc>
          <w:tcPr>
            <w:tcW w:w="3420" w:type="dxa"/>
            <w:gridSpan w:val="4"/>
            <w:vAlign w:val="center"/>
          </w:tcPr>
          <w:p>
            <w:pPr>
              <w:adjustRightInd w:val="0"/>
              <w:snapToGrid w:val="0"/>
              <w:jc w:val="left"/>
              <w:rPr>
                <w:rFonts w:eastAsia="黑体"/>
                <w:szCs w:val="21"/>
                <w:highlight w:val="none"/>
              </w:rPr>
            </w:pPr>
          </w:p>
        </w:tc>
        <w:tc>
          <w:tcPr>
            <w:tcW w:w="3558" w:type="dxa"/>
            <w:gridSpan w:val="2"/>
            <w:vAlign w:val="center"/>
          </w:tcPr>
          <w:p>
            <w:pPr>
              <w:adjustRightInd w:val="0"/>
              <w:snapToGrid w:val="0"/>
              <w:jc w:val="lef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gridSpan w:val="2"/>
            <w:vAlign w:val="center"/>
          </w:tcPr>
          <w:p>
            <w:pPr>
              <w:adjustRightInd w:val="0"/>
              <w:snapToGrid w:val="0"/>
              <w:jc w:val="left"/>
              <w:rPr>
                <w:rFonts w:eastAsia="黑体"/>
                <w:szCs w:val="21"/>
                <w:highlight w:val="none"/>
              </w:rPr>
            </w:pPr>
          </w:p>
        </w:tc>
        <w:tc>
          <w:tcPr>
            <w:tcW w:w="3420" w:type="dxa"/>
            <w:gridSpan w:val="4"/>
            <w:vAlign w:val="center"/>
          </w:tcPr>
          <w:p>
            <w:pPr>
              <w:adjustRightInd w:val="0"/>
              <w:snapToGrid w:val="0"/>
              <w:jc w:val="left"/>
              <w:rPr>
                <w:rFonts w:eastAsia="黑体"/>
                <w:szCs w:val="21"/>
                <w:highlight w:val="none"/>
              </w:rPr>
            </w:pPr>
          </w:p>
        </w:tc>
        <w:tc>
          <w:tcPr>
            <w:tcW w:w="3558" w:type="dxa"/>
            <w:gridSpan w:val="2"/>
            <w:vAlign w:val="center"/>
          </w:tcPr>
          <w:p>
            <w:pPr>
              <w:adjustRightInd w:val="0"/>
              <w:snapToGrid w:val="0"/>
              <w:jc w:val="lef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gridSpan w:val="2"/>
            <w:vAlign w:val="center"/>
          </w:tcPr>
          <w:p>
            <w:pPr>
              <w:adjustRightInd w:val="0"/>
              <w:snapToGrid w:val="0"/>
              <w:jc w:val="left"/>
              <w:rPr>
                <w:rFonts w:eastAsia="黑体"/>
                <w:szCs w:val="21"/>
                <w:highlight w:val="none"/>
              </w:rPr>
            </w:pPr>
          </w:p>
        </w:tc>
        <w:tc>
          <w:tcPr>
            <w:tcW w:w="3420" w:type="dxa"/>
            <w:gridSpan w:val="4"/>
            <w:vAlign w:val="center"/>
          </w:tcPr>
          <w:p>
            <w:pPr>
              <w:adjustRightInd w:val="0"/>
              <w:snapToGrid w:val="0"/>
              <w:jc w:val="left"/>
              <w:rPr>
                <w:rFonts w:eastAsia="黑体"/>
                <w:szCs w:val="21"/>
                <w:highlight w:val="none"/>
              </w:rPr>
            </w:pPr>
          </w:p>
        </w:tc>
        <w:tc>
          <w:tcPr>
            <w:tcW w:w="3558" w:type="dxa"/>
            <w:gridSpan w:val="2"/>
            <w:vAlign w:val="center"/>
          </w:tcPr>
          <w:p>
            <w:pPr>
              <w:adjustRightInd w:val="0"/>
              <w:snapToGrid w:val="0"/>
              <w:jc w:val="lef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gridSpan w:val="2"/>
            <w:vAlign w:val="center"/>
          </w:tcPr>
          <w:p>
            <w:pPr>
              <w:adjustRightInd w:val="0"/>
              <w:snapToGrid w:val="0"/>
              <w:jc w:val="left"/>
              <w:rPr>
                <w:rFonts w:eastAsia="黑体"/>
                <w:szCs w:val="21"/>
                <w:highlight w:val="none"/>
              </w:rPr>
            </w:pPr>
          </w:p>
        </w:tc>
        <w:tc>
          <w:tcPr>
            <w:tcW w:w="3420" w:type="dxa"/>
            <w:gridSpan w:val="4"/>
            <w:vAlign w:val="center"/>
          </w:tcPr>
          <w:p>
            <w:pPr>
              <w:adjustRightInd w:val="0"/>
              <w:snapToGrid w:val="0"/>
              <w:jc w:val="left"/>
              <w:rPr>
                <w:rFonts w:eastAsia="黑体"/>
                <w:szCs w:val="21"/>
                <w:highlight w:val="none"/>
              </w:rPr>
            </w:pPr>
          </w:p>
        </w:tc>
        <w:tc>
          <w:tcPr>
            <w:tcW w:w="3558" w:type="dxa"/>
            <w:gridSpan w:val="2"/>
            <w:vAlign w:val="center"/>
          </w:tcPr>
          <w:p>
            <w:pPr>
              <w:adjustRightInd w:val="0"/>
              <w:snapToGrid w:val="0"/>
              <w:jc w:val="lef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gridSpan w:val="2"/>
            <w:vAlign w:val="center"/>
          </w:tcPr>
          <w:p>
            <w:pPr>
              <w:adjustRightInd w:val="0"/>
              <w:snapToGrid w:val="0"/>
              <w:jc w:val="left"/>
              <w:rPr>
                <w:rFonts w:eastAsia="黑体"/>
                <w:szCs w:val="21"/>
                <w:highlight w:val="none"/>
              </w:rPr>
            </w:pPr>
          </w:p>
        </w:tc>
        <w:tc>
          <w:tcPr>
            <w:tcW w:w="3420" w:type="dxa"/>
            <w:gridSpan w:val="4"/>
            <w:vAlign w:val="center"/>
          </w:tcPr>
          <w:p>
            <w:pPr>
              <w:adjustRightInd w:val="0"/>
              <w:snapToGrid w:val="0"/>
              <w:jc w:val="left"/>
              <w:rPr>
                <w:rFonts w:eastAsia="黑体"/>
                <w:szCs w:val="21"/>
                <w:highlight w:val="none"/>
              </w:rPr>
            </w:pPr>
          </w:p>
        </w:tc>
        <w:tc>
          <w:tcPr>
            <w:tcW w:w="3558" w:type="dxa"/>
            <w:gridSpan w:val="2"/>
            <w:vAlign w:val="center"/>
          </w:tcPr>
          <w:p>
            <w:pPr>
              <w:adjustRightInd w:val="0"/>
              <w:snapToGrid w:val="0"/>
              <w:jc w:val="left"/>
              <w:rPr>
                <w:rFonts w:eastAsia="黑体"/>
                <w:szCs w:val="21"/>
                <w:highlight w:val="none"/>
              </w:rPr>
            </w:pPr>
          </w:p>
        </w:tc>
      </w:tr>
      <w:bookmarkEnd w:id="513"/>
      <w:bookmarkEnd w:id="514"/>
      <w:bookmarkEnd w:id="515"/>
      <w:bookmarkEnd w:id="516"/>
      <w:bookmarkEnd w:id="517"/>
      <w:bookmarkEnd w:id="5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gridSpan w:val="2"/>
            <w:vAlign w:val="center"/>
          </w:tcPr>
          <w:p>
            <w:pPr>
              <w:adjustRightInd w:val="0"/>
              <w:snapToGrid w:val="0"/>
              <w:jc w:val="left"/>
              <w:rPr>
                <w:rFonts w:eastAsia="黑体"/>
                <w:szCs w:val="21"/>
                <w:highlight w:val="none"/>
              </w:rPr>
            </w:pPr>
          </w:p>
        </w:tc>
        <w:tc>
          <w:tcPr>
            <w:tcW w:w="3420" w:type="dxa"/>
            <w:gridSpan w:val="4"/>
            <w:vAlign w:val="center"/>
          </w:tcPr>
          <w:p>
            <w:pPr>
              <w:adjustRightInd w:val="0"/>
              <w:snapToGrid w:val="0"/>
              <w:jc w:val="left"/>
              <w:rPr>
                <w:rFonts w:eastAsia="黑体"/>
                <w:szCs w:val="21"/>
                <w:highlight w:val="none"/>
              </w:rPr>
            </w:pPr>
          </w:p>
        </w:tc>
        <w:tc>
          <w:tcPr>
            <w:tcW w:w="3558" w:type="dxa"/>
            <w:gridSpan w:val="2"/>
            <w:vAlign w:val="center"/>
          </w:tcPr>
          <w:p>
            <w:pPr>
              <w:adjustRightInd w:val="0"/>
              <w:snapToGrid w:val="0"/>
              <w:jc w:val="left"/>
              <w:rPr>
                <w:rFonts w:eastAsia="黑体"/>
                <w:szCs w:val="21"/>
                <w:highlight w:val="none"/>
              </w:rPr>
            </w:pPr>
          </w:p>
        </w:tc>
      </w:tr>
    </w:tbl>
    <w:p>
      <w:pPr>
        <w:rPr>
          <w:highlight w:val="none"/>
        </w:rPr>
      </w:pPr>
      <w:bookmarkStart w:id="531" w:name="_Toc271821942"/>
    </w:p>
    <w:p>
      <w:pPr>
        <w:rPr>
          <w:highlight w:val="none"/>
        </w:rPr>
      </w:pPr>
      <w:r>
        <w:rPr>
          <w:rFonts w:hint="eastAsia"/>
          <w:highlight w:val="none"/>
        </w:rPr>
        <w:t>注：后应附资格证书、职称证书（若有）、社保、荣誉（若有）、业绩（若有）等，尤其有评分要求的证件要注意。</w:t>
      </w:r>
    </w:p>
    <w:p>
      <w:pPr>
        <w:rPr>
          <w:highlight w:val="none"/>
        </w:rPr>
      </w:pPr>
    </w:p>
    <w:p>
      <w:pPr>
        <w:rPr>
          <w:highlight w:val="none"/>
        </w:rPr>
      </w:pPr>
    </w:p>
    <w:p>
      <w:pPr>
        <w:rPr>
          <w:highlight w:val="none"/>
        </w:rPr>
      </w:pPr>
    </w:p>
    <w:p>
      <w:pPr>
        <w:rPr>
          <w:highlight w:val="none"/>
        </w:rPr>
      </w:pPr>
      <w:r>
        <w:rPr>
          <w:highlight w:val="none"/>
        </w:rPr>
        <w:br w:type="page"/>
      </w:r>
    </w:p>
    <w:p>
      <w:pPr>
        <w:pStyle w:val="9"/>
        <w:spacing w:before="0" w:after="0"/>
        <w:rPr>
          <w:highlight w:val="none"/>
        </w:rPr>
      </w:pPr>
      <w:bookmarkStart w:id="532" w:name="_Toc24766"/>
      <w:bookmarkStart w:id="533" w:name="_Toc49381791"/>
      <w:r>
        <w:rPr>
          <w:rFonts w:hint="eastAsia"/>
          <w:highlight w:val="none"/>
        </w:rPr>
        <w:t>（</w:t>
      </w:r>
      <w:r>
        <w:rPr>
          <w:rFonts w:hint="eastAsia"/>
          <w:highlight w:val="none"/>
          <w:lang w:val="en-US" w:eastAsia="zh-CN"/>
        </w:rPr>
        <w:t>七</w:t>
      </w:r>
      <w:r>
        <w:rPr>
          <w:rFonts w:hint="eastAsia"/>
          <w:highlight w:val="none"/>
        </w:rPr>
        <w:t>）其他</w:t>
      </w:r>
      <w:r>
        <w:rPr>
          <w:highlight w:val="none"/>
        </w:rPr>
        <w:t>资料</w:t>
      </w:r>
      <w:bookmarkEnd w:id="532"/>
      <w:bookmarkEnd w:id="533"/>
    </w:p>
    <w:p>
      <w:pPr>
        <w:rPr>
          <w:rFonts w:hint="eastAsia"/>
          <w:highlight w:val="none"/>
        </w:rPr>
      </w:pPr>
      <w:r>
        <w:rPr>
          <w:rFonts w:hint="eastAsia"/>
          <w:highlight w:val="none"/>
        </w:rPr>
        <w:t>投标人认为需要增补的资格审查资料。</w:t>
      </w:r>
    </w:p>
    <w:p>
      <w:pPr>
        <w:rPr>
          <w:rFonts w:hint="eastAsia"/>
          <w:highlight w:val="none"/>
        </w:rPr>
      </w:pPr>
      <w:r>
        <w:rPr>
          <w:rFonts w:hint="eastAsia"/>
          <w:highlight w:val="none"/>
        </w:rPr>
        <w:br w:type="page"/>
      </w:r>
    </w:p>
    <w:p>
      <w:pPr>
        <w:pStyle w:val="9"/>
        <w:numPr>
          <w:ilvl w:val="0"/>
          <w:numId w:val="3"/>
        </w:numPr>
        <w:spacing w:before="0" w:after="0"/>
        <w:jc w:val="center"/>
        <w:rPr>
          <w:rFonts w:hint="eastAsia"/>
          <w:highlight w:val="none"/>
          <w:lang w:eastAsia="zh-CN"/>
        </w:rPr>
      </w:pPr>
      <w:r>
        <w:rPr>
          <w:rFonts w:hint="eastAsia"/>
          <w:highlight w:val="none"/>
          <w:lang w:eastAsia="zh-CN"/>
        </w:rPr>
        <w:t>信用承诺函</w:t>
      </w:r>
    </w:p>
    <w:p>
      <w:pPr>
        <w:numPr>
          <w:numId w:val="0"/>
        </w:numPr>
        <w:spacing w:before="0" w:after="0"/>
        <w:jc w:val="center"/>
        <w:outlineLvl w:val="9"/>
        <w:rPr>
          <w:rFonts w:hint="eastAsia"/>
          <w:b/>
          <w:bCs/>
          <w:highlight w:val="none"/>
          <w:lang w:eastAsia="zh-CN"/>
        </w:rPr>
      </w:pPr>
      <w:r>
        <w:rPr>
          <w:rFonts w:hint="eastAsia"/>
          <w:b/>
          <w:bCs/>
          <w:highlight w:val="none"/>
          <w:lang w:eastAsia="zh-CN"/>
        </w:rPr>
        <w:t>（以联合体形式投标的，联合体成员均须提供</w:t>
      </w:r>
      <w:r>
        <w:rPr>
          <w:rFonts w:hint="eastAsia"/>
          <w:b/>
          <w:bCs/>
          <w:highlight w:val="none"/>
          <w:lang w:val="en-US" w:eastAsia="zh-CN"/>
        </w:rPr>
        <w:t>此信用承诺函</w:t>
      </w:r>
      <w:r>
        <w:rPr>
          <w:rFonts w:hint="eastAsia"/>
          <w:b/>
          <w:bCs/>
          <w:highlight w:val="none"/>
          <w:lang w:eastAsia="zh-CN"/>
        </w:rPr>
        <w:t>）</w:t>
      </w:r>
    </w:p>
    <w:p>
      <w:pPr>
        <w:pStyle w:val="4"/>
        <w:ind w:left="0" w:leftChars="0" w:firstLine="0" w:firstLineChars="0"/>
        <w:rPr>
          <w:rFonts w:hint="eastAsia"/>
          <w:highlight w:val="none"/>
          <w:u w:val="single"/>
          <w:lang w:val="en-US" w:eastAsia="zh-CN"/>
        </w:rPr>
      </w:pPr>
      <w:r>
        <w:rPr>
          <w:rFonts w:hint="eastAsia"/>
          <w:highlight w:val="none"/>
          <w:lang w:eastAsia="zh-CN"/>
        </w:rPr>
        <w:t xml:space="preserve">致 (招标人) ： </w:t>
      </w:r>
      <w:r>
        <w:rPr>
          <w:rFonts w:hint="eastAsia"/>
          <w:highlight w:val="none"/>
          <w:u w:val="single"/>
          <w:lang w:val="en-US" w:eastAsia="zh-CN"/>
        </w:rPr>
        <w:t xml:space="preserve">             </w:t>
      </w:r>
    </w:p>
    <w:p>
      <w:pPr>
        <w:pStyle w:val="4"/>
        <w:ind w:left="0" w:leftChars="0" w:firstLine="0" w:firstLineChars="0"/>
        <w:rPr>
          <w:rFonts w:hint="eastAsia"/>
          <w:highlight w:val="none"/>
          <w:u w:val="single"/>
          <w:lang w:val="en-US" w:eastAsia="zh-CN"/>
        </w:rPr>
      </w:pPr>
      <w:r>
        <w:rPr>
          <w:rFonts w:hint="eastAsia"/>
          <w:highlight w:val="none"/>
          <w:lang w:eastAsia="zh-CN"/>
        </w:rPr>
        <w:t>单位名称：</w:t>
      </w:r>
      <w:r>
        <w:rPr>
          <w:rFonts w:hint="eastAsia"/>
          <w:highlight w:val="none"/>
          <w:lang w:val="en-US" w:eastAsia="zh-CN"/>
        </w:rPr>
        <w:t xml:space="preserve"> </w:t>
      </w:r>
      <w:r>
        <w:rPr>
          <w:rFonts w:hint="eastAsia"/>
          <w:highlight w:val="none"/>
          <w:u w:val="single"/>
          <w:lang w:val="en-US" w:eastAsia="zh-CN"/>
        </w:rPr>
        <w:t xml:space="preserve">                </w:t>
      </w:r>
    </w:p>
    <w:p>
      <w:pPr>
        <w:pStyle w:val="4"/>
        <w:ind w:left="0" w:leftChars="0" w:firstLine="0" w:firstLineChars="0"/>
        <w:rPr>
          <w:rFonts w:hint="default"/>
          <w:highlight w:val="none"/>
          <w:u w:val="single"/>
          <w:lang w:val="en-US" w:eastAsia="zh-CN"/>
        </w:rPr>
      </w:pPr>
      <w:r>
        <w:rPr>
          <w:rFonts w:hint="eastAsia"/>
          <w:highlight w:val="none"/>
          <w:lang w:eastAsia="zh-CN"/>
        </w:rPr>
        <w:t>法定代表人：</w:t>
      </w:r>
      <w:r>
        <w:rPr>
          <w:rFonts w:hint="eastAsia"/>
          <w:highlight w:val="none"/>
          <w:u w:val="single"/>
          <w:lang w:eastAsia="zh-CN"/>
        </w:rPr>
        <w:t xml:space="preserve"> </w:t>
      </w:r>
      <w:r>
        <w:rPr>
          <w:rFonts w:hint="eastAsia"/>
          <w:highlight w:val="none"/>
          <w:u w:val="single"/>
          <w:lang w:val="en-US" w:eastAsia="zh-CN"/>
        </w:rPr>
        <w:t xml:space="preserve">              </w:t>
      </w:r>
    </w:p>
    <w:p>
      <w:pPr>
        <w:pStyle w:val="4"/>
        <w:ind w:left="0" w:leftChars="0" w:firstLine="0" w:firstLineChars="0"/>
        <w:rPr>
          <w:rFonts w:hint="default"/>
          <w:highlight w:val="none"/>
          <w:u w:val="single"/>
          <w:lang w:val="en-US" w:eastAsia="zh-CN"/>
        </w:rPr>
      </w:pPr>
      <w:r>
        <w:rPr>
          <w:rFonts w:hint="eastAsia"/>
          <w:highlight w:val="none"/>
          <w:lang w:eastAsia="zh-CN"/>
        </w:rPr>
        <w:t>统一社会信用代码：</w:t>
      </w:r>
      <w:r>
        <w:rPr>
          <w:rFonts w:hint="eastAsia"/>
          <w:highlight w:val="none"/>
          <w:u w:val="single"/>
          <w:lang w:eastAsia="zh-CN"/>
        </w:rPr>
        <w:t xml:space="preserve"> </w:t>
      </w:r>
      <w:r>
        <w:rPr>
          <w:rFonts w:hint="eastAsia"/>
          <w:highlight w:val="none"/>
          <w:u w:val="single"/>
          <w:lang w:val="en-US" w:eastAsia="zh-CN"/>
        </w:rPr>
        <w:t xml:space="preserve">        </w:t>
      </w:r>
    </w:p>
    <w:p>
      <w:pPr>
        <w:pStyle w:val="4"/>
        <w:ind w:left="0" w:leftChars="0" w:firstLine="0" w:firstLineChars="0"/>
        <w:rPr>
          <w:rFonts w:hint="default"/>
          <w:highlight w:val="none"/>
          <w:u w:val="single"/>
          <w:lang w:val="en-US" w:eastAsia="zh-CN"/>
        </w:rPr>
      </w:pPr>
      <w:r>
        <w:rPr>
          <w:rFonts w:hint="eastAsia"/>
          <w:highlight w:val="none"/>
          <w:lang w:eastAsia="zh-CN"/>
        </w:rPr>
        <w:t>联系地址和电话：</w:t>
      </w:r>
      <w:r>
        <w:rPr>
          <w:rFonts w:hint="eastAsia"/>
          <w:highlight w:val="none"/>
          <w:u w:val="single"/>
          <w:lang w:eastAsia="zh-CN"/>
        </w:rPr>
        <w:t xml:space="preserve"> </w:t>
      </w:r>
      <w:r>
        <w:rPr>
          <w:rFonts w:hint="eastAsia"/>
          <w:highlight w:val="none"/>
          <w:u w:val="single"/>
          <w:lang w:val="en-US" w:eastAsia="zh-CN"/>
        </w:rPr>
        <w:t xml:space="preserve">          </w:t>
      </w:r>
    </w:p>
    <w:p>
      <w:pPr>
        <w:pStyle w:val="4"/>
        <w:ind w:left="0" w:leftChars="0" w:firstLine="0" w:firstLineChars="0"/>
        <w:rPr>
          <w:rFonts w:hint="eastAsia"/>
          <w:highlight w:val="none"/>
          <w:lang w:eastAsia="zh-CN"/>
        </w:rPr>
      </w:pPr>
      <w:r>
        <w:rPr>
          <w:rFonts w:hint="eastAsia"/>
          <w:highlight w:val="none"/>
          <w:lang w:eastAsia="zh-CN"/>
        </w:rPr>
        <w:t xml:space="preserve">我单位自愿作出以下承诺： </w:t>
      </w:r>
    </w:p>
    <w:p>
      <w:pPr>
        <w:pStyle w:val="4"/>
        <w:ind w:left="0" w:leftChars="0" w:firstLine="0" w:firstLineChars="0"/>
        <w:rPr>
          <w:rFonts w:hint="eastAsia"/>
          <w:highlight w:val="none"/>
          <w:lang w:eastAsia="zh-CN"/>
        </w:rPr>
      </w:pPr>
      <w:r>
        <w:rPr>
          <w:rFonts w:hint="eastAsia"/>
          <w:highlight w:val="none"/>
          <w:lang w:eastAsia="zh-CN"/>
        </w:rPr>
        <w:t>一、我单位自愿参加本次招标活动，严格遵守《中华人民共和国招标投标法》及相关法律</w:t>
      </w:r>
    </w:p>
    <w:p>
      <w:pPr>
        <w:pStyle w:val="4"/>
        <w:ind w:left="0" w:leftChars="0" w:firstLine="0" w:firstLineChars="0"/>
        <w:rPr>
          <w:rFonts w:hint="eastAsia"/>
          <w:highlight w:val="none"/>
          <w:lang w:eastAsia="zh-CN"/>
        </w:rPr>
      </w:pPr>
      <w:r>
        <w:rPr>
          <w:rFonts w:hint="eastAsia"/>
          <w:highlight w:val="none"/>
          <w:lang w:eastAsia="zh-CN"/>
        </w:rPr>
        <w:t xml:space="preserve">法规，依法诚信经营，无条件遵守本次招标活动的各项规定。我单位郑重承诺： </w:t>
      </w:r>
    </w:p>
    <w:p>
      <w:pPr>
        <w:pStyle w:val="4"/>
        <w:ind w:left="0" w:leftChars="0" w:firstLine="0" w:firstLineChars="0"/>
        <w:rPr>
          <w:rFonts w:hint="eastAsia"/>
          <w:highlight w:val="none"/>
          <w:lang w:eastAsia="zh-CN"/>
        </w:rPr>
      </w:pPr>
      <w:r>
        <w:rPr>
          <w:rFonts w:hint="eastAsia"/>
          <w:highlight w:val="none"/>
          <w:lang w:eastAsia="zh-CN"/>
        </w:rPr>
        <w:t xml:space="preserve">(1)符合国家相关规定的财务状况报告； </w:t>
      </w:r>
    </w:p>
    <w:p>
      <w:pPr>
        <w:pStyle w:val="4"/>
        <w:ind w:left="0" w:leftChars="0" w:firstLine="0" w:firstLineChars="0"/>
        <w:rPr>
          <w:rFonts w:hint="eastAsia"/>
          <w:highlight w:val="none"/>
          <w:lang w:eastAsia="zh-CN"/>
        </w:rPr>
      </w:pPr>
      <w:r>
        <w:rPr>
          <w:rFonts w:hint="eastAsia"/>
          <w:highlight w:val="none"/>
          <w:lang w:eastAsia="zh-CN"/>
        </w:rPr>
        <w:t xml:space="preserve">(2)依法缴纳税收的证明材料； </w:t>
      </w:r>
    </w:p>
    <w:p>
      <w:pPr>
        <w:pStyle w:val="4"/>
        <w:ind w:left="0" w:leftChars="0" w:firstLine="0" w:firstLineChars="0"/>
        <w:rPr>
          <w:rFonts w:hint="eastAsia"/>
          <w:highlight w:val="none"/>
          <w:lang w:eastAsia="zh-CN"/>
        </w:rPr>
      </w:pPr>
      <w:r>
        <w:rPr>
          <w:rFonts w:hint="eastAsia"/>
          <w:highlight w:val="none"/>
          <w:lang w:eastAsia="zh-CN"/>
        </w:rPr>
        <w:t xml:space="preserve">(3)依法缴纳社会保障资金的证明材料； </w:t>
      </w:r>
    </w:p>
    <w:p>
      <w:pPr>
        <w:pStyle w:val="4"/>
        <w:ind w:left="0" w:leftChars="0" w:firstLine="0" w:firstLineChars="0"/>
        <w:rPr>
          <w:rFonts w:hint="eastAsia"/>
          <w:highlight w:val="none"/>
          <w:lang w:eastAsia="zh-CN"/>
        </w:rPr>
      </w:pPr>
      <w:r>
        <w:rPr>
          <w:rFonts w:hint="eastAsia"/>
          <w:highlight w:val="none"/>
          <w:lang w:eastAsia="zh-CN"/>
        </w:rPr>
        <w:t xml:space="preserve">(4)具备履行合同所必需的设备和专业技术能力的证明材料； </w:t>
      </w:r>
    </w:p>
    <w:p>
      <w:pPr>
        <w:pStyle w:val="4"/>
        <w:ind w:left="0" w:leftChars="0" w:firstLine="0" w:firstLineChars="0"/>
        <w:rPr>
          <w:rFonts w:hint="eastAsia"/>
          <w:highlight w:val="none"/>
          <w:lang w:eastAsia="zh-CN"/>
        </w:rPr>
      </w:pPr>
      <w:r>
        <w:rPr>
          <w:rFonts w:hint="eastAsia"/>
          <w:highlight w:val="none"/>
          <w:lang w:eastAsia="zh-CN"/>
        </w:rPr>
        <w:t xml:space="preserve">(5)参加招标活动前三年内在经营活动中没有重大违法记录的证明材料； </w:t>
      </w:r>
    </w:p>
    <w:p>
      <w:pPr>
        <w:pStyle w:val="4"/>
        <w:ind w:left="0" w:leftChars="0" w:firstLine="0" w:firstLineChars="0"/>
        <w:rPr>
          <w:rFonts w:hint="eastAsia"/>
          <w:highlight w:val="none"/>
          <w:lang w:eastAsia="zh-CN"/>
        </w:rPr>
      </w:pPr>
      <w:r>
        <w:rPr>
          <w:rFonts w:hint="eastAsia"/>
          <w:highlight w:val="none"/>
          <w:lang w:eastAsia="zh-CN"/>
        </w:rPr>
        <w:t>(6)未被列入失信被执行人、重大税收违法案件当事人名单政府采购严重违法失信行为记</w:t>
      </w:r>
    </w:p>
    <w:p>
      <w:pPr>
        <w:pStyle w:val="4"/>
        <w:ind w:left="0" w:leftChars="0" w:firstLine="0" w:firstLineChars="0"/>
        <w:rPr>
          <w:rFonts w:hint="eastAsia"/>
          <w:highlight w:val="none"/>
          <w:lang w:eastAsia="zh-CN"/>
        </w:rPr>
      </w:pPr>
      <w:r>
        <w:rPr>
          <w:rFonts w:hint="eastAsia"/>
          <w:highlight w:val="none"/>
          <w:lang w:eastAsia="zh-CN"/>
        </w:rPr>
        <w:t xml:space="preserve">录名单的证明材料。 </w:t>
      </w:r>
    </w:p>
    <w:p>
      <w:pPr>
        <w:pStyle w:val="4"/>
        <w:ind w:left="0" w:leftChars="0" w:firstLine="0" w:firstLineChars="0"/>
        <w:rPr>
          <w:rFonts w:hint="eastAsia"/>
          <w:highlight w:val="none"/>
          <w:lang w:eastAsia="zh-CN"/>
        </w:rPr>
      </w:pPr>
      <w:r>
        <w:rPr>
          <w:rFonts w:hint="eastAsia"/>
          <w:highlight w:val="none"/>
          <w:lang w:eastAsia="zh-CN"/>
        </w:rPr>
        <w:t>二、我单位保证上述承诺事项的真实性。如有弄虚作假或其他违法违规行为，自愿放弃中</w:t>
      </w:r>
    </w:p>
    <w:p>
      <w:pPr>
        <w:pStyle w:val="4"/>
        <w:ind w:left="0" w:leftChars="0" w:firstLine="0" w:firstLineChars="0"/>
        <w:rPr>
          <w:rFonts w:hint="eastAsia"/>
          <w:highlight w:val="none"/>
          <w:lang w:eastAsia="zh-CN"/>
        </w:rPr>
      </w:pPr>
      <w:r>
        <w:rPr>
          <w:rFonts w:hint="eastAsia"/>
          <w:highlight w:val="none"/>
          <w:lang w:eastAsia="zh-CN"/>
        </w:rPr>
        <w:t xml:space="preserve">标资格并按照规定将违背承诺行为作为失信行为记录到社会信用信 息平台，并视同为“提供虚假材料谋取中标”。 </w:t>
      </w:r>
    </w:p>
    <w:p>
      <w:pPr>
        <w:pStyle w:val="4"/>
        <w:ind w:left="0" w:leftChars="0" w:firstLine="0" w:firstLineChars="0"/>
        <w:rPr>
          <w:rFonts w:hint="eastAsia"/>
          <w:highlight w:val="none"/>
          <w:lang w:eastAsia="zh-CN"/>
        </w:rPr>
      </w:pPr>
      <w:r>
        <w:rPr>
          <w:rFonts w:hint="eastAsia"/>
          <w:highlight w:val="none"/>
          <w:lang w:eastAsia="zh-CN"/>
        </w:rPr>
        <w:t xml:space="preserve">三、在签订合同前招标人要求提供相关证明材料的， 积极配合招标人提供证 明材料。 </w:t>
      </w:r>
    </w:p>
    <w:p>
      <w:pPr>
        <w:pStyle w:val="4"/>
        <w:ind w:left="0" w:leftChars="0" w:firstLine="0" w:firstLineChars="0"/>
        <w:rPr>
          <w:rFonts w:hint="eastAsia"/>
          <w:highlight w:val="none"/>
          <w:lang w:eastAsia="zh-CN"/>
        </w:rPr>
      </w:pPr>
      <w:r>
        <w:rPr>
          <w:rFonts w:hint="eastAsia"/>
          <w:highlight w:val="none"/>
          <w:lang w:eastAsia="zh-CN"/>
        </w:rPr>
        <w:t xml:space="preserve"> </w:t>
      </w:r>
    </w:p>
    <w:p>
      <w:pPr>
        <w:pStyle w:val="4"/>
        <w:ind w:left="0" w:leftChars="0" w:firstLine="0" w:firstLineChars="0"/>
        <w:rPr>
          <w:rFonts w:hint="eastAsia"/>
          <w:highlight w:val="none"/>
          <w:lang w:eastAsia="zh-CN"/>
        </w:rPr>
      </w:pPr>
      <w:r>
        <w:rPr>
          <w:rFonts w:hint="eastAsia"/>
          <w:highlight w:val="none"/>
          <w:lang w:eastAsia="zh-CN"/>
        </w:rPr>
        <w:t xml:space="preserve">投 标 人：(盖单位章) </w:t>
      </w:r>
    </w:p>
    <w:p>
      <w:pPr>
        <w:pStyle w:val="4"/>
        <w:ind w:left="0" w:leftChars="0" w:firstLine="0" w:firstLineChars="0"/>
        <w:rPr>
          <w:rFonts w:hint="eastAsia"/>
          <w:highlight w:val="none"/>
          <w:lang w:eastAsia="zh-CN"/>
        </w:rPr>
      </w:pPr>
      <w:r>
        <w:rPr>
          <w:rFonts w:hint="eastAsia"/>
          <w:highlight w:val="none"/>
          <w:lang w:eastAsia="zh-CN"/>
        </w:rPr>
        <w:t xml:space="preserve">法定代表人或其委托代理人：(签字或盖电子章) </w:t>
      </w:r>
    </w:p>
    <w:p>
      <w:pPr>
        <w:pStyle w:val="4"/>
        <w:ind w:left="0" w:leftChars="0" w:firstLine="0" w:firstLineChars="0"/>
        <w:rPr>
          <w:rFonts w:hint="eastAsia"/>
          <w:highlight w:val="none"/>
          <w:lang w:eastAsia="zh-CN"/>
        </w:rPr>
      </w:pPr>
      <w:r>
        <w:rPr>
          <w:rFonts w:hint="eastAsia"/>
          <w:highlight w:val="none"/>
          <w:lang w:eastAsia="zh-CN"/>
        </w:rPr>
        <w:t xml:space="preserve">日期： 年 月 日 </w:t>
      </w:r>
    </w:p>
    <w:p>
      <w:pPr>
        <w:pStyle w:val="4"/>
        <w:ind w:left="0" w:leftChars="0" w:firstLine="0" w:firstLineChars="0"/>
        <w:rPr>
          <w:rFonts w:hint="eastAsia"/>
          <w:highlight w:val="none"/>
          <w:lang w:eastAsia="zh-CN"/>
        </w:rPr>
      </w:pPr>
      <w:r>
        <w:rPr>
          <w:rFonts w:hint="eastAsia"/>
          <w:highlight w:val="none"/>
          <w:lang w:eastAsia="zh-CN"/>
        </w:rPr>
        <w:t xml:space="preserve"> </w:t>
      </w:r>
    </w:p>
    <w:p>
      <w:pPr>
        <w:pStyle w:val="4"/>
        <w:ind w:left="0" w:leftChars="0" w:firstLine="0" w:firstLineChars="0"/>
        <w:rPr>
          <w:rFonts w:hint="eastAsia"/>
          <w:highlight w:val="none"/>
          <w:lang w:eastAsia="zh-CN"/>
        </w:rPr>
      </w:pPr>
      <w:r>
        <w:rPr>
          <w:rFonts w:hint="eastAsia"/>
          <w:highlight w:val="none"/>
          <w:lang w:eastAsia="zh-CN"/>
        </w:rPr>
        <w:t xml:space="preserve"> </w:t>
      </w:r>
    </w:p>
    <w:p>
      <w:pPr>
        <w:pStyle w:val="4"/>
        <w:ind w:left="0" w:leftChars="0" w:firstLine="0" w:firstLineChars="0"/>
        <w:rPr>
          <w:rFonts w:hint="eastAsia"/>
          <w:highlight w:val="none"/>
          <w:lang w:eastAsia="zh-CN"/>
        </w:rPr>
      </w:pPr>
      <w:r>
        <w:rPr>
          <w:rFonts w:hint="eastAsia"/>
          <w:highlight w:val="none"/>
          <w:lang w:eastAsia="zh-CN"/>
        </w:rPr>
        <w:t xml:space="preserve">注：投标人须在投标文件中按此模板提供承诺函，未提供视为未实质性响应招标文件要求，按无效投标处理。 </w:t>
      </w:r>
    </w:p>
    <w:p>
      <w:pPr>
        <w:pStyle w:val="4"/>
        <w:ind w:left="0" w:leftChars="0" w:firstLine="0" w:firstLineChars="0"/>
        <w:rPr>
          <w:rFonts w:hint="eastAsia"/>
          <w:highlight w:val="none"/>
          <w:lang w:eastAsia="zh-CN"/>
        </w:rPr>
      </w:pPr>
    </w:p>
    <w:p>
      <w:pPr>
        <w:pStyle w:val="8"/>
        <w:jc w:val="both"/>
        <w:rPr>
          <w:highlight w:val="none"/>
        </w:rPr>
      </w:pPr>
      <w:r>
        <w:rPr>
          <w:highlight w:val="none"/>
        </w:rPr>
        <w:br w:type="page"/>
      </w:r>
      <w:bookmarkStart w:id="534" w:name="_Toc24554"/>
      <w:bookmarkStart w:id="535" w:name="_Toc49381792"/>
      <w:r>
        <w:rPr>
          <w:rFonts w:hint="eastAsia"/>
          <w:highlight w:val="none"/>
        </w:rPr>
        <w:t>八</w:t>
      </w:r>
      <w:r>
        <w:rPr>
          <w:highlight w:val="none"/>
        </w:rPr>
        <w:t>、其他资料</w:t>
      </w:r>
      <w:bookmarkEnd w:id="531"/>
      <w:bookmarkEnd w:id="534"/>
      <w:bookmarkEnd w:id="535"/>
    </w:p>
    <w:p>
      <w:pPr>
        <w:spacing w:line="400" w:lineRule="exact"/>
        <w:rPr>
          <w:highlight w:val="none"/>
        </w:rPr>
      </w:pPr>
    </w:p>
    <w:p>
      <w:pPr>
        <w:pStyle w:val="18"/>
        <w:rPr>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spacing w:line="480" w:lineRule="auto"/>
        <w:jc w:val="center"/>
        <w:rPr>
          <w:rFonts w:ascii="宋体" w:hAnsi="宋体"/>
          <w:sz w:val="24"/>
          <w:highlight w:val="none"/>
        </w:rPr>
      </w:pPr>
    </w:p>
    <w:p>
      <w:pPr>
        <w:pStyle w:val="8"/>
        <w:jc w:val="center"/>
        <w:rPr>
          <w:rFonts w:ascii="黑体" w:hAnsi="黑体"/>
          <w:szCs w:val="30"/>
          <w:highlight w:val="none"/>
        </w:rPr>
      </w:pPr>
      <w:bookmarkStart w:id="536" w:name="_Toc14221"/>
      <w:r>
        <w:rPr>
          <w:rFonts w:hint="eastAsia" w:ascii="黑体" w:hAnsi="黑体"/>
          <w:szCs w:val="30"/>
          <w:highlight w:val="none"/>
        </w:rPr>
        <w:t>附件1</w:t>
      </w:r>
      <w:r>
        <w:rPr>
          <w:rFonts w:ascii="黑体" w:hAnsi="黑体"/>
          <w:szCs w:val="30"/>
          <w:highlight w:val="none"/>
        </w:rPr>
        <w:t xml:space="preserve"> </w:t>
      </w:r>
      <w:r>
        <w:rPr>
          <w:rFonts w:hint="eastAsia" w:ascii="黑体" w:hAnsi="黑体"/>
          <w:szCs w:val="30"/>
          <w:highlight w:val="none"/>
        </w:rPr>
        <w:t>不良行为记录承诺书</w:t>
      </w:r>
      <w:bookmarkEnd w:id="536"/>
    </w:p>
    <w:p>
      <w:pPr>
        <w:autoSpaceDE w:val="0"/>
        <w:autoSpaceDN w:val="0"/>
        <w:adjustRightInd w:val="0"/>
        <w:spacing w:line="500" w:lineRule="exact"/>
        <w:rPr>
          <w:rFonts w:ascii="宋体" w:hAnsi="宋体" w:cs="仿宋_GB2312"/>
          <w:kern w:val="0"/>
          <w:sz w:val="24"/>
          <w:highlight w:val="none"/>
        </w:rPr>
      </w:pPr>
      <w:r>
        <w:rPr>
          <w:rFonts w:hint="eastAsia" w:ascii="宋体" w:hAnsi="宋体" w:cs="仿宋_GB2312"/>
          <w:kern w:val="0"/>
          <w:sz w:val="24"/>
          <w:highlight w:val="none"/>
        </w:rPr>
        <w:t>（招标人名称）：</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我公司承诺自 年 月  日（近三年）至投标截止时间内无（填有或无）处于被责令停产、停业，或者投标资格被取消、无（填有或无）骗取中标或者严重违约或者重大工程质量等问题，无（填有或无）被有关部门暂停投标资格并在暂停期内的不良行为记录，情况如下表：</w:t>
      </w:r>
    </w:p>
    <w:tbl>
      <w:tblPr>
        <w:tblStyle w:val="38"/>
        <w:tblW w:w="84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6"/>
        <w:gridCol w:w="1406"/>
        <w:gridCol w:w="1406"/>
        <w:gridCol w:w="1406"/>
        <w:gridCol w:w="1406"/>
        <w:gridCol w:w="1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1406" w:type="dxa"/>
          </w:tcPr>
          <w:p>
            <w:pPr>
              <w:spacing w:line="480" w:lineRule="auto"/>
              <w:rPr>
                <w:rFonts w:ascii="宋体" w:hAnsi="宋体"/>
                <w:sz w:val="24"/>
                <w:highlight w:val="none"/>
              </w:rPr>
            </w:pPr>
            <w:r>
              <w:rPr>
                <w:rFonts w:hint="eastAsia" w:ascii="宋体" w:hAnsi="宋体"/>
                <w:sz w:val="24"/>
                <w:highlight w:val="none"/>
              </w:rPr>
              <w:t>序号</w:t>
            </w:r>
          </w:p>
        </w:tc>
        <w:tc>
          <w:tcPr>
            <w:tcW w:w="1406" w:type="dxa"/>
          </w:tcPr>
          <w:p>
            <w:pPr>
              <w:spacing w:line="480" w:lineRule="auto"/>
              <w:rPr>
                <w:rFonts w:ascii="宋体" w:hAnsi="宋体"/>
                <w:sz w:val="24"/>
                <w:highlight w:val="none"/>
              </w:rPr>
            </w:pPr>
            <w:r>
              <w:rPr>
                <w:rFonts w:hint="eastAsia" w:ascii="宋体" w:hAnsi="宋体"/>
                <w:sz w:val="24"/>
                <w:highlight w:val="none"/>
              </w:rPr>
              <w:t>情况简介</w:t>
            </w:r>
          </w:p>
        </w:tc>
        <w:tc>
          <w:tcPr>
            <w:tcW w:w="1406" w:type="dxa"/>
          </w:tcPr>
          <w:p>
            <w:pPr>
              <w:spacing w:line="480" w:lineRule="auto"/>
              <w:rPr>
                <w:rFonts w:ascii="宋体" w:hAnsi="宋体"/>
                <w:sz w:val="24"/>
                <w:highlight w:val="none"/>
              </w:rPr>
            </w:pPr>
            <w:r>
              <w:rPr>
                <w:rFonts w:hint="eastAsia" w:ascii="宋体" w:hAnsi="宋体"/>
                <w:sz w:val="24"/>
                <w:highlight w:val="none"/>
              </w:rPr>
              <w:t>发生时间</w:t>
            </w:r>
          </w:p>
        </w:tc>
        <w:tc>
          <w:tcPr>
            <w:tcW w:w="1406" w:type="dxa"/>
          </w:tcPr>
          <w:p>
            <w:pPr>
              <w:spacing w:line="480" w:lineRule="auto"/>
              <w:rPr>
                <w:rFonts w:ascii="宋体" w:hAnsi="宋体"/>
                <w:sz w:val="24"/>
                <w:highlight w:val="none"/>
              </w:rPr>
            </w:pPr>
            <w:r>
              <w:rPr>
                <w:rFonts w:hint="eastAsia" w:ascii="宋体" w:hAnsi="宋体"/>
                <w:sz w:val="24"/>
                <w:highlight w:val="none"/>
              </w:rPr>
              <w:t>被何部门处罚</w:t>
            </w:r>
          </w:p>
        </w:tc>
        <w:tc>
          <w:tcPr>
            <w:tcW w:w="1406" w:type="dxa"/>
          </w:tcPr>
          <w:p>
            <w:pPr>
              <w:spacing w:line="480" w:lineRule="auto"/>
              <w:rPr>
                <w:rFonts w:ascii="宋体" w:hAnsi="宋体"/>
                <w:sz w:val="24"/>
                <w:highlight w:val="none"/>
              </w:rPr>
            </w:pPr>
            <w:r>
              <w:rPr>
                <w:rFonts w:hint="eastAsia" w:ascii="宋体" w:hAnsi="宋体"/>
                <w:sz w:val="24"/>
                <w:highlight w:val="none"/>
              </w:rPr>
              <w:t>处罚意见</w:t>
            </w:r>
          </w:p>
        </w:tc>
        <w:tc>
          <w:tcPr>
            <w:tcW w:w="1406" w:type="dxa"/>
          </w:tcPr>
          <w:p>
            <w:pPr>
              <w:spacing w:line="480" w:lineRule="auto"/>
              <w:rPr>
                <w:rFonts w:ascii="宋体" w:hAnsi="宋体"/>
                <w:sz w:val="24"/>
                <w:highlight w:val="none"/>
              </w:rPr>
            </w:pPr>
            <w:r>
              <w:rPr>
                <w:rFonts w:hint="eastAsia" w:ascii="宋体" w:hAnsi="宋体"/>
                <w:sz w:val="24"/>
                <w:highlight w:val="none"/>
              </w:rPr>
              <w:t>是否被禁止或限制投标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1406" w:type="dxa"/>
          </w:tcPr>
          <w:p>
            <w:pPr>
              <w:spacing w:line="480" w:lineRule="auto"/>
              <w:rPr>
                <w:rFonts w:ascii="宋体" w:hAnsi="宋体"/>
                <w:sz w:val="24"/>
                <w:highlight w:val="none"/>
              </w:rPr>
            </w:pPr>
            <w:r>
              <w:rPr>
                <w:rFonts w:hint="eastAsia" w:ascii="宋体" w:hAnsi="宋体"/>
                <w:sz w:val="24"/>
                <w:highlight w:val="none"/>
              </w:rPr>
              <w:t>不良行为记录1</w:t>
            </w:r>
          </w:p>
        </w:tc>
        <w:tc>
          <w:tcPr>
            <w:tcW w:w="1406" w:type="dxa"/>
            <w:vAlign w:val="center"/>
          </w:tcPr>
          <w:p>
            <w:pPr>
              <w:spacing w:line="480" w:lineRule="auto"/>
              <w:jc w:val="center"/>
              <w:rPr>
                <w:rFonts w:ascii="宋体" w:hAnsi="宋体"/>
                <w:sz w:val="24"/>
                <w:highlight w:val="none"/>
              </w:rPr>
            </w:pPr>
            <w:r>
              <w:rPr>
                <w:rFonts w:hint="eastAsia" w:ascii="宋体" w:hAnsi="宋体"/>
                <w:sz w:val="24"/>
                <w:highlight w:val="none"/>
              </w:rPr>
              <w:t>无</w:t>
            </w:r>
          </w:p>
        </w:tc>
        <w:tc>
          <w:tcPr>
            <w:tcW w:w="1406" w:type="dxa"/>
            <w:vAlign w:val="center"/>
          </w:tcPr>
          <w:p>
            <w:pPr>
              <w:spacing w:line="480" w:lineRule="auto"/>
              <w:jc w:val="center"/>
              <w:rPr>
                <w:rFonts w:ascii="宋体" w:hAnsi="宋体"/>
                <w:sz w:val="24"/>
                <w:highlight w:val="none"/>
              </w:rPr>
            </w:pPr>
            <w:r>
              <w:rPr>
                <w:rFonts w:hint="eastAsia" w:ascii="宋体" w:hAnsi="宋体"/>
                <w:sz w:val="24"/>
                <w:highlight w:val="none"/>
              </w:rPr>
              <w:t>无</w:t>
            </w:r>
          </w:p>
        </w:tc>
        <w:tc>
          <w:tcPr>
            <w:tcW w:w="1406" w:type="dxa"/>
            <w:vAlign w:val="center"/>
          </w:tcPr>
          <w:p>
            <w:pPr>
              <w:spacing w:line="480" w:lineRule="auto"/>
              <w:jc w:val="center"/>
              <w:rPr>
                <w:rFonts w:ascii="宋体" w:hAnsi="宋体"/>
                <w:sz w:val="24"/>
                <w:highlight w:val="none"/>
              </w:rPr>
            </w:pPr>
            <w:r>
              <w:rPr>
                <w:rFonts w:hint="eastAsia" w:ascii="宋体" w:hAnsi="宋体"/>
                <w:sz w:val="24"/>
                <w:highlight w:val="none"/>
              </w:rPr>
              <w:t>无</w:t>
            </w:r>
          </w:p>
        </w:tc>
        <w:tc>
          <w:tcPr>
            <w:tcW w:w="1406" w:type="dxa"/>
            <w:vAlign w:val="center"/>
          </w:tcPr>
          <w:p>
            <w:pPr>
              <w:spacing w:line="480" w:lineRule="auto"/>
              <w:jc w:val="center"/>
              <w:rPr>
                <w:rFonts w:ascii="宋体" w:hAnsi="宋体"/>
                <w:sz w:val="24"/>
                <w:highlight w:val="none"/>
              </w:rPr>
            </w:pPr>
            <w:r>
              <w:rPr>
                <w:rFonts w:hint="eastAsia" w:ascii="宋体" w:hAnsi="宋体"/>
                <w:sz w:val="24"/>
                <w:highlight w:val="none"/>
              </w:rPr>
              <w:t>无</w:t>
            </w:r>
          </w:p>
        </w:tc>
        <w:tc>
          <w:tcPr>
            <w:tcW w:w="1406" w:type="dxa"/>
            <w:vAlign w:val="center"/>
          </w:tcPr>
          <w:p>
            <w:pPr>
              <w:spacing w:line="480" w:lineRule="auto"/>
              <w:jc w:val="center"/>
              <w:rPr>
                <w:rFonts w:ascii="宋体" w:hAnsi="宋体"/>
                <w:sz w:val="24"/>
                <w:highlight w:val="none"/>
              </w:rPr>
            </w:pPr>
            <w:r>
              <w:rPr>
                <w:rFonts w:hint="eastAsia" w:ascii="宋体" w:hAnsi="宋体"/>
                <w:sz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trPr>
        <w:tc>
          <w:tcPr>
            <w:tcW w:w="1406" w:type="dxa"/>
          </w:tcPr>
          <w:p>
            <w:pPr>
              <w:spacing w:line="480" w:lineRule="auto"/>
              <w:rPr>
                <w:rFonts w:ascii="宋体" w:hAnsi="宋体"/>
                <w:sz w:val="24"/>
                <w:highlight w:val="none"/>
              </w:rPr>
            </w:pPr>
            <w:r>
              <w:rPr>
                <w:rFonts w:hint="eastAsia" w:ascii="宋体" w:hAnsi="宋体"/>
                <w:sz w:val="24"/>
                <w:highlight w:val="none"/>
              </w:rPr>
              <w:t>不良行为记录2</w:t>
            </w:r>
          </w:p>
        </w:tc>
        <w:tc>
          <w:tcPr>
            <w:tcW w:w="1406" w:type="dxa"/>
            <w:vAlign w:val="center"/>
          </w:tcPr>
          <w:p>
            <w:pPr>
              <w:spacing w:line="480" w:lineRule="auto"/>
              <w:jc w:val="center"/>
              <w:rPr>
                <w:rFonts w:ascii="宋体" w:hAnsi="宋体"/>
                <w:sz w:val="24"/>
                <w:highlight w:val="none"/>
              </w:rPr>
            </w:pPr>
            <w:r>
              <w:rPr>
                <w:rFonts w:hint="eastAsia" w:ascii="宋体" w:hAnsi="宋体"/>
                <w:sz w:val="24"/>
                <w:highlight w:val="none"/>
              </w:rPr>
              <w:t>无</w:t>
            </w:r>
          </w:p>
        </w:tc>
        <w:tc>
          <w:tcPr>
            <w:tcW w:w="1406" w:type="dxa"/>
            <w:vAlign w:val="center"/>
          </w:tcPr>
          <w:p>
            <w:pPr>
              <w:spacing w:line="480" w:lineRule="auto"/>
              <w:jc w:val="center"/>
              <w:rPr>
                <w:rFonts w:ascii="宋体" w:hAnsi="宋体"/>
                <w:sz w:val="24"/>
                <w:highlight w:val="none"/>
              </w:rPr>
            </w:pPr>
            <w:r>
              <w:rPr>
                <w:rFonts w:hint="eastAsia" w:ascii="宋体" w:hAnsi="宋体"/>
                <w:sz w:val="24"/>
                <w:highlight w:val="none"/>
              </w:rPr>
              <w:t>无</w:t>
            </w:r>
          </w:p>
        </w:tc>
        <w:tc>
          <w:tcPr>
            <w:tcW w:w="1406" w:type="dxa"/>
            <w:vAlign w:val="center"/>
          </w:tcPr>
          <w:p>
            <w:pPr>
              <w:spacing w:line="480" w:lineRule="auto"/>
              <w:jc w:val="center"/>
              <w:rPr>
                <w:rFonts w:ascii="宋体" w:hAnsi="宋体"/>
                <w:sz w:val="24"/>
                <w:highlight w:val="none"/>
              </w:rPr>
            </w:pPr>
            <w:r>
              <w:rPr>
                <w:rFonts w:hint="eastAsia" w:ascii="宋体" w:hAnsi="宋体"/>
                <w:sz w:val="24"/>
                <w:highlight w:val="none"/>
              </w:rPr>
              <w:t>无</w:t>
            </w:r>
          </w:p>
        </w:tc>
        <w:tc>
          <w:tcPr>
            <w:tcW w:w="1406" w:type="dxa"/>
            <w:vAlign w:val="center"/>
          </w:tcPr>
          <w:p>
            <w:pPr>
              <w:spacing w:line="480" w:lineRule="auto"/>
              <w:jc w:val="center"/>
              <w:rPr>
                <w:rFonts w:ascii="宋体" w:hAnsi="宋体"/>
                <w:sz w:val="24"/>
                <w:highlight w:val="none"/>
              </w:rPr>
            </w:pPr>
            <w:r>
              <w:rPr>
                <w:rFonts w:hint="eastAsia" w:ascii="宋体" w:hAnsi="宋体"/>
                <w:sz w:val="24"/>
                <w:highlight w:val="none"/>
              </w:rPr>
              <w:t>无</w:t>
            </w:r>
          </w:p>
        </w:tc>
        <w:tc>
          <w:tcPr>
            <w:tcW w:w="1406" w:type="dxa"/>
            <w:vAlign w:val="center"/>
          </w:tcPr>
          <w:p>
            <w:pPr>
              <w:spacing w:line="480" w:lineRule="auto"/>
              <w:jc w:val="center"/>
              <w:rPr>
                <w:rFonts w:ascii="宋体" w:hAnsi="宋体"/>
                <w:sz w:val="24"/>
                <w:highlight w:val="none"/>
              </w:rPr>
            </w:pPr>
            <w:r>
              <w:rPr>
                <w:rFonts w:hint="eastAsia" w:ascii="宋体" w:hAnsi="宋体"/>
                <w:sz w:val="24"/>
                <w:highlight w:val="none"/>
              </w:rPr>
              <w:t>无</w:t>
            </w:r>
          </w:p>
        </w:tc>
      </w:tr>
    </w:tbl>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上述承诺内容如有不实，我方愿意按弄虚作假接受处理，承担由此造成的一切法律责任，自愿放弃本项目中标候选人资格，并承诺以投标保证金赔偿给招标人造成的损失。</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注：不良行为记录是指违反有关工程建设的法律、法规、规章或强制性标准，经县级以上建设主管部门或其委托的执法监督机构查实和行政处罚。</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 xml:space="preserve">投标人： </w:t>
      </w:r>
      <w:r>
        <w:rPr>
          <w:rFonts w:ascii="宋体" w:hAnsi="宋体" w:cs="仿宋_GB2312"/>
          <w:kern w:val="0"/>
          <w:sz w:val="24"/>
          <w:highlight w:val="none"/>
        </w:rPr>
        <w:t>_</w:t>
      </w:r>
      <w:r>
        <w:rPr>
          <w:rFonts w:hint="eastAsia" w:ascii="宋体" w:hAnsi="宋体" w:cs="仿宋_GB2312"/>
          <w:kern w:val="0"/>
          <w:sz w:val="24"/>
          <w:highlight w:val="none"/>
        </w:rPr>
        <w:t xml:space="preserve">                      </w:t>
      </w:r>
      <w:r>
        <w:rPr>
          <w:rFonts w:ascii="宋体" w:hAnsi="宋体" w:cs="仿宋_GB2312"/>
          <w:kern w:val="0"/>
          <w:sz w:val="24"/>
          <w:highlight w:val="none"/>
        </w:rPr>
        <w:t>_</w:t>
      </w:r>
      <w:r>
        <w:rPr>
          <w:rFonts w:hint="eastAsia" w:ascii="宋体" w:hAnsi="宋体" w:cs="仿宋_GB2312"/>
          <w:kern w:val="0"/>
          <w:sz w:val="24"/>
          <w:highlight w:val="none"/>
        </w:rPr>
        <w:t>（盖章）</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法定代表人或其委托代理人：             （签名或盖章）</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日期：      年    月     日</w:t>
      </w:r>
    </w:p>
    <w:p>
      <w:pPr>
        <w:spacing w:line="460" w:lineRule="exact"/>
        <w:ind w:firstLine="1506" w:firstLineChars="500"/>
        <w:rPr>
          <w:rFonts w:ascii="宋体" w:hAnsi="宋体"/>
          <w:b/>
          <w:sz w:val="30"/>
          <w:szCs w:val="30"/>
          <w:highlight w:val="none"/>
        </w:rPr>
        <w:sectPr>
          <w:pgSz w:w="11906" w:h="16838"/>
          <w:pgMar w:top="1440" w:right="1800" w:bottom="1440" w:left="1800" w:header="851" w:footer="992" w:gutter="0"/>
          <w:pgNumType w:fmt="decimal"/>
          <w:cols w:space="720" w:num="1"/>
          <w:docGrid w:type="lines" w:linePitch="312" w:charSpace="0"/>
        </w:sectPr>
      </w:pPr>
    </w:p>
    <w:p>
      <w:pPr>
        <w:pStyle w:val="8"/>
        <w:jc w:val="center"/>
        <w:rPr>
          <w:rFonts w:cs="黑体"/>
          <w:kern w:val="0"/>
          <w:highlight w:val="none"/>
        </w:rPr>
      </w:pPr>
      <w:bookmarkStart w:id="537" w:name="_Toc24741"/>
      <w:r>
        <w:rPr>
          <w:rFonts w:hint="eastAsia"/>
          <w:highlight w:val="none"/>
        </w:rPr>
        <w:t>附件2 洛阳市工程建设项目廉洁自律告知书</w:t>
      </w:r>
      <w:bookmarkEnd w:id="537"/>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为维护公平竞争的市场秩序,从源头上有效预防和制止违法违纪行为和腐败问题的发生,促进工程项目建设廉洁优质高效，现就有关事项告知如下：</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1、严格遵守工程建设项目的法律、法规及规章制度。</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2、严格遵守职业道德，坚持公开、公正、公平、诚信的原则；</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3、严格执行工程建设项目合同文件，自觉按合同办事；</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4、严格执行工程建设项目招标投标、物资采购、设计变更、质量认证、安全生产等各项规定；</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5、严禁为了获取不正当的利益而损害国家利益、社会公共利益或者他人合法权益；</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6、严禁向项目建设单位和相关职能部门及有关人员赠送礼金、有价证券、贵重物品或回扣、好处费、感谢费等，不直接或变相行贿搞商业贿赂；</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7、加强内部监督，并自觉接受有关职能部门对工程建设情况的监督检查；</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8、严格执行廉洁从业各项规定，并向市委、市政府作出廉洁自律承诺。</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违反上述告知事项造成不良影响或严重后果的，按照国家有关法律法规予以处理；涉嫌犯罪的，移送司法机关依法追究刑事责任。</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本人已认真阅读并充分理解以上条款，并代表所属单位严格遵守。</w:t>
      </w:r>
    </w:p>
    <w:p>
      <w:pPr>
        <w:autoSpaceDE w:val="0"/>
        <w:autoSpaceDN w:val="0"/>
        <w:adjustRightInd w:val="0"/>
        <w:spacing w:line="500" w:lineRule="exact"/>
        <w:ind w:firstLine="480" w:firstLineChars="200"/>
        <w:rPr>
          <w:rFonts w:ascii="宋体" w:hAnsi="宋体" w:cs="仿宋_GB2312"/>
          <w:kern w:val="0"/>
          <w:sz w:val="24"/>
          <w:highlight w:val="none"/>
        </w:rPr>
      </w:pPr>
    </w:p>
    <w:p>
      <w:pPr>
        <w:autoSpaceDE w:val="0"/>
        <w:autoSpaceDN w:val="0"/>
        <w:adjustRightInd w:val="0"/>
        <w:spacing w:line="500" w:lineRule="exact"/>
        <w:ind w:firstLine="480" w:firstLineChars="200"/>
        <w:rPr>
          <w:rFonts w:ascii="宋体" w:hAnsi="宋体" w:cs="仿宋_GB2312"/>
          <w:kern w:val="0"/>
          <w:sz w:val="24"/>
          <w:highlight w:val="none"/>
        </w:rPr>
      </w:pPr>
    </w:p>
    <w:p>
      <w:pPr>
        <w:autoSpaceDE w:val="0"/>
        <w:autoSpaceDN w:val="0"/>
        <w:adjustRightInd w:val="0"/>
        <w:spacing w:line="500" w:lineRule="exact"/>
        <w:ind w:firstLine="480" w:firstLineChars="200"/>
        <w:rPr>
          <w:rFonts w:ascii="宋体" w:hAnsi="宋体" w:cs="仿宋_GB2312"/>
          <w:kern w:val="0"/>
          <w:sz w:val="24"/>
          <w:highlight w:val="none"/>
        </w:rPr>
      </w:pP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cs="仿宋_GB2312"/>
          <w:kern w:val="0"/>
          <w:sz w:val="24"/>
          <w:highlight w:val="none"/>
        </w:rPr>
        <w:t>承诺单位（公章）：</w:t>
      </w:r>
    </w:p>
    <w:p>
      <w:pPr>
        <w:autoSpaceDE w:val="0"/>
        <w:autoSpaceDN w:val="0"/>
        <w:adjustRightInd w:val="0"/>
        <w:spacing w:line="500" w:lineRule="exact"/>
        <w:ind w:firstLine="480" w:firstLineChars="200"/>
        <w:rPr>
          <w:rFonts w:ascii="宋体" w:hAnsi="宋体" w:cs="仿宋_GB2312"/>
          <w:kern w:val="0"/>
          <w:sz w:val="24"/>
          <w:highlight w:val="none"/>
        </w:rPr>
      </w:pPr>
      <w:r>
        <w:rPr>
          <w:rFonts w:hint="eastAsia" w:ascii="宋体" w:hAnsi="宋体"/>
          <w:sz w:val="24"/>
          <w:highlight w:val="none"/>
        </w:rPr>
        <w:t>法定代表人（签名）</w:t>
      </w:r>
      <w:r>
        <w:rPr>
          <w:rFonts w:hint="eastAsia" w:ascii="宋体" w:hAnsi="宋体" w:cs="仿宋_GB2312"/>
          <w:kern w:val="0"/>
          <w:sz w:val="24"/>
          <w:highlight w:val="none"/>
        </w:rPr>
        <w:t xml:space="preserve">：         </w:t>
      </w:r>
    </w:p>
    <w:p>
      <w:pPr>
        <w:autoSpaceDE w:val="0"/>
        <w:autoSpaceDN w:val="0"/>
        <w:adjustRightInd w:val="0"/>
        <w:spacing w:line="500" w:lineRule="exact"/>
        <w:ind w:firstLine="480" w:firstLineChars="200"/>
        <w:rPr>
          <w:sz w:val="24"/>
          <w:highlight w:val="none"/>
        </w:rPr>
      </w:pPr>
      <w:r>
        <w:rPr>
          <w:rFonts w:hint="eastAsia" w:ascii="宋体" w:hAnsi="宋体" w:cs="仿宋_GB2312"/>
          <w:kern w:val="0"/>
          <w:sz w:val="24"/>
          <w:highlight w:val="none"/>
        </w:rPr>
        <w:t>时    间：     年    月   日</w:t>
      </w:r>
    </w:p>
    <w:p>
      <w:pPr>
        <w:rPr>
          <w:rFonts w:ascii="宋体" w:hAnsi="宋体"/>
          <w:sz w:val="24"/>
          <w:highlight w:val="none"/>
        </w:rPr>
      </w:pPr>
      <w:r>
        <w:rPr>
          <w:rFonts w:hint="eastAsia" w:ascii="宋体" w:hAnsi="宋体"/>
          <w:sz w:val="24"/>
          <w:highlight w:val="none"/>
        </w:rPr>
        <w:br w:type="page"/>
      </w:r>
    </w:p>
    <w:p>
      <w:pPr>
        <w:pStyle w:val="8"/>
        <w:spacing w:after="312" w:afterLines="100" w:line="500" w:lineRule="exact"/>
        <w:jc w:val="center"/>
        <w:rPr>
          <w:rFonts w:ascii="黑体" w:hAnsi="黑体"/>
          <w:szCs w:val="30"/>
          <w:highlight w:val="none"/>
        </w:rPr>
      </w:pPr>
      <w:bookmarkStart w:id="538" w:name="_Toc528678862"/>
      <w:bookmarkStart w:id="539" w:name="_Toc20413"/>
      <w:bookmarkStart w:id="540" w:name="_Toc426710558"/>
      <w:bookmarkStart w:id="541" w:name="_Toc8376981"/>
      <w:bookmarkStart w:id="542" w:name="_Toc8377064"/>
      <w:bookmarkStart w:id="543" w:name="_Toc1802"/>
      <w:bookmarkStart w:id="544" w:name="_Toc425774763"/>
      <w:r>
        <w:rPr>
          <w:rFonts w:hint="eastAsia" w:ascii="黑体" w:hAnsi="黑体"/>
          <w:szCs w:val="30"/>
          <w:highlight w:val="none"/>
        </w:rPr>
        <w:t>附件3 洛阳市工程建设项目廉洁自律承诺书</w:t>
      </w:r>
      <w:bookmarkEnd w:id="538"/>
      <w:bookmarkEnd w:id="539"/>
      <w:bookmarkEnd w:id="540"/>
      <w:bookmarkEnd w:id="541"/>
      <w:bookmarkEnd w:id="542"/>
      <w:bookmarkEnd w:id="543"/>
      <w:bookmarkEnd w:id="544"/>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ascii="宋体" w:hAnsi="宋体" w:cs="仿宋_GB2312"/>
          <w:kern w:val="0"/>
          <w:sz w:val="24"/>
          <w:highlight w:val="none"/>
        </w:rPr>
      </w:pPr>
      <w:r>
        <w:rPr>
          <w:rFonts w:hint="eastAsia" w:ascii="宋体" w:hAnsi="宋体" w:cs="仿宋_GB2312"/>
          <w:kern w:val="0"/>
          <w:sz w:val="24"/>
          <w:highlight w:val="none"/>
        </w:rPr>
        <w:t>为切实加强工程建设领域的党风廉政建设，严格遵守廉洁从业的有关规定，有效预防和制止各种违法违纪行为和腐败问题的发生，确保把工程项目建设成为廉洁工程，促进经济社会科学发展，作为工程建设的相关单位，特向市委、市政府做出如下庄严承诺：</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ascii="宋体" w:hAnsi="宋体" w:cs="仿宋_GB2312"/>
          <w:kern w:val="0"/>
          <w:sz w:val="24"/>
          <w:highlight w:val="none"/>
        </w:rPr>
      </w:pPr>
      <w:r>
        <w:rPr>
          <w:rFonts w:hint="eastAsia" w:ascii="宋体" w:hAnsi="宋体" w:cs="仿宋_GB2312"/>
          <w:kern w:val="0"/>
          <w:sz w:val="24"/>
          <w:highlight w:val="none"/>
        </w:rPr>
        <w:t>一、严格遵守党纪国法和各项规定，将廉政建设和廉洁从业的各项要求贯彻始终，不插手和干预工程建设项目正常开展或干扰正常的监管和执法活动，廉洁自律，加强监督，保证将工程建设成为廉洁工程。</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ascii="宋体" w:hAnsi="宋体" w:cs="仿宋_GB2312"/>
          <w:kern w:val="0"/>
          <w:sz w:val="24"/>
          <w:highlight w:val="none"/>
        </w:rPr>
      </w:pPr>
      <w:r>
        <w:rPr>
          <w:rFonts w:hint="eastAsia" w:ascii="宋体" w:hAnsi="宋体" w:cs="仿宋_GB2312"/>
          <w:kern w:val="0"/>
          <w:sz w:val="24"/>
          <w:highlight w:val="none"/>
        </w:rPr>
        <w:t xml:space="preserve">二、严格遵守职业道德，坚持公开、公正、公平的原则，依法合规参与竞争，努力推进诚信建设，不从事任何不正当竞争和任何违法违纪行为。 </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ascii="宋体" w:hAnsi="宋体" w:cs="仿宋_GB2312"/>
          <w:kern w:val="0"/>
          <w:sz w:val="24"/>
          <w:highlight w:val="none"/>
        </w:rPr>
      </w:pPr>
      <w:r>
        <w:rPr>
          <w:rFonts w:hint="eastAsia" w:ascii="宋体" w:hAnsi="宋体" w:cs="仿宋_GB2312"/>
          <w:kern w:val="0"/>
          <w:sz w:val="24"/>
          <w:highlight w:val="none"/>
        </w:rPr>
        <w:t>三、建立并落实党风廉政建设和廉洁从业责任制，健全行之有效的规章制度，在工程报批立项、招标投标、资金运用、物资采购、设计变更、预算决算、质量认证、工程验收和设计、施工、监理过程中不以任何形式以权谋私、以工程谋私、索贿受贿，直接或变相行贿搞商业贿赂。</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ascii="宋体" w:hAnsi="宋体" w:cs="仿宋_GB2312"/>
          <w:kern w:val="0"/>
          <w:sz w:val="24"/>
          <w:highlight w:val="none"/>
        </w:rPr>
      </w:pPr>
      <w:r>
        <w:rPr>
          <w:rFonts w:hint="eastAsia" w:ascii="宋体" w:hAnsi="宋体" w:cs="仿宋_GB2312"/>
          <w:kern w:val="0"/>
          <w:sz w:val="24"/>
          <w:highlight w:val="none"/>
        </w:rPr>
        <w:t>四、 建立工程质量监管保证体系。严格按照国家各项相关法规和技术规范从事设计、施工、监理，确保工程设计、施工组织、质量监理全部依法合规。</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ascii="宋体" w:hAnsi="宋体" w:cs="仿宋_GB2312"/>
          <w:kern w:val="0"/>
          <w:sz w:val="24"/>
          <w:highlight w:val="none"/>
        </w:rPr>
      </w:pPr>
      <w:r>
        <w:rPr>
          <w:rFonts w:hint="eastAsia" w:ascii="宋体" w:hAnsi="宋体" w:cs="仿宋_GB2312"/>
          <w:kern w:val="0"/>
          <w:sz w:val="24"/>
          <w:highlight w:val="none"/>
        </w:rPr>
        <w:t>五、建立安全生产监管保证体系。按照国家各项相关法律和技术规范，在工程建设中落实安全生产 “三同时”要求，确保施工人员和其他相关人员生命及人身安全，严防各类安全事故的发生。</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ascii="宋体" w:hAnsi="宋体" w:cs="仿宋_GB2312"/>
          <w:kern w:val="0"/>
          <w:sz w:val="24"/>
          <w:highlight w:val="none"/>
        </w:rPr>
      </w:pPr>
      <w:r>
        <w:rPr>
          <w:rFonts w:hint="eastAsia" w:ascii="宋体" w:hAnsi="宋体" w:cs="仿宋_GB2312"/>
          <w:kern w:val="0"/>
          <w:sz w:val="24"/>
          <w:highlight w:val="none"/>
        </w:rPr>
        <w:t>六、遵守财经法规，厉行勤俭节约，杜绝铺张浪费，严格控制开支，最大限度地压缩工程费用，节约资金。</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ascii="宋体" w:hAnsi="宋体" w:cs="仿宋_GB2312"/>
          <w:kern w:val="0"/>
          <w:sz w:val="24"/>
          <w:highlight w:val="none"/>
        </w:rPr>
      </w:pPr>
      <w:r>
        <w:rPr>
          <w:rFonts w:hint="eastAsia" w:ascii="宋体" w:hAnsi="宋体" w:cs="仿宋_GB2312"/>
          <w:kern w:val="0"/>
          <w:sz w:val="24"/>
          <w:highlight w:val="none"/>
        </w:rPr>
        <w:t>七、定期不定期地对工程建设中廉政建设和廉洁从业情况进行内部监督检查，同时主动接受外部有关部门依法依纪的监督检查，及时发现和整改存在的各种问题。</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ascii="宋体" w:hAnsi="宋体" w:cs="仿宋_GB2312"/>
          <w:kern w:val="0"/>
          <w:sz w:val="24"/>
          <w:highlight w:val="none"/>
        </w:rPr>
      </w:pPr>
      <w:r>
        <w:rPr>
          <w:rFonts w:hint="eastAsia" w:ascii="宋体" w:hAnsi="宋体" w:cs="仿宋_GB2312"/>
          <w:kern w:val="0"/>
          <w:sz w:val="24"/>
          <w:highlight w:val="none"/>
        </w:rPr>
        <w:t>八、如在工程建设中发生违法违纪行为和腐败问题，自愿接受党纪、政纪处理直至追究法律责任。</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hint="eastAsia" w:ascii="宋体" w:hAnsi="宋体" w:eastAsia="宋体" w:cs="仿宋_GB2312"/>
          <w:kern w:val="0"/>
          <w:sz w:val="24"/>
          <w:highlight w:val="none"/>
        </w:rPr>
      </w:pPr>
      <w:r>
        <w:rPr>
          <w:rFonts w:hint="eastAsia" w:ascii="宋体" w:hAnsi="宋体" w:eastAsia="宋体" w:cs="仿宋_GB2312"/>
          <w:kern w:val="0"/>
          <w:sz w:val="24"/>
          <w:highlight w:val="none"/>
        </w:rPr>
        <w:t>承诺单位（公章）：</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hint="eastAsia" w:ascii="宋体" w:hAnsi="宋体" w:eastAsia="宋体" w:cs="仿宋_GB2312"/>
          <w:kern w:val="0"/>
          <w:sz w:val="24"/>
          <w:highlight w:val="none"/>
        </w:rPr>
      </w:pPr>
      <w:r>
        <w:rPr>
          <w:rFonts w:hint="eastAsia" w:ascii="宋体" w:hAnsi="宋体" w:eastAsia="宋体" w:cs="仿宋_GB2312"/>
          <w:kern w:val="0"/>
          <w:sz w:val="24"/>
          <w:highlight w:val="none"/>
        </w:rPr>
        <w:t xml:space="preserve">法定代表人（签名）：    </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hint="eastAsia" w:ascii="宋体" w:hAnsi="宋体" w:eastAsia="宋体" w:cs="仿宋_GB2312"/>
          <w:kern w:val="0"/>
          <w:sz w:val="24"/>
          <w:highlight w:val="none"/>
        </w:rPr>
      </w:pPr>
      <w:r>
        <w:rPr>
          <w:rFonts w:hint="eastAsia" w:ascii="宋体" w:hAnsi="宋体" w:eastAsia="宋体" w:cs="仿宋_GB2312"/>
          <w:kern w:val="0"/>
          <w:sz w:val="24"/>
          <w:highlight w:val="none"/>
        </w:rPr>
        <w:t>时    间：     年    月   日</w:t>
      </w:r>
    </w:p>
    <w:p>
      <w:pPr>
        <w:rPr>
          <w:rFonts w:ascii="仿宋" w:hAnsi="仿宋" w:eastAsia="仿宋" w:cs="仿宋"/>
          <w:b/>
          <w:bCs/>
          <w:color w:val="262626"/>
          <w:kern w:val="0"/>
          <w:sz w:val="28"/>
          <w:szCs w:val="28"/>
          <w:highlight w:val="none"/>
          <w:lang w:val="en-US" w:eastAsia="zh-CN" w:bidi="ar"/>
        </w:rPr>
      </w:pPr>
      <w:r>
        <w:rPr>
          <w:rFonts w:ascii="仿宋" w:hAnsi="仿宋" w:eastAsia="仿宋" w:cs="仿宋"/>
          <w:b/>
          <w:bCs/>
          <w:color w:val="262626"/>
          <w:kern w:val="0"/>
          <w:sz w:val="28"/>
          <w:szCs w:val="28"/>
          <w:highlight w:val="none"/>
          <w:lang w:val="en-US" w:eastAsia="zh-CN" w:bidi="ar"/>
        </w:rPr>
        <w:br w:type="page"/>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8"/>
          <w:szCs w:val="28"/>
          <w:highlight w:val="none"/>
        </w:rPr>
      </w:pPr>
      <w:r>
        <w:rPr>
          <w:rFonts w:hint="eastAsia" w:ascii="宋体" w:hAnsi="宋体" w:eastAsia="宋体" w:cs="宋体"/>
          <w:b/>
          <w:bCs/>
          <w:color w:val="262626"/>
          <w:kern w:val="0"/>
          <w:sz w:val="28"/>
          <w:szCs w:val="28"/>
          <w:highlight w:val="none"/>
          <w:lang w:val="en-US" w:eastAsia="zh-CN" w:bidi="ar"/>
        </w:rPr>
        <w:t>致房屋建筑和市政基础设施工程建设项目</w:t>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8"/>
          <w:szCs w:val="28"/>
          <w:highlight w:val="none"/>
        </w:rPr>
      </w:pPr>
      <w:r>
        <w:rPr>
          <w:rFonts w:hint="eastAsia" w:ascii="宋体" w:hAnsi="宋体" w:eastAsia="宋体" w:cs="宋体"/>
          <w:b/>
          <w:bCs/>
          <w:color w:val="262626"/>
          <w:kern w:val="0"/>
          <w:sz w:val="28"/>
          <w:szCs w:val="28"/>
          <w:highlight w:val="none"/>
          <w:lang w:val="en-US" w:eastAsia="zh-CN" w:bidi="ar"/>
        </w:rPr>
        <w:t>招标投标各方主体的一封公开信</w:t>
      </w:r>
    </w:p>
    <w:p>
      <w:pPr>
        <w:keepNext w:val="0"/>
        <w:keepLines w:val="0"/>
        <w:widowControl/>
        <w:suppressLineNumbers w:val="0"/>
        <w:jc w:val="left"/>
        <w:rPr>
          <w:rFonts w:hint="eastAsia" w:ascii="宋体" w:hAnsi="宋体" w:eastAsia="宋体" w:cs="宋体"/>
          <w:color w:val="262626"/>
          <w:kern w:val="0"/>
          <w:sz w:val="24"/>
          <w:szCs w:val="24"/>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参与全县房屋建筑和市政基础设施工程建设项目招标投标的各方主体：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为深入贯彻落实中央、省委、市委关于扫黑除恶专项斗争的决策部署，根据《住房和城乡建设部办公厅关于开展工程建设行业专项整治的通知》（建办市函〔2020〕298 号）精神，我市房屋建筑和市政基础设施工程建设领域招标投标活动中存在的恶意竞标、强揽工程、借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用资质、干扰招标投标正常秩序等违法违规行为，正在开展专项整治活动，重点治理以下行为：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（一）招标人在招标文件中设置不合理条件，限制或者排斥潜在投标人，或招标人以任何方式规避招标。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（二）投标人相互串通投标或者与招标人、招标代理机构串通投标，或者投标人以向招标人、招标代理机构或者评标委员会成员行贿的手段谋取中标。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（三）投标人以他人名义投标，挂靠、借用资质投标或者以其他方式弄虚作假，骗取中标。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（四）招标人或投标人胁迫其他潜在投标人放弃投标，或胁迫中标人放弃中标。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（五）投标人恶意举报投诉中标人或其他潜在投标人，干扰招标投标正常秩序。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（六）中标人将中标项目转让给他人，或者将中标项目肢解后分别转让给他人，以及将中标项目违法分包给他人。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（七）党政机关、事业单位、行业协（学）会等单位领导干部或工作人员利用职权或者职务上的影响干预招标投标活动。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如果您单位和个人在参与投标活动中发现以上行为或《河南省房屋建筑和市政基础设施工程项目招标投标监管禁止行为清单》《河南省房屋建筑和市政基础设施工程项目招标投标活动禁止行为清单》《洛阳市房屋建筑和市政基础设施工程项目招标投标活动负面行为清单》中所列行为，请依法向当地住房城乡建设主管部门举报，举报方式： 0379-63937963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如果您单位和个人在参与投标活动中发现涉黑涉恶线索，可登录河南省住房城乡建设厅官方网站首页“投诉举报”专栏“住房城乡建设领域涉黑涉恶违法线索在线举报”窗口反映。</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举报时请尽量提供详细的事实材料，我们将认真落实行业监管责任，坚决依法依规处理。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涉及实名举报的，我们将严格为举报人保密。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color w:val="262626"/>
          <w:kern w:val="0"/>
          <w:sz w:val="24"/>
          <w:szCs w:val="24"/>
          <w:highlight w:val="none"/>
          <w:lang w:val="en-US" w:eastAsia="zh-CN" w:bidi="ar"/>
        </w:rPr>
      </w:pPr>
      <w:r>
        <w:rPr>
          <w:rFonts w:hint="eastAsia" w:ascii="宋体" w:hAnsi="宋体" w:eastAsia="宋体" w:cs="宋体"/>
          <w:color w:val="262626"/>
          <w:kern w:val="0"/>
          <w:sz w:val="24"/>
          <w:szCs w:val="24"/>
          <w:highlight w:val="none"/>
          <w:lang w:val="en-US" w:eastAsia="zh-CN" w:bidi="ar"/>
        </w:rPr>
        <w:t>让我们大家共同行动起来，为营造公平公正的招标投标市场环境而努力！</w:t>
      </w:r>
    </w:p>
    <w:p>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rPr>
          <w:rFonts w:hint="eastAsia" w:ascii="宋体" w:hAnsi="宋体" w:eastAsia="宋体" w:cs="宋体"/>
          <w:color w:val="262626"/>
          <w:kern w:val="0"/>
          <w:sz w:val="24"/>
          <w:szCs w:val="24"/>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firstLine="7200" w:firstLineChars="300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年   月   日</w:t>
      </w:r>
    </w:p>
    <w:p>
      <w:pPr>
        <w:rPr>
          <w:rFonts w:hint="eastAsia" w:ascii="宋体" w:hAnsi="宋体" w:eastAsia="宋体" w:cs="宋体"/>
          <w:b/>
          <w:bCs/>
          <w:color w:val="262626"/>
          <w:kern w:val="0"/>
          <w:sz w:val="24"/>
          <w:szCs w:val="24"/>
          <w:highlight w:val="none"/>
          <w:lang w:val="en-US" w:eastAsia="zh-CN" w:bidi="ar"/>
        </w:rPr>
      </w:pPr>
      <w:r>
        <w:rPr>
          <w:rFonts w:hint="eastAsia" w:ascii="宋体" w:hAnsi="宋体" w:eastAsia="宋体" w:cs="宋体"/>
          <w:b/>
          <w:bCs/>
          <w:color w:val="262626"/>
          <w:kern w:val="0"/>
          <w:sz w:val="24"/>
          <w:szCs w:val="24"/>
          <w:highlight w:val="none"/>
          <w:lang w:val="en-US" w:eastAsia="zh-CN" w:bidi="ar"/>
        </w:rPr>
        <w:br w:type="page"/>
      </w:r>
    </w:p>
    <w:p>
      <w:pPr>
        <w:keepNext w:val="0"/>
        <w:keepLines w:val="0"/>
        <w:widowControl/>
        <w:suppressLineNumbers w:val="0"/>
        <w:jc w:val="center"/>
        <w:rPr>
          <w:rFonts w:hint="eastAsia" w:ascii="宋体" w:hAnsi="宋体" w:eastAsia="宋体" w:cs="宋体"/>
          <w:sz w:val="24"/>
          <w:szCs w:val="24"/>
          <w:highlight w:val="none"/>
        </w:rPr>
      </w:pPr>
      <w:r>
        <w:rPr>
          <w:rFonts w:hint="eastAsia" w:ascii="宋体" w:hAnsi="宋体" w:eastAsia="宋体" w:cs="宋体"/>
          <w:b/>
          <w:bCs/>
          <w:color w:val="262626"/>
          <w:kern w:val="0"/>
          <w:sz w:val="36"/>
          <w:szCs w:val="36"/>
          <w:highlight w:val="none"/>
          <w:lang w:val="en-US" w:eastAsia="zh-CN" w:bidi="ar"/>
        </w:rPr>
        <w:t>部分招标投标法律法规知识宣传</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8" w:firstLineChars="190"/>
        <w:jc w:val="left"/>
        <w:textAlignment w:val="auto"/>
        <w:rPr>
          <w:rFonts w:hint="eastAsia" w:ascii="宋体" w:hAnsi="宋体" w:eastAsia="宋体" w:cs="宋体"/>
          <w:sz w:val="24"/>
          <w:szCs w:val="24"/>
          <w:highlight w:val="none"/>
        </w:rPr>
      </w:pPr>
      <w:r>
        <w:rPr>
          <w:rFonts w:hint="eastAsia" w:ascii="宋体" w:hAnsi="宋体" w:eastAsia="宋体" w:cs="宋体"/>
          <w:b/>
          <w:bCs/>
          <w:color w:val="262626"/>
          <w:kern w:val="0"/>
          <w:sz w:val="24"/>
          <w:szCs w:val="24"/>
          <w:highlight w:val="none"/>
          <w:lang w:val="en-US" w:eastAsia="zh-CN" w:bidi="ar"/>
        </w:rPr>
        <w:t>一、《中华人民共和国招标投标法实施条例》节选 第六十七条规定，</w:t>
      </w:r>
      <w:r>
        <w:rPr>
          <w:rFonts w:hint="eastAsia" w:ascii="宋体" w:hAnsi="宋体" w:eastAsia="宋体" w:cs="宋体"/>
          <w:color w:val="262626"/>
          <w:kern w:val="0"/>
          <w:sz w:val="24"/>
          <w:szCs w:val="24"/>
          <w:highlight w:val="none"/>
          <w:lang w:val="en-US" w:eastAsia="zh-CN" w:bidi="ar"/>
        </w:rPr>
        <w:t xml:space="preserve">投标人相互串通投标或者与招标人串通投标的，投标人向招标人或者评标委员会成员行贿 谋取中标的，中标无效；构成犯罪的，依法追究刑事责任。投标人：（一）以行贿谋取中标；（二）3年内 2 次以上串通投标；（三）串通投标 行为损害招标人、其他投标人或者国家、集体、公民的合法利益，造成直接经济损失 30 万 元以上；（四）其他串通投标情节严重的行为。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6" w:firstLineChars="19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凡有以上行为 之一的，属于情节严重行为， 由有关行政监督部门取消其 1 年至 2 年内参加依法 必须进行招标的项目的投标资格。投标人 自以上行为规定的处罚执行期限届满之日起 3 年内又有以上所列违法行为之一的， 或者串通 投标、以行贿谋取中标情节特别严重的，由工商行政管理机关吊销营 业执照。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8" w:firstLineChars="190"/>
        <w:jc w:val="left"/>
        <w:textAlignment w:val="auto"/>
        <w:rPr>
          <w:rFonts w:hint="eastAsia" w:ascii="宋体" w:hAnsi="宋体" w:eastAsia="宋体" w:cs="宋体"/>
          <w:sz w:val="24"/>
          <w:szCs w:val="24"/>
          <w:highlight w:val="none"/>
        </w:rPr>
      </w:pPr>
      <w:r>
        <w:rPr>
          <w:rFonts w:hint="eastAsia" w:ascii="宋体" w:hAnsi="宋体" w:eastAsia="宋体" w:cs="宋体"/>
          <w:b/>
          <w:bCs/>
          <w:color w:val="262626"/>
          <w:kern w:val="0"/>
          <w:sz w:val="24"/>
          <w:szCs w:val="24"/>
          <w:highlight w:val="none"/>
          <w:lang w:val="en-US" w:eastAsia="zh-CN" w:bidi="ar"/>
        </w:rPr>
        <w:t>第六十八条规定，</w:t>
      </w:r>
      <w:r>
        <w:rPr>
          <w:rFonts w:hint="eastAsia" w:ascii="宋体" w:hAnsi="宋体" w:eastAsia="宋体" w:cs="宋体"/>
          <w:color w:val="262626"/>
          <w:kern w:val="0"/>
          <w:sz w:val="24"/>
          <w:szCs w:val="24"/>
          <w:highlight w:val="none"/>
          <w:lang w:val="en-US" w:eastAsia="zh-CN" w:bidi="ar"/>
        </w:rPr>
        <w:t xml:space="preserve">投标人以他人名义投标或者以其他方式弄虚作假骗取中标的，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6" w:firstLineChars="19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中标无效；构成犯罪的，依法追究刑事责任；尚不构成犯罪的，依照招标投标法第五十四条的规定处罚。依法必须进行招标的项目的投标人未中标的，对单位的罚款金额按照招标项目合同金额依照招标投标法规定的比例计算。 投标人：（一）伪造、变造资格、资质证书或者其他许可证件骗取中标；（二）3 年内 2 次以上使用他人名义投标；（三）弄虚作假骗取中标给招标人造成直接经济损失 30 万元 以上；（四）其他弄虚作假骗取中标情节严重的行为。凡有以上行为之一的，属于招标投标法第五十四条规定的情节严重行为，由有关行政监督部门取消其 1 年至 3 年内参加依法必须进行招标的项目的投标资格。投标人自以上行为规定的处罚执行期限届满之日起 3 年内又有该款所列违法行为之一的，或者弄虚作假骗取中标情节特别严重的，由工商行政管理机关吊销营业执照。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8" w:firstLineChars="190"/>
        <w:jc w:val="left"/>
        <w:textAlignment w:val="auto"/>
        <w:rPr>
          <w:rFonts w:hint="eastAsia" w:ascii="宋体" w:hAnsi="宋体" w:eastAsia="宋体" w:cs="宋体"/>
          <w:sz w:val="24"/>
          <w:szCs w:val="24"/>
          <w:highlight w:val="none"/>
        </w:rPr>
      </w:pPr>
      <w:r>
        <w:rPr>
          <w:rFonts w:hint="eastAsia" w:ascii="宋体" w:hAnsi="宋体" w:eastAsia="宋体" w:cs="宋体"/>
          <w:b/>
          <w:bCs/>
          <w:color w:val="262626"/>
          <w:kern w:val="0"/>
          <w:sz w:val="24"/>
          <w:szCs w:val="24"/>
          <w:highlight w:val="none"/>
          <w:lang w:val="en-US" w:eastAsia="zh-CN" w:bidi="ar"/>
        </w:rPr>
        <w:t>第六十九条规定</w:t>
      </w:r>
      <w:r>
        <w:rPr>
          <w:rFonts w:hint="eastAsia" w:ascii="宋体" w:hAnsi="宋体" w:eastAsia="宋体" w:cs="宋体"/>
          <w:color w:val="262626"/>
          <w:kern w:val="0"/>
          <w:sz w:val="24"/>
          <w:szCs w:val="24"/>
          <w:highlight w:val="none"/>
          <w:lang w:val="en-US" w:eastAsia="zh-CN" w:bidi="ar"/>
        </w:rPr>
        <w:t xml:space="preserve">：出让或者出租资格、资质证书供他人投标的，依照法律、行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6" w:firstLineChars="19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政法规的规定给予行政处罚；构成犯罪的，依法追究刑事责任。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8" w:firstLineChars="190"/>
        <w:jc w:val="left"/>
        <w:textAlignment w:val="auto"/>
        <w:rPr>
          <w:rFonts w:hint="eastAsia" w:ascii="宋体" w:hAnsi="宋体" w:eastAsia="宋体" w:cs="宋体"/>
          <w:sz w:val="24"/>
          <w:szCs w:val="24"/>
          <w:highlight w:val="none"/>
        </w:rPr>
      </w:pPr>
      <w:r>
        <w:rPr>
          <w:rFonts w:hint="eastAsia" w:ascii="宋体" w:hAnsi="宋体" w:eastAsia="宋体" w:cs="宋体"/>
          <w:b/>
          <w:bCs/>
          <w:color w:val="262626"/>
          <w:kern w:val="0"/>
          <w:sz w:val="24"/>
          <w:szCs w:val="24"/>
          <w:highlight w:val="none"/>
          <w:lang w:val="en-US" w:eastAsia="zh-CN" w:bidi="ar"/>
        </w:rPr>
        <w:t xml:space="preserve">二、《中华人民共和国刑法》有关招投标处罚规定 第二百二十三条规定，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6" w:firstLineChars="19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串通投标罪〕投标人相互串通投标报价，损害招标人或者其他投标人利益，情节严重的，处三年以下有期徒刑或者拘役，并处或者单处罚金。投标人与招标人串通投标，损害国家、集体、公民的合法利益的，依照前款的规定处罚。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8" w:firstLineChars="190"/>
        <w:jc w:val="left"/>
        <w:textAlignment w:val="auto"/>
        <w:rPr>
          <w:rFonts w:hint="eastAsia" w:ascii="宋体" w:hAnsi="宋体" w:eastAsia="宋体" w:cs="宋体"/>
          <w:sz w:val="24"/>
          <w:szCs w:val="24"/>
          <w:highlight w:val="none"/>
        </w:rPr>
      </w:pPr>
      <w:r>
        <w:rPr>
          <w:rFonts w:hint="eastAsia" w:ascii="宋体" w:hAnsi="宋体" w:eastAsia="宋体" w:cs="宋体"/>
          <w:b/>
          <w:bCs/>
          <w:color w:val="262626"/>
          <w:kern w:val="0"/>
          <w:sz w:val="24"/>
          <w:szCs w:val="24"/>
          <w:highlight w:val="none"/>
          <w:lang w:val="en-US" w:eastAsia="zh-CN" w:bidi="ar"/>
        </w:rPr>
        <w:t xml:space="preserve">三、《最高人民检察院公安部关于经济犯罪案件追诉标准的规定》涉及招投标处理事项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8" w:firstLineChars="190"/>
        <w:jc w:val="left"/>
        <w:textAlignment w:val="auto"/>
        <w:rPr>
          <w:rFonts w:hint="eastAsia" w:ascii="宋体" w:hAnsi="宋体" w:eastAsia="宋体" w:cs="宋体"/>
          <w:sz w:val="24"/>
          <w:szCs w:val="24"/>
          <w:highlight w:val="none"/>
        </w:rPr>
      </w:pPr>
      <w:r>
        <w:rPr>
          <w:rFonts w:hint="eastAsia" w:ascii="宋体" w:hAnsi="宋体" w:eastAsia="宋体" w:cs="宋体"/>
          <w:b/>
          <w:bCs/>
          <w:color w:val="262626"/>
          <w:kern w:val="0"/>
          <w:sz w:val="24"/>
          <w:szCs w:val="24"/>
          <w:highlight w:val="none"/>
          <w:lang w:val="en-US" w:eastAsia="zh-CN" w:bidi="ar"/>
        </w:rPr>
        <w:t>第六十八条规定，</w:t>
      </w:r>
      <w:r>
        <w:rPr>
          <w:rFonts w:hint="eastAsia" w:ascii="宋体" w:hAnsi="宋体" w:eastAsia="宋体" w:cs="宋体"/>
          <w:color w:val="262626"/>
          <w:kern w:val="0"/>
          <w:sz w:val="24"/>
          <w:szCs w:val="24"/>
          <w:highlight w:val="none"/>
          <w:lang w:val="en-US" w:eastAsia="zh-CN" w:bidi="ar"/>
        </w:rPr>
        <w:t xml:space="preserve">投标人相互串通投标报价，或者投标人与招标人串通投标，涉嫌下列情形之一的，应予追诉：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6" w:firstLineChars="19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1、损害招标人、投标人或者国家、集体、公民的合法利益，造成的直接经济损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6" w:firstLineChars="19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失数额在五十万元以上的；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6" w:firstLineChars="19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2、对其他投标人、招标人等投标招标活动的参加人采取威胁、欺骗等非法手段的；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6" w:firstLineChars="19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3、虽未达到上述数额标准，但因串通投标，受过行政处罚二次以上，又串通投标的。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6" w:firstLineChars="190"/>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四、《中华人民共和国审计法实施条例》涉及招投标事项 第二十条规定，政府投资和以政府投资为主的建设项目，审计机关依法进行审计监督。 第四十条规定，对依法应当追究有关人员责任的，向有关主管机关、单位提出给予处分的建议；对依法应当由有关主管机关处理、处罚的，移送有关主管机关；涉嫌犯罪的，移送司法机关。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8" w:firstLineChars="190"/>
        <w:jc w:val="left"/>
        <w:textAlignment w:val="auto"/>
        <w:rPr>
          <w:rFonts w:hint="eastAsia" w:ascii="宋体" w:hAnsi="宋体" w:eastAsia="宋体" w:cs="宋体"/>
          <w:sz w:val="24"/>
          <w:szCs w:val="24"/>
          <w:highlight w:val="none"/>
        </w:rPr>
      </w:pPr>
      <w:r>
        <w:rPr>
          <w:rFonts w:hint="eastAsia" w:ascii="宋体" w:hAnsi="宋体" w:eastAsia="宋体" w:cs="宋体"/>
          <w:b/>
          <w:bCs/>
          <w:color w:val="262626"/>
          <w:kern w:val="0"/>
          <w:sz w:val="24"/>
          <w:szCs w:val="24"/>
          <w:highlight w:val="none"/>
          <w:lang w:val="en-US" w:eastAsia="zh-CN" w:bidi="ar"/>
        </w:rPr>
        <w:t xml:space="preserve">五、全国“扫黑除恶”专项斗争涉及招投标工作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56" w:firstLineChars="190"/>
        <w:jc w:val="left"/>
        <w:textAlignment w:val="auto"/>
        <w:rPr>
          <w:rFonts w:hint="eastAsia" w:ascii="宋体" w:hAnsi="宋体" w:eastAsia="宋体" w:cs="宋体"/>
          <w:color w:val="262626"/>
          <w:kern w:val="0"/>
          <w:sz w:val="24"/>
          <w:szCs w:val="24"/>
          <w:highlight w:val="none"/>
          <w:lang w:val="en-US" w:eastAsia="zh-CN" w:bidi="ar"/>
        </w:rPr>
      </w:pPr>
      <w:r>
        <w:rPr>
          <w:rFonts w:hint="eastAsia" w:ascii="宋体" w:hAnsi="宋体" w:eastAsia="宋体" w:cs="宋体"/>
          <w:color w:val="262626"/>
          <w:kern w:val="0"/>
          <w:sz w:val="24"/>
          <w:szCs w:val="24"/>
          <w:highlight w:val="none"/>
          <w:lang w:val="en-US" w:eastAsia="zh-CN" w:bidi="ar"/>
        </w:rPr>
        <w:t>根据中共中央、国务院《关于开展扫黑除恶专项斗争的通知》精神，扫黑除恶专项斗争 打击的重点包括在建筑工程行业强揽工程、恶意竞标的黑恶势力。对有组织地恶意围标串标、强揽工程项目、强行推荐设计、施工、监理队伍、强行肢解分包工程的，招投标等行政监督部门需将问题线索提交市扫黑除恶专项斗争办公室进行查处。</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18" w:firstLineChars="190"/>
        <w:jc w:val="left"/>
        <w:textAlignment w:val="auto"/>
        <w:rPr>
          <w:rFonts w:hint="eastAsia" w:ascii="仿宋" w:hAnsi="仿宋" w:eastAsia="仿宋" w:cs="仿宋"/>
          <w:color w:val="262626"/>
          <w:kern w:val="0"/>
          <w:sz w:val="22"/>
          <w:szCs w:val="22"/>
          <w:highlight w:val="none"/>
          <w:lang w:val="en-US" w:eastAsia="zh-CN" w:bidi="ar"/>
        </w:rPr>
      </w:pPr>
    </w:p>
    <w:p>
      <w:pPr>
        <w:rPr>
          <w:rFonts w:hint="eastAsia" w:ascii="宋体" w:hAnsi="宋体" w:eastAsia="宋体" w:cs="宋体"/>
          <w:b/>
          <w:bCs/>
          <w:color w:val="262626"/>
          <w:kern w:val="0"/>
          <w:sz w:val="24"/>
          <w:szCs w:val="24"/>
          <w:highlight w:val="none"/>
          <w:lang w:val="en-US" w:eastAsia="zh-CN" w:bidi="ar"/>
        </w:rPr>
      </w:pPr>
      <w:r>
        <w:rPr>
          <w:rFonts w:hint="eastAsia" w:ascii="宋体" w:hAnsi="宋体" w:eastAsia="宋体" w:cs="宋体"/>
          <w:b/>
          <w:bCs/>
          <w:color w:val="262626"/>
          <w:kern w:val="0"/>
          <w:sz w:val="24"/>
          <w:szCs w:val="24"/>
          <w:highlight w:val="none"/>
          <w:lang w:val="en-US" w:eastAsia="zh-CN" w:bidi="ar"/>
        </w:rPr>
        <w:br w:type="page"/>
      </w:r>
    </w:p>
    <w:p>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 w:val="24"/>
          <w:szCs w:val="24"/>
          <w:highlight w:val="none"/>
        </w:rPr>
      </w:pPr>
      <w:r>
        <w:rPr>
          <w:rFonts w:hint="eastAsia" w:ascii="宋体" w:hAnsi="宋体" w:eastAsia="宋体" w:cs="宋体"/>
          <w:b/>
          <w:bCs/>
          <w:color w:val="262626"/>
          <w:kern w:val="0"/>
          <w:sz w:val="24"/>
          <w:szCs w:val="24"/>
          <w:highlight w:val="none"/>
          <w:lang w:val="en-US" w:eastAsia="zh-CN" w:bidi="ar"/>
        </w:rPr>
        <w:t>关于在全市工程建设项目招投标领域深入开展“扫黑除恶”</w:t>
      </w:r>
    </w:p>
    <w:p>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 w:val="24"/>
          <w:szCs w:val="24"/>
          <w:highlight w:val="none"/>
        </w:rPr>
      </w:pPr>
      <w:r>
        <w:rPr>
          <w:rFonts w:hint="eastAsia" w:ascii="宋体" w:hAnsi="宋体" w:eastAsia="宋体" w:cs="宋体"/>
          <w:b/>
          <w:bCs/>
          <w:color w:val="262626"/>
          <w:kern w:val="0"/>
          <w:sz w:val="24"/>
          <w:szCs w:val="24"/>
          <w:highlight w:val="none"/>
          <w:lang w:val="en-US" w:eastAsia="zh-CN" w:bidi="ar"/>
        </w:rPr>
        <w:t>专项斗争的公开信</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20" w:firstLineChars="175"/>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2019 年是党中央、国务院在全国开展“扫黑除恶”专项斗争的攻坚之年，洛阳市住建局在市委、市政府的坚强领导下，坚决贯彻落实习近平总书记关于“扫黑除恶”系列重要指示精神，压实工作责任，狠抓重点领域整治，大力营造全社会积极参 与扫黑除恶的舆论氛围，“扫黑除恶” 工作取得阶段性成效。“扫黑除恶”是民心所向，为持续深入推进“扫黑除恶”专项斗争，维护公平公正的招 标投标秩序，有力净化营商环境，保护企业和公民的合法权益，有效提升人民群众的获得感、安全感、幸福感，进一步依法严厉打击各类黑恶势力违法犯罪活动，确保社会长治久安，我们号召广大市民积极行动起来，主动参与到扫黑除恶专项斗争中来，通过来电、来函、来件等方式，踊跃揭发并提供以下 8 类黑恶势力性质违法犯罪活动线索：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20" w:firstLineChars="175"/>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1、非法组织、领导、实施恶意竞标、围标、串标、虚假投标、敲诈勒索的；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20" w:firstLineChars="175"/>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2、强拿硬要或者任意损毁、占用公私财物、标书、标的物、样品的；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20" w:firstLineChars="175"/>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3、有组织地故意抬高或压低价格，伪造资质证书、证件、提供虚假材料进行恶意投标， 谋取不正当利益的；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20" w:firstLineChars="175"/>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4、聚众围堵开、评标现场，扰乱开标现场、恶意阻止投标人进入开标现场、干涉评委 正常评标、干涉工作人员现场监督的；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20" w:firstLineChars="175"/>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5、以暴力、威胁、利诱等手段强迫他人参与或者退出投标，强迫中标人放弃中标、转 包的；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20" w:firstLineChars="175"/>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6、交易过程中寻衅滋事，闹访、缠访、恶意投诉，以投诉、举报相威胁获取不正当利 益的；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20" w:firstLineChars="175"/>
        <w:jc w:val="left"/>
        <w:textAlignment w:val="auto"/>
        <w:rPr>
          <w:rFonts w:hint="eastAsia" w:ascii="宋体" w:hAnsi="宋体" w:eastAsia="宋体" w:cs="宋体"/>
          <w:sz w:val="24"/>
          <w:szCs w:val="24"/>
          <w:highlight w:val="none"/>
        </w:rPr>
      </w:pPr>
      <w:r>
        <w:rPr>
          <w:rFonts w:hint="eastAsia" w:ascii="宋体" w:hAnsi="宋体" w:eastAsia="宋体" w:cs="宋体"/>
          <w:color w:val="262626"/>
          <w:kern w:val="0"/>
          <w:sz w:val="24"/>
          <w:szCs w:val="24"/>
          <w:highlight w:val="none"/>
          <w:lang w:val="en-US" w:eastAsia="zh-CN" w:bidi="ar"/>
        </w:rPr>
        <w:t xml:space="preserve">7、党员干部违反规定插手干预项目招投标活动，在招投标活动中与黑恶势力勾结，充 当黑恶势力“保护伞”的；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20" w:firstLineChars="175"/>
        <w:jc w:val="left"/>
        <w:textAlignment w:val="auto"/>
        <w:rPr>
          <w:rFonts w:hint="eastAsia" w:ascii="宋体" w:hAnsi="宋体" w:eastAsia="宋体" w:cs="宋体"/>
          <w:color w:val="262626"/>
          <w:kern w:val="0"/>
          <w:sz w:val="24"/>
          <w:szCs w:val="24"/>
          <w:highlight w:val="none"/>
          <w:lang w:val="en-US" w:eastAsia="zh-CN" w:bidi="ar"/>
        </w:rPr>
      </w:pPr>
      <w:r>
        <w:rPr>
          <w:rFonts w:hint="eastAsia" w:ascii="宋体" w:hAnsi="宋体" w:eastAsia="宋体" w:cs="宋体"/>
          <w:color w:val="262626"/>
          <w:kern w:val="0"/>
          <w:sz w:val="24"/>
          <w:szCs w:val="24"/>
          <w:highlight w:val="none"/>
          <w:lang w:val="en-US" w:eastAsia="zh-CN" w:bidi="ar"/>
        </w:rPr>
        <w:t xml:space="preserve">8、在工程建设招投标活动中有其他违纪违法行为的。 我们郑重承诺：对举报人个人信息和举报线索严格保密。我们郑重声明：对包庇、纵容违法犯罪分子的恶意举报、诬告陷害他人的将依法追究法律责任；对举报人进行报 复的，将依法从严、从重惩处。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20" w:firstLineChars="175"/>
        <w:jc w:val="left"/>
        <w:textAlignment w:val="auto"/>
        <w:rPr>
          <w:rFonts w:hint="eastAsia" w:ascii="宋体" w:hAnsi="宋体" w:eastAsia="宋体" w:cs="宋体"/>
          <w:color w:val="262626"/>
          <w:kern w:val="0"/>
          <w:sz w:val="24"/>
          <w:szCs w:val="24"/>
          <w:highlight w:val="none"/>
          <w:lang w:val="en-US" w:eastAsia="zh-CN" w:bidi="ar"/>
        </w:rPr>
      </w:pPr>
      <w:r>
        <w:rPr>
          <w:rFonts w:hint="eastAsia" w:ascii="宋体" w:hAnsi="宋体" w:eastAsia="宋体" w:cs="宋体"/>
          <w:color w:val="262626"/>
          <w:kern w:val="0"/>
          <w:sz w:val="24"/>
          <w:szCs w:val="24"/>
          <w:highlight w:val="none"/>
          <w:lang w:val="en-US" w:eastAsia="zh-CN" w:bidi="ar"/>
        </w:rPr>
        <w:t xml:space="preserve">市住建局招标科举报电话： 0379-63937963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20" w:firstLineChars="175"/>
        <w:jc w:val="left"/>
        <w:textAlignment w:val="auto"/>
        <w:rPr>
          <w:rFonts w:hint="eastAsia" w:ascii="宋体" w:hAnsi="宋体" w:eastAsia="宋体" w:cs="宋体"/>
          <w:color w:val="262626"/>
          <w:kern w:val="0"/>
          <w:sz w:val="24"/>
          <w:szCs w:val="24"/>
          <w:highlight w:val="none"/>
          <w:lang w:val="en-US" w:eastAsia="zh-CN" w:bidi="ar"/>
        </w:rPr>
      </w:pPr>
      <w:r>
        <w:rPr>
          <w:rFonts w:hint="eastAsia" w:ascii="宋体" w:hAnsi="宋体" w:eastAsia="宋体" w:cs="宋体"/>
          <w:color w:val="262626"/>
          <w:kern w:val="0"/>
          <w:sz w:val="24"/>
          <w:szCs w:val="24"/>
          <w:highlight w:val="none"/>
          <w:lang w:val="en-US" w:eastAsia="zh-CN" w:bidi="ar"/>
        </w:rPr>
        <w:t xml:space="preserve">市住建局扫黑办举报电话：0379-63311150 </w:t>
      </w:r>
    </w:p>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firstLine="420" w:firstLineChars="175"/>
        <w:jc w:val="left"/>
        <w:textAlignment w:val="auto"/>
        <w:rPr>
          <w:rFonts w:hint="eastAsia" w:ascii="宋体" w:hAnsi="宋体" w:eastAsia="宋体" w:cs="宋体"/>
          <w:color w:val="262626"/>
          <w:kern w:val="0"/>
          <w:sz w:val="24"/>
          <w:szCs w:val="24"/>
          <w:highlight w:val="none"/>
          <w:lang w:val="en-US" w:eastAsia="zh-CN" w:bidi="ar"/>
        </w:rPr>
      </w:pPr>
      <w:r>
        <w:rPr>
          <w:rFonts w:hint="eastAsia" w:ascii="宋体" w:hAnsi="宋体" w:eastAsia="宋体" w:cs="宋体"/>
          <w:color w:val="262626"/>
          <w:kern w:val="0"/>
          <w:sz w:val="24"/>
          <w:szCs w:val="24"/>
          <w:highlight w:val="none"/>
          <w:lang w:val="en-US" w:eastAsia="zh-CN" w:bidi="ar"/>
        </w:rPr>
        <w:t xml:space="preserve">举报电话受理时间（周六、周日和法定节假日除外）： 上午 9:00-12:00 下午 15:00-18:00 </w:t>
      </w:r>
      <w:r>
        <w:rPr>
          <w:rFonts w:hint="eastAsia" w:ascii="宋体" w:hAnsi="宋体" w:cs="宋体"/>
          <w:color w:val="262626"/>
          <w:kern w:val="0"/>
          <w:sz w:val="24"/>
          <w:szCs w:val="24"/>
          <w:highlight w:val="none"/>
          <w:lang w:val="en-US" w:eastAsia="zh-CN" w:bidi="ar"/>
        </w:rPr>
        <w:t xml:space="preserve">                       </w:t>
      </w:r>
      <w:r>
        <w:rPr>
          <w:rFonts w:hint="eastAsia" w:ascii="宋体" w:hAnsi="宋体" w:eastAsia="宋体" w:cs="宋体"/>
          <w:color w:val="262626"/>
          <w:kern w:val="0"/>
          <w:sz w:val="24"/>
          <w:szCs w:val="24"/>
          <w:highlight w:val="none"/>
          <w:lang w:val="en-US" w:eastAsia="zh-CN" w:bidi="ar"/>
        </w:rPr>
        <w:t>2019 年 7 月 30 日</w:t>
      </w:r>
    </w:p>
    <w:p>
      <w:pPr>
        <w:rPr>
          <w:rFonts w:hint="eastAsia" w:ascii="宋体" w:hAnsi="宋体" w:eastAsia="宋体" w:cs="宋体"/>
          <w:color w:val="262626"/>
          <w:kern w:val="0"/>
          <w:sz w:val="24"/>
          <w:szCs w:val="24"/>
          <w:highlight w:val="none"/>
          <w:lang w:val="en-US" w:eastAsia="zh-CN" w:bidi="ar"/>
        </w:rPr>
      </w:pPr>
      <w:r>
        <w:rPr>
          <w:rFonts w:hint="eastAsia" w:ascii="宋体" w:hAnsi="宋体" w:eastAsia="宋体" w:cs="宋体"/>
          <w:color w:val="262626"/>
          <w:kern w:val="0"/>
          <w:sz w:val="24"/>
          <w:szCs w:val="24"/>
          <w:highlight w:val="none"/>
          <w:lang w:val="en-US" w:eastAsia="zh-CN" w:bidi="ar"/>
        </w:rPr>
        <w:br w:type="page"/>
      </w:r>
    </w:p>
    <w:p>
      <w:pPr>
        <w:spacing w:line="360" w:lineRule="auto"/>
        <w:jc w:val="center"/>
        <w:rPr>
          <w:rFonts w:hint="default" w:ascii="宋体" w:hAnsi="宋体" w:cs="宋体"/>
          <w:sz w:val="24"/>
          <w:szCs w:val="24"/>
          <w:highlight w:val="none"/>
          <w:lang w:val="en-US" w:eastAsia="zh-CN"/>
        </w:rPr>
      </w:pPr>
      <w:r>
        <w:rPr>
          <w:rFonts w:hint="eastAsia" w:ascii="宋体" w:hAnsi="宋体" w:eastAsia="宋体" w:cs="宋体"/>
          <w:b/>
          <w:bCs/>
          <w:color w:val="333333"/>
          <w:sz w:val="24"/>
          <w:highlight w:val="none"/>
          <w:lang w:val="en-US" w:eastAsia="zh-CN"/>
        </w:rPr>
        <w:t>企业资质及同类项目业绩表</w:t>
      </w:r>
    </w:p>
    <w:p>
      <w:pPr>
        <w:pStyle w:val="34"/>
        <w:adjustRightInd w:val="0"/>
        <w:snapToGrid w:val="0"/>
        <w:spacing w:line="360" w:lineRule="auto"/>
        <w:contextualSpacing/>
        <w:jc w:val="center"/>
        <w:rPr>
          <w:rFonts w:hint="eastAsia"/>
          <w:highlight w:val="none"/>
        </w:rPr>
      </w:pPr>
    </w:p>
    <w:tbl>
      <w:tblPr>
        <w:tblStyle w:val="3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485"/>
        <w:gridCol w:w="2253"/>
        <w:gridCol w:w="1755"/>
        <w:gridCol w:w="20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jc w:val="center"/>
        </w:trPr>
        <w:tc>
          <w:tcPr>
            <w:tcW w:w="3485" w:type="dxa"/>
            <w:noWrap w:val="0"/>
            <w:vAlign w:val="top"/>
          </w:tcPr>
          <w:p>
            <w:pPr>
              <w:spacing w:line="360" w:lineRule="auto"/>
              <w:jc w:val="center"/>
              <w:rPr>
                <w:rFonts w:hint="eastAsia" w:ascii="宋体" w:hAnsi="宋体" w:eastAsia="宋体" w:cs="宋体"/>
                <w:color w:val="333333"/>
                <w:sz w:val="24"/>
                <w:highlight w:val="none"/>
              </w:rPr>
            </w:pPr>
            <w:r>
              <w:rPr>
                <w:rFonts w:hint="eastAsia" w:ascii="宋体" w:hAnsi="宋体" w:eastAsia="宋体" w:cs="宋体"/>
                <w:color w:val="333333"/>
                <w:sz w:val="24"/>
                <w:highlight w:val="none"/>
              </w:rPr>
              <w:t>单位名称</w:t>
            </w:r>
          </w:p>
        </w:tc>
        <w:tc>
          <w:tcPr>
            <w:tcW w:w="4008" w:type="dxa"/>
            <w:gridSpan w:val="2"/>
            <w:noWrap w:val="0"/>
            <w:vAlign w:val="top"/>
          </w:tcPr>
          <w:p>
            <w:pPr>
              <w:spacing w:line="360" w:lineRule="auto"/>
              <w:jc w:val="center"/>
              <w:rPr>
                <w:rFonts w:hint="eastAsia" w:ascii="宋体" w:hAnsi="宋体" w:eastAsia="宋体" w:cs="宋体"/>
                <w:color w:val="333333"/>
                <w:sz w:val="24"/>
                <w:highlight w:val="none"/>
              </w:rPr>
            </w:pPr>
            <w:r>
              <w:rPr>
                <w:rFonts w:hint="eastAsia" w:ascii="宋体" w:hAnsi="宋体" w:eastAsia="宋体" w:cs="宋体"/>
                <w:color w:val="333333"/>
                <w:sz w:val="24"/>
                <w:highlight w:val="none"/>
              </w:rPr>
              <w:t>资质等级</w:t>
            </w:r>
          </w:p>
        </w:tc>
        <w:tc>
          <w:tcPr>
            <w:tcW w:w="2055" w:type="dxa"/>
            <w:noWrap w:val="0"/>
            <w:vAlign w:val="top"/>
          </w:tcPr>
          <w:p>
            <w:pPr>
              <w:spacing w:line="360" w:lineRule="auto"/>
              <w:jc w:val="center"/>
              <w:rPr>
                <w:rFonts w:hint="eastAsia" w:ascii="宋体" w:hAnsi="宋体" w:eastAsia="宋体" w:cs="宋体"/>
                <w:color w:val="333333"/>
                <w:sz w:val="24"/>
                <w:highlight w:val="none"/>
              </w:rPr>
            </w:pPr>
            <w:r>
              <w:rPr>
                <w:rFonts w:hint="eastAsia" w:ascii="宋体" w:hAnsi="宋体" w:eastAsia="宋体" w:cs="宋体"/>
                <w:color w:val="333333"/>
                <w:sz w:val="24"/>
                <w:highlight w:val="none"/>
              </w:rPr>
              <w:t>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jc w:val="center"/>
        </w:trPr>
        <w:tc>
          <w:tcPr>
            <w:tcW w:w="3485" w:type="dxa"/>
            <w:noWrap w:val="0"/>
            <w:vAlign w:val="top"/>
          </w:tcPr>
          <w:p>
            <w:pPr>
              <w:spacing w:line="360" w:lineRule="auto"/>
              <w:jc w:val="center"/>
              <w:rPr>
                <w:rFonts w:hint="eastAsia" w:ascii="宋体" w:hAnsi="宋体" w:eastAsia="宋体" w:cs="宋体"/>
                <w:color w:val="333333"/>
                <w:sz w:val="24"/>
                <w:highlight w:val="none"/>
              </w:rPr>
            </w:pPr>
          </w:p>
        </w:tc>
        <w:tc>
          <w:tcPr>
            <w:tcW w:w="4008" w:type="dxa"/>
            <w:gridSpan w:val="2"/>
            <w:noWrap w:val="0"/>
            <w:vAlign w:val="top"/>
          </w:tcPr>
          <w:p>
            <w:pPr>
              <w:spacing w:line="360" w:lineRule="auto"/>
              <w:jc w:val="center"/>
              <w:rPr>
                <w:rFonts w:hint="eastAsia" w:ascii="宋体" w:hAnsi="宋体" w:eastAsia="宋体" w:cs="宋体"/>
                <w:color w:val="333333"/>
                <w:sz w:val="24"/>
                <w:highlight w:val="none"/>
              </w:rPr>
            </w:pPr>
          </w:p>
        </w:tc>
        <w:tc>
          <w:tcPr>
            <w:tcW w:w="2055" w:type="dxa"/>
            <w:noWrap w:val="0"/>
            <w:vAlign w:val="top"/>
          </w:tcPr>
          <w:p>
            <w:pPr>
              <w:spacing w:line="360" w:lineRule="auto"/>
              <w:jc w:val="center"/>
              <w:rPr>
                <w:rFonts w:hint="eastAsia" w:ascii="宋体" w:hAnsi="宋体" w:eastAsia="宋体" w:cs="宋体"/>
                <w:color w:val="333333"/>
                <w:sz w:val="24"/>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jc w:val="center"/>
        </w:trPr>
        <w:tc>
          <w:tcPr>
            <w:tcW w:w="9548" w:type="dxa"/>
            <w:gridSpan w:val="4"/>
            <w:noWrap w:val="0"/>
            <w:vAlign w:val="top"/>
          </w:tcPr>
          <w:p>
            <w:pPr>
              <w:spacing w:line="360" w:lineRule="auto"/>
              <w:jc w:val="center"/>
              <w:rPr>
                <w:rFonts w:hint="eastAsia" w:ascii="宋体" w:hAnsi="宋体" w:eastAsia="宋体" w:cs="宋体"/>
                <w:color w:val="333333"/>
                <w:sz w:val="24"/>
                <w:highlight w:val="none"/>
              </w:rPr>
            </w:pPr>
            <w:r>
              <w:rPr>
                <w:rFonts w:hint="eastAsia" w:ascii="宋体" w:hAnsi="宋体" w:eastAsia="宋体" w:cs="宋体"/>
                <w:color w:val="333333"/>
                <w:sz w:val="24"/>
                <w:highlight w:val="none"/>
              </w:rPr>
              <w:t>企业同类项目业绩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0" w:hRule="atLeast"/>
          <w:jc w:val="center"/>
        </w:trPr>
        <w:tc>
          <w:tcPr>
            <w:tcW w:w="3485" w:type="dxa"/>
            <w:noWrap w:val="0"/>
            <w:vAlign w:val="center"/>
          </w:tcPr>
          <w:p>
            <w:pPr>
              <w:spacing w:line="360" w:lineRule="auto"/>
              <w:jc w:val="center"/>
              <w:rPr>
                <w:rFonts w:hint="eastAsia" w:ascii="宋体" w:hAnsi="宋体" w:eastAsia="宋体" w:cs="宋体"/>
                <w:color w:val="333333"/>
                <w:sz w:val="24"/>
                <w:highlight w:val="none"/>
              </w:rPr>
            </w:pPr>
            <w:r>
              <w:rPr>
                <w:rFonts w:hint="eastAsia" w:ascii="宋体" w:hAnsi="宋体" w:eastAsia="宋体" w:cs="宋体"/>
                <w:color w:val="333333"/>
                <w:sz w:val="24"/>
                <w:highlight w:val="none"/>
              </w:rPr>
              <w:t>同类业绩</w:t>
            </w:r>
            <w:r>
              <w:rPr>
                <w:rFonts w:hint="eastAsia" w:ascii="宋体" w:hAnsi="宋体" w:eastAsia="宋体" w:cs="宋体"/>
                <w:color w:val="333333"/>
                <w:sz w:val="24"/>
                <w:highlight w:val="none"/>
                <w:lang w:val="en-US" w:eastAsia="zh-CN"/>
              </w:rPr>
              <w:t>工程</w:t>
            </w:r>
            <w:r>
              <w:rPr>
                <w:rFonts w:hint="eastAsia" w:ascii="宋体" w:hAnsi="宋体" w:eastAsia="宋体" w:cs="宋体"/>
                <w:color w:val="333333"/>
                <w:sz w:val="24"/>
                <w:highlight w:val="none"/>
              </w:rPr>
              <w:t>名称</w:t>
            </w:r>
          </w:p>
        </w:tc>
        <w:tc>
          <w:tcPr>
            <w:tcW w:w="2253" w:type="dxa"/>
            <w:noWrap w:val="0"/>
            <w:vAlign w:val="center"/>
          </w:tcPr>
          <w:p>
            <w:pPr>
              <w:spacing w:line="360" w:lineRule="auto"/>
              <w:jc w:val="center"/>
              <w:rPr>
                <w:rFonts w:hint="default" w:ascii="宋体" w:hAnsi="宋体" w:eastAsia="宋体" w:cs="宋体"/>
                <w:color w:val="333333"/>
                <w:sz w:val="24"/>
                <w:highlight w:val="none"/>
                <w:lang w:val="en-US" w:eastAsia="zh-CN"/>
              </w:rPr>
            </w:pPr>
            <w:r>
              <w:rPr>
                <w:rFonts w:hint="eastAsia" w:ascii="宋体" w:hAnsi="宋体" w:eastAsia="宋体" w:cs="宋体"/>
                <w:color w:val="333333"/>
                <w:sz w:val="24"/>
                <w:highlight w:val="none"/>
              </w:rPr>
              <w:t>合同金额</w:t>
            </w:r>
          </w:p>
        </w:tc>
        <w:tc>
          <w:tcPr>
            <w:tcW w:w="1755" w:type="dxa"/>
            <w:noWrap w:val="0"/>
            <w:vAlign w:val="center"/>
          </w:tcPr>
          <w:p>
            <w:pPr>
              <w:spacing w:line="360" w:lineRule="auto"/>
              <w:jc w:val="center"/>
              <w:rPr>
                <w:rFonts w:hint="eastAsia" w:ascii="宋体" w:hAnsi="宋体" w:eastAsia="宋体" w:cs="宋体"/>
                <w:color w:val="333333"/>
                <w:sz w:val="24"/>
                <w:highlight w:val="none"/>
              </w:rPr>
            </w:pPr>
            <w:r>
              <w:rPr>
                <w:rFonts w:hint="eastAsia" w:ascii="宋体" w:hAnsi="宋体" w:eastAsia="宋体" w:cs="宋体"/>
                <w:color w:val="333333"/>
                <w:sz w:val="24"/>
                <w:highlight w:val="none"/>
              </w:rPr>
              <w:t>建设单位</w:t>
            </w:r>
          </w:p>
        </w:tc>
        <w:tc>
          <w:tcPr>
            <w:tcW w:w="2055" w:type="dxa"/>
            <w:noWrap w:val="0"/>
            <w:vAlign w:val="center"/>
          </w:tcPr>
          <w:p>
            <w:pPr>
              <w:spacing w:line="360" w:lineRule="auto"/>
              <w:jc w:val="center"/>
              <w:rPr>
                <w:rFonts w:hint="default" w:ascii="宋体" w:hAnsi="宋体" w:eastAsia="宋体" w:cs="宋体"/>
                <w:color w:val="333333"/>
                <w:sz w:val="24"/>
                <w:highlight w:val="none"/>
                <w:lang w:val="en-US" w:eastAsia="zh-CN"/>
              </w:rPr>
            </w:pPr>
            <w:r>
              <w:rPr>
                <w:rFonts w:hint="eastAsia" w:ascii="宋体" w:hAnsi="宋体" w:eastAsia="宋体" w:cs="宋体"/>
                <w:color w:val="333333"/>
                <w:sz w:val="24"/>
                <w:highlight w:val="none"/>
              </w:rPr>
              <w:t>合同签订时间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25" w:hRule="atLeast"/>
          <w:jc w:val="center"/>
        </w:trPr>
        <w:tc>
          <w:tcPr>
            <w:tcW w:w="3485" w:type="dxa"/>
            <w:noWrap w:val="0"/>
            <w:vAlign w:val="top"/>
          </w:tcPr>
          <w:p>
            <w:pPr>
              <w:spacing w:line="360" w:lineRule="auto"/>
              <w:jc w:val="center"/>
              <w:rPr>
                <w:rFonts w:hint="eastAsia" w:ascii="宋体" w:hAnsi="宋体" w:eastAsia="宋体" w:cs="宋体"/>
                <w:color w:val="333333"/>
                <w:sz w:val="24"/>
                <w:highlight w:val="none"/>
              </w:rPr>
            </w:pPr>
          </w:p>
        </w:tc>
        <w:tc>
          <w:tcPr>
            <w:tcW w:w="2253" w:type="dxa"/>
            <w:noWrap w:val="0"/>
            <w:vAlign w:val="top"/>
          </w:tcPr>
          <w:p>
            <w:pPr>
              <w:spacing w:line="360" w:lineRule="auto"/>
              <w:jc w:val="center"/>
              <w:rPr>
                <w:rFonts w:hint="eastAsia" w:ascii="宋体" w:hAnsi="宋体" w:eastAsia="宋体" w:cs="宋体"/>
                <w:color w:val="333333"/>
                <w:sz w:val="24"/>
                <w:highlight w:val="none"/>
              </w:rPr>
            </w:pPr>
          </w:p>
        </w:tc>
        <w:tc>
          <w:tcPr>
            <w:tcW w:w="1755" w:type="dxa"/>
            <w:noWrap w:val="0"/>
            <w:vAlign w:val="top"/>
          </w:tcPr>
          <w:p>
            <w:pPr>
              <w:spacing w:line="360" w:lineRule="auto"/>
              <w:jc w:val="center"/>
              <w:rPr>
                <w:rFonts w:hint="eastAsia" w:ascii="宋体" w:hAnsi="宋体" w:eastAsia="宋体" w:cs="宋体"/>
                <w:color w:val="333333"/>
                <w:sz w:val="24"/>
                <w:highlight w:val="none"/>
              </w:rPr>
            </w:pPr>
          </w:p>
        </w:tc>
        <w:tc>
          <w:tcPr>
            <w:tcW w:w="2055" w:type="dxa"/>
            <w:noWrap w:val="0"/>
            <w:vAlign w:val="top"/>
          </w:tcPr>
          <w:p>
            <w:pPr>
              <w:spacing w:line="360" w:lineRule="auto"/>
              <w:jc w:val="center"/>
              <w:rPr>
                <w:rFonts w:hint="eastAsia" w:ascii="宋体" w:hAnsi="宋体" w:eastAsia="宋体" w:cs="宋体"/>
                <w:color w:val="333333"/>
                <w:sz w:val="24"/>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jc w:val="center"/>
        </w:trPr>
        <w:tc>
          <w:tcPr>
            <w:tcW w:w="3485" w:type="dxa"/>
            <w:noWrap w:val="0"/>
            <w:vAlign w:val="top"/>
          </w:tcPr>
          <w:p>
            <w:pPr>
              <w:spacing w:line="360" w:lineRule="auto"/>
              <w:jc w:val="center"/>
              <w:rPr>
                <w:rFonts w:hint="eastAsia" w:ascii="宋体" w:hAnsi="宋体" w:eastAsia="宋体" w:cs="宋体"/>
                <w:color w:val="333333"/>
                <w:sz w:val="24"/>
                <w:highlight w:val="none"/>
              </w:rPr>
            </w:pPr>
          </w:p>
        </w:tc>
        <w:tc>
          <w:tcPr>
            <w:tcW w:w="2253" w:type="dxa"/>
            <w:noWrap w:val="0"/>
            <w:vAlign w:val="top"/>
          </w:tcPr>
          <w:p>
            <w:pPr>
              <w:spacing w:line="360" w:lineRule="auto"/>
              <w:jc w:val="center"/>
              <w:rPr>
                <w:rFonts w:hint="eastAsia" w:ascii="宋体" w:hAnsi="宋体" w:eastAsia="宋体" w:cs="宋体"/>
                <w:color w:val="333333"/>
                <w:sz w:val="24"/>
                <w:highlight w:val="none"/>
              </w:rPr>
            </w:pPr>
          </w:p>
        </w:tc>
        <w:tc>
          <w:tcPr>
            <w:tcW w:w="1755" w:type="dxa"/>
            <w:noWrap w:val="0"/>
            <w:vAlign w:val="top"/>
          </w:tcPr>
          <w:p>
            <w:pPr>
              <w:spacing w:line="360" w:lineRule="auto"/>
              <w:jc w:val="center"/>
              <w:rPr>
                <w:rFonts w:hint="eastAsia" w:ascii="宋体" w:hAnsi="宋体" w:eastAsia="宋体" w:cs="宋体"/>
                <w:color w:val="333333"/>
                <w:sz w:val="24"/>
                <w:highlight w:val="none"/>
              </w:rPr>
            </w:pPr>
          </w:p>
        </w:tc>
        <w:tc>
          <w:tcPr>
            <w:tcW w:w="2055" w:type="dxa"/>
            <w:noWrap w:val="0"/>
            <w:vAlign w:val="top"/>
          </w:tcPr>
          <w:p>
            <w:pPr>
              <w:spacing w:line="360" w:lineRule="auto"/>
              <w:jc w:val="center"/>
              <w:rPr>
                <w:rFonts w:hint="eastAsia" w:ascii="宋体" w:hAnsi="宋体" w:eastAsia="宋体" w:cs="宋体"/>
                <w:color w:val="333333"/>
                <w:sz w:val="24"/>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jc w:val="center"/>
        </w:trPr>
        <w:tc>
          <w:tcPr>
            <w:tcW w:w="3485" w:type="dxa"/>
            <w:noWrap w:val="0"/>
            <w:vAlign w:val="top"/>
          </w:tcPr>
          <w:p>
            <w:pPr>
              <w:spacing w:line="360" w:lineRule="auto"/>
              <w:jc w:val="center"/>
              <w:rPr>
                <w:rFonts w:hint="eastAsia" w:ascii="宋体" w:hAnsi="宋体" w:eastAsia="宋体" w:cs="宋体"/>
                <w:color w:val="333333"/>
                <w:sz w:val="24"/>
                <w:highlight w:val="none"/>
              </w:rPr>
            </w:pPr>
          </w:p>
        </w:tc>
        <w:tc>
          <w:tcPr>
            <w:tcW w:w="2253" w:type="dxa"/>
            <w:noWrap w:val="0"/>
            <w:vAlign w:val="top"/>
          </w:tcPr>
          <w:p>
            <w:pPr>
              <w:spacing w:line="360" w:lineRule="auto"/>
              <w:jc w:val="center"/>
              <w:rPr>
                <w:rFonts w:hint="eastAsia" w:ascii="宋体" w:hAnsi="宋体" w:eastAsia="宋体" w:cs="宋体"/>
                <w:color w:val="333333"/>
                <w:sz w:val="24"/>
                <w:highlight w:val="none"/>
              </w:rPr>
            </w:pPr>
          </w:p>
        </w:tc>
        <w:tc>
          <w:tcPr>
            <w:tcW w:w="1755" w:type="dxa"/>
            <w:noWrap w:val="0"/>
            <w:vAlign w:val="top"/>
          </w:tcPr>
          <w:p>
            <w:pPr>
              <w:spacing w:line="360" w:lineRule="auto"/>
              <w:jc w:val="center"/>
              <w:rPr>
                <w:rFonts w:hint="eastAsia" w:ascii="宋体" w:hAnsi="宋体" w:eastAsia="宋体" w:cs="宋体"/>
                <w:color w:val="333333"/>
                <w:sz w:val="24"/>
                <w:highlight w:val="none"/>
              </w:rPr>
            </w:pPr>
          </w:p>
        </w:tc>
        <w:tc>
          <w:tcPr>
            <w:tcW w:w="2055" w:type="dxa"/>
            <w:noWrap w:val="0"/>
            <w:vAlign w:val="top"/>
          </w:tcPr>
          <w:p>
            <w:pPr>
              <w:spacing w:line="360" w:lineRule="auto"/>
              <w:jc w:val="center"/>
              <w:rPr>
                <w:rFonts w:hint="eastAsia" w:ascii="宋体" w:hAnsi="宋体" w:eastAsia="宋体" w:cs="宋体"/>
                <w:color w:val="333333"/>
                <w:sz w:val="24"/>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0" w:hRule="atLeast"/>
          <w:jc w:val="center"/>
        </w:trPr>
        <w:tc>
          <w:tcPr>
            <w:tcW w:w="3485" w:type="dxa"/>
            <w:noWrap w:val="0"/>
            <w:vAlign w:val="top"/>
          </w:tcPr>
          <w:p>
            <w:pPr>
              <w:spacing w:line="360" w:lineRule="auto"/>
              <w:jc w:val="center"/>
              <w:rPr>
                <w:rFonts w:hint="eastAsia" w:ascii="宋体" w:hAnsi="宋体" w:eastAsia="宋体" w:cs="宋体"/>
                <w:color w:val="333333"/>
                <w:sz w:val="24"/>
                <w:highlight w:val="none"/>
              </w:rPr>
            </w:pPr>
          </w:p>
        </w:tc>
        <w:tc>
          <w:tcPr>
            <w:tcW w:w="2253" w:type="dxa"/>
            <w:noWrap w:val="0"/>
            <w:vAlign w:val="top"/>
          </w:tcPr>
          <w:p>
            <w:pPr>
              <w:spacing w:line="360" w:lineRule="auto"/>
              <w:jc w:val="center"/>
              <w:rPr>
                <w:rFonts w:hint="eastAsia" w:ascii="宋体" w:hAnsi="宋体" w:eastAsia="宋体" w:cs="宋体"/>
                <w:color w:val="333333"/>
                <w:sz w:val="24"/>
                <w:highlight w:val="none"/>
              </w:rPr>
            </w:pPr>
          </w:p>
        </w:tc>
        <w:tc>
          <w:tcPr>
            <w:tcW w:w="1755" w:type="dxa"/>
            <w:noWrap w:val="0"/>
            <w:vAlign w:val="top"/>
          </w:tcPr>
          <w:p>
            <w:pPr>
              <w:spacing w:line="360" w:lineRule="auto"/>
              <w:jc w:val="center"/>
              <w:rPr>
                <w:rFonts w:hint="eastAsia" w:ascii="宋体" w:hAnsi="宋体" w:eastAsia="宋体" w:cs="宋体"/>
                <w:color w:val="333333"/>
                <w:sz w:val="24"/>
                <w:highlight w:val="none"/>
              </w:rPr>
            </w:pPr>
          </w:p>
        </w:tc>
        <w:tc>
          <w:tcPr>
            <w:tcW w:w="2055" w:type="dxa"/>
            <w:noWrap w:val="0"/>
            <w:vAlign w:val="top"/>
          </w:tcPr>
          <w:p>
            <w:pPr>
              <w:spacing w:line="360" w:lineRule="auto"/>
              <w:jc w:val="center"/>
              <w:rPr>
                <w:rFonts w:hint="eastAsia" w:ascii="宋体" w:hAnsi="宋体" w:eastAsia="宋体" w:cs="宋体"/>
                <w:color w:val="333333"/>
                <w:sz w:val="24"/>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jc w:val="center"/>
        </w:trPr>
        <w:tc>
          <w:tcPr>
            <w:tcW w:w="3485" w:type="dxa"/>
            <w:noWrap w:val="0"/>
            <w:vAlign w:val="top"/>
          </w:tcPr>
          <w:p>
            <w:pPr>
              <w:spacing w:line="360" w:lineRule="auto"/>
              <w:jc w:val="center"/>
              <w:rPr>
                <w:rFonts w:hint="eastAsia" w:ascii="宋体" w:hAnsi="宋体" w:eastAsia="宋体" w:cs="宋体"/>
                <w:color w:val="333333"/>
                <w:sz w:val="24"/>
                <w:highlight w:val="none"/>
              </w:rPr>
            </w:pPr>
          </w:p>
        </w:tc>
        <w:tc>
          <w:tcPr>
            <w:tcW w:w="2253" w:type="dxa"/>
            <w:noWrap w:val="0"/>
            <w:vAlign w:val="top"/>
          </w:tcPr>
          <w:p>
            <w:pPr>
              <w:spacing w:line="360" w:lineRule="auto"/>
              <w:jc w:val="center"/>
              <w:rPr>
                <w:rFonts w:hint="eastAsia" w:ascii="宋体" w:hAnsi="宋体" w:eastAsia="宋体" w:cs="宋体"/>
                <w:color w:val="333333"/>
                <w:sz w:val="24"/>
                <w:highlight w:val="none"/>
              </w:rPr>
            </w:pPr>
          </w:p>
        </w:tc>
        <w:tc>
          <w:tcPr>
            <w:tcW w:w="1755" w:type="dxa"/>
            <w:noWrap w:val="0"/>
            <w:vAlign w:val="top"/>
          </w:tcPr>
          <w:p>
            <w:pPr>
              <w:spacing w:line="360" w:lineRule="auto"/>
              <w:jc w:val="center"/>
              <w:rPr>
                <w:rFonts w:hint="eastAsia" w:ascii="宋体" w:hAnsi="宋体" w:eastAsia="宋体" w:cs="宋体"/>
                <w:color w:val="333333"/>
                <w:sz w:val="24"/>
                <w:highlight w:val="none"/>
              </w:rPr>
            </w:pPr>
          </w:p>
        </w:tc>
        <w:tc>
          <w:tcPr>
            <w:tcW w:w="2055" w:type="dxa"/>
            <w:noWrap w:val="0"/>
            <w:vAlign w:val="top"/>
          </w:tcPr>
          <w:p>
            <w:pPr>
              <w:spacing w:line="360" w:lineRule="auto"/>
              <w:jc w:val="center"/>
              <w:rPr>
                <w:rFonts w:hint="eastAsia" w:ascii="宋体" w:hAnsi="宋体" w:eastAsia="宋体" w:cs="宋体"/>
                <w:color w:val="333333"/>
                <w:sz w:val="24"/>
                <w:highlight w:val="none"/>
              </w:rPr>
            </w:pPr>
          </w:p>
        </w:tc>
      </w:tr>
    </w:tbl>
    <w:p>
      <w:pPr>
        <w:pStyle w:val="34"/>
        <w:adjustRightInd w:val="0"/>
        <w:snapToGrid w:val="0"/>
        <w:spacing w:line="360" w:lineRule="auto"/>
        <w:contextualSpacing/>
        <w:jc w:val="both"/>
        <w:rPr>
          <w:rFonts w:hint="eastAsia"/>
          <w:highlight w:val="none"/>
        </w:rPr>
      </w:pPr>
    </w:p>
    <w:p>
      <w:pPr>
        <w:spacing w:line="360" w:lineRule="auto"/>
        <w:jc w:val="left"/>
        <w:rPr>
          <w:rFonts w:hint="eastAsia" w:ascii="宋体" w:hAnsi="宋体" w:eastAsia="宋体" w:cs="宋体"/>
          <w:color w:val="333333"/>
          <w:sz w:val="24"/>
          <w:highlight w:val="none"/>
        </w:rPr>
      </w:pPr>
      <w:r>
        <w:rPr>
          <w:rFonts w:hint="eastAsia" w:ascii="宋体" w:hAnsi="宋体" w:eastAsia="宋体" w:cs="宋体"/>
          <w:color w:val="333333"/>
          <w:sz w:val="24"/>
          <w:highlight w:val="none"/>
        </w:rPr>
        <w:t>说明：企业资质等级是指，满足</w:t>
      </w:r>
      <w:r>
        <w:rPr>
          <w:rFonts w:hint="eastAsia" w:ascii="宋体" w:hAnsi="宋体" w:eastAsia="宋体" w:cs="宋体"/>
          <w:color w:val="333333"/>
          <w:sz w:val="24"/>
          <w:highlight w:val="none"/>
          <w:lang w:val="en-US" w:eastAsia="zh-CN"/>
        </w:rPr>
        <w:t>招标</w:t>
      </w:r>
      <w:r>
        <w:rPr>
          <w:rFonts w:hint="eastAsia" w:ascii="宋体" w:hAnsi="宋体" w:eastAsia="宋体" w:cs="宋体"/>
          <w:color w:val="333333"/>
          <w:sz w:val="24"/>
          <w:highlight w:val="none"/>
        </w:rPr>
        <w:t>文件要求的企业资质条件的资质等级；同类项目业绩应与投标正文填报的一致，否则因此导致的不良后果，由</w:t>
      </w:r>
      <w:r>
        <w:rPr>
          <w:rFonts w:hint="eastAsia" w:ascii="宋体" w:hAnsi="宋体" w:eastAsia="宋体" w:cs="宋体"/>
          <w:color w:val="333333"/>
          <w:sz w:val="24"/>
          <w:highlight w:val="none"/>
          <w:lang w:val="en-US" w:eastAsia="zh-CN"/>
        </w:rPr>
        <w:t>投标人</w:t>
      </w:r>
      <w:r>
        <w:rPr>
          <w:rFonts w:hint="eastAsia" w:ascii="宋体" w:hAnsi="宋体" w:eastAsia="宋体" w:cs="宋体"/>
          <w:color w:val="333333"/>
          <w:sz w:val="24"/>
          <w:highlight w:val="none"/>
        </w:rPr>
        <w:t>自行承担。</w:t>
      </w:r>
      <w:r>
        <w:rPr>
          <w:rFonts w:hint="eastAsia" w:ascii="宋体" w:hAnsi="宋体" w:eastAsia="宋体" w:cs="宋体"/>
          <w:color w:val="333333"/>
          <w:sz w:val="24"/>
          <w:highlight w:val="none"/>
          <w:lang w:val="en-US" w:eastAsia="zh-CN"/>
        </w:rPr>
        <w:t>投标人</w:t>
      </w:r>
      <w:r>
        <w:rPr>
          <w:rFonts w:hint="eastAsia" w:ascii="宋体" w:hAnsi="宋体" w:eastAsia="宋体" w:cs="宋体"/>
          <w:color w:val="333333"/>
          <w:sz w:val="24"/>
          <w:highlight w:val="none"/>
        </w:rPr>
        <w:t>可根据实际需要自行增加（或删减）表格。</w:t>
      </w:r>
    </w:p>
    <w:p>
      <w:pPr>
        <w:rPr>
          <w:rFonts w:hint="eastAsia" w:ascii="宋体" w:hAnsi="宋体" w:eastAsia="宋体" w:cs="宋体"/>
          <w:color w:val="333333"/>
          <w:sz w:val="24"/>
          <w:highlight w:val="none"/>
        </w:rPr>
      </w:pPr>
    </w:p>
    <w:p>
      <w:pPr>
        <w:rPr>
          <w:rFonts w:hint="eastAsia" w:ascii="宋体" w:hAnsi="宋体" w:eastAsia="宋体" w:cs="宋体"/>
          <w:color w:val="333333"/>
          <w:sz w:val="24"/>
          <w:highlight w:val="none"/>
        </w:rPr>
      </w:pPr>
    </w:p>
    <w:p>
      <w:pPr>
        <w:spacing w:line="360" w:lineRule="auto"/>
        <w:ind w:firstLine="960" w:firstLineChars="400"/>
        <w:jc w:val="both"/>
        <w:rPr>
          <w:rFonts w:hint="eastAsia" w:ascii="宋体" w:hAnsi="宋体" w:eastAsia="宋体" w:cs="宋体"/>
          <w:color w:val="333333"/>
          <w:sz w:val="24"/>
          <w:highlight w:val="none"/>
          <w:lang w:val="en-US" w:eastAsia="zh-CN"/>
        </w:rPr>
      </w:pPr>
      <w:r>
        <w:rPr>
          <w:rFonts w:hint="eastAsia" w:ascii="宋体" w:hAnsi="宋体" w:eastAsia="宋体" w:cs="宋体"/>
          <w:color w:val="333333"/>
          <w:sz w:val="24"/>
          <w:highlight w:val="none"/>
          <w:lang w:val="en-US" w:eastAsia="zh-CN"/>
        </w:rPr>
        <w:t>投标人（企业电子章）</w:t>
      </w:r>
    </w:p>
    <w:p>
      <w:pPr>
        <w:spacing w:line="360" w:lineRule="auto"/>
        <w:ind w:firstLine="960" w:firstLineChars="400"/>
        <w:jc w:val="both"/>
        <w:rPr>
          <w:rFonts w:hint="eastAsia" w:ascii="宋体" w:hAnsi="宋体" w:eastAsia="宋体" w:cs="宋体"/>
          <w:color w:val="333333"/>
          <w:sz w:val="24"/>
          <w:highlight w:val="none"/>
          <w:lang w:val="en-US" w:eastAsia="zh-CN"/>
        </w:rPr>
      </w:pPr>
      <w:r>
        <w:rPr>
          <w:rFonts w:hint="eastAsia" w:ascii="宋体" w:hAnsi="宋体" w:eastAsia="宋体" w:cs="宋体"/>
          <w:color w:val="333333"/>
          <w:sz w:val="24"/>
          <w:highlight w:val="none"/>
          <w:lang w:val="en-US" w:eastAsia="zh-CN"/>
        </w:rPr>
        <w:t>日期：</w:t>
      </w:r>
      <w:r>
        <w:rPr>
          <w:rFonts w:hint="eastAsia" w:ascii="宋体" w:hAnsi="宋体" w:eastAsia="宋体" w:cs="宋体"/>
          <w:color w:val="333333"/>
          <w:sz w:val="24"/>
          <w:highlight w:val="none"/>
          <w:lang w:val="en-US" w:eastAsia="zh-CN"/>
        </w:rPr>
        <w:tab/>
      </w:r>
      <w:r>
        <w:rPr>
          <w:rFonts w:hint="eastAsia" w:ascii="宋体" w:hAnsi="宋体" w:eastAsia="宋体" w:cs="宋体"/>
          <w:color w:val="333333"/>
          <w:sz w:val="24"/>
          <w:highlight w:val="none"/>
          <w:lang w:val="en-US" w:eastAsia="zh-CN"/>
        </w:rPr>
        <w:t>年</w:t>
      </w:r>
      <w:r>
        <w:rPr>
          <w:rFonts w:hint="eastAsia" w:ascii="宋体" w:hAnsi="宋体" w:eastAsia="宋体" w:cs="宋体"/>
          <w:color w:val="333333"/>
          <w:sz w:val="24"/>
          <w:highlight w:val="none"/>
          <w:lang w:val="en-US" w:eastAsia="zh-CN"/>
        </w:rPr>
        <w:tab/>
      </w:r>
      <w:r>
        <w:rPr>
          <w:rFonts w:hint="eastAsia" w:ascii="宋体" w:hAnsi="宋体" w:eastAsia="宋体" w:cs="宋体"/>
          <w:color w:val="333333"/>
          <w:sz w:val="24"/>
          <w:highlight w:val="none"/>
          <w:lang w:val="en-US" w:eastAsia="zh-CN"/>
        </w:rPr>
        <w:t>月</w:t>
      </w:r>
      <w:r>
        <w:rPr>
          <w:rFonts w:hint="eastAsia" w:ascii="宋体" w:hAnsi="宋体" w:eastAsia="宋体" w:cs="宋体"/>
          <w:color w:val="333333"/>
          <w:sz w:val="24"/>
          <w:highlight w:val="none"/>
          <w:lang w:val="en-US" w:eastAsia="zh-CN"/>
        </w:rPr>
        <w:tab/>
      </w:r>
      <w:r>
        <w:rPr>
          <w:rFonts w:hint="eastAsia" w:ascii="宋体" w:hAnsi="宋体" w:eastAsia="宋体" w:cs="宋体"/>
          <w:color w:val="333333"/>
          <w:sz w:val="24"/>
          <w:highlight w:val="none"/>
          <w:lang w:val="en-US" w:eastAsia="zh-CN"/>
        </w:rPr>
        <w:t>日</w:t>
      </w:r>
    </w:p>
    <w:p>
      <w:pPr>
        <w:spacing w:line="360" w:lineRule="auto"/>
        <w:jc w:val="center"/>
        <w:rPr>
          <w:rFonts w:hint="eastAsia" w:ascii="宋体" w:hAnsi="宋体" w:eastAsia="宋体" w:cs="宋体"/>
          <w:color w:val="333333"/>
          <w:sz w:val="24"/>
          <w:highlight w:val="none"/>
          <w:lang w:val="en-US" w:eastAsia="zh-CN"/>
        </w:rPr>
        <w:sectPr>
          <w:headerReference r:id="rId6" w:type="default"/>
          <w:footerReference r:id="rId7" w:type="default"/>
          <w:pgSz w:w="11910" w:h="16850"/>
          <w:pgMar w:top="1380" w:right="1134" w:bottom="1180" w:left="1134" w:header="720" w:footer="720" w:gutter="0"/>
          <w:pgNumType w:fmt="decimal"/>
          <w:cols w:space="720" w:num="1"/>
        </w:sectPr>
      </w:pPr>
    </w:p>
    <w:p>
      <w:pPr>
        <w:spacing w:line="360" w:lineRule="auto"/>
        <w:jc w:val="center"/>
        <w:rPr>
          <w:rFonts w:hint="eastAsia" w:ascii="宋体" w:hAnsi="宋体" w:eastAsia="宋体" w:cs="宋体"/>
          <w:b/>
          <w:bCs/>
          <w:color w:val="333333"/>
          <w:sz w:val="24"/>
          <w:highlight w:val="none"/>
          <w:lang w:val="en-US" w:eastAsia="zh-CN"/>
        </w:rPr>
      </w:pPr>
      <w:r>
        <w:rPr>
          <w:rFonts w:hint="eastAsia" w:ascii="宋体" w:hAnsi="宋体" w:eastAsia="宋体" w:cs="宋体"/>
          <w:b/>
          <w:bCs/>
          <w:color w:val="333333"/>
          <w:sz w:val="24"/>
          <w:highlight w:val="none"/>
          <w:lang w:val="en-US" w:eastAsia="zh-CN"/>
        </w:rPr>
        <w:t>拟担任本项目</w:t>
      </w:r>
      <w:r>
        <w:rPr>
          <w:rFonts w:hint="eastAsia" w:ascii="宋体" w:hAnsi="宋体" w:cs="宋体"/>
          <w:b/>
          <w:bCs/>
          <w:color w:val="333333"/>
          <w:sz w:val="24"/>
          <w:highlight w:val="none"/>
          <w:lang w:val="en-US" w:eastAsia="zh-CN"/>
        </w:rPr>
        <w:t>负责人</w:t>
      </w:r>
      <w:r>
        <w:rPr>
          <w:rFonts w:hint="eastAsia" w:ascii="宋体" w:hAnsi="宋体" w:eastAsia="宋体" w:cs="宋体"/>
          <w:b/>
          <w:bCs/>
          <w:color w:val="333333"/>
          <w:sz w:val="24"/>
          <w:highlight w:val="none"/>
          <w:lang w:val="en-US" w:eastAsia="zh-CN"/>
        </w:rPr>
        <w:t>的职（执）业资格（或职称）及同类项目业绩表</w:t>
      </w:r>
    </w:p>
    <w:tbl>
      <w:tblPr>
        <w:tblStyle w:val="38"/>
        <w:tblpPr w:leftFromText="180" w:rightFromText="180" w:vertAnchor="text" w:horzAnchor="page" w:tblpXSpec="center" w:tblpY="498"/>
        <w:tblOverlap w:val="never"/>
        <w:tblW w:w="946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944"/>
        <w:gridCol w:w="1577"/>
        <w:gridCol w:w="450"/>
        <w:gridCol w:w="2613"/>
        <w:gridCol w:w="188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jc w:val="center"/>
        </w:trPr>
        <w:tc>
          <w:tcPr>
            <w:tcW w:w="2944" w:type="dxa"/>
            <w:noWrap w:val="0"/>
            <w:vAlign w:val="center"/>
          </w:tcPr>
          <w:p>
            <w:pPr>
              <w:spacing w:line="360" w:lineRule="auto"/>
              <w:jc w:val="center"/>
              <w:rPr>
                <w:rFonts w:hint="eastAsia" w:ascii="宋体" w:hAnsi="宋体" w:eastAsia="宋体" w:cs="宋体"/>
                <w:color w:val="333333"/>
                <w:sz w:val="24"/>
                <w:highlight w:val="none"/>
                <w:lang w:val="en-US" w:eastAsia="zh-CN"/>
              </w:rPr>
            </w:pPr>
            <w:r>
              <w:rPr>
                <w:rFonts w:hint="eastAsia" w:ascii="宋体" w:hAnsi="宋体" w:eastAsia="宋体" w:cs="宋体"/>
                <w:color w:val="333333"/>
                <w:sz w:val="24"/>
                <w:highlight w:val="none"/>
                <w:lang w:val="en-US" w:eastAsia="zh-CN"/>
              </w:rPr>
              <w:t>单位名称</w:t>
            </w:r>
          </w:p>
        </w:tc>
        <w:tc>
          <w:tcPr>
            <w:tcW w:w="2027" w:type="dxa"/>
            <w:gridSpan w:val="2"/>
            <w:noWrap w:val="0"/>
            <w:vAlign w:val="center"/>
          </w:tcPr>
          <w:p>
            <w:pPr>
              <w:spacing w:line="360" w:lineRule="auto"/>
              <w:jc w:val="center"/>
              <w:rPr>
                <w:rFonts w:hint="eastAsia" w:ascii="宋体" w:hAnsi="宋体" w:eastAsia="宋体" w:cs="宋体"/>
                <w:color w:val="333333"/>
                <w:sz w:val="24"/>
                <w:highlight w:val="none"/>
                <w:lang w:val="en-US" w:eastAsia="zh-CN"/>
              </w:rPr>
            </w:pPr>
            <w:r>
              <w:rPr>
                <w:rFonts w:hint="eastAsia" w:ascii="宋体" w:hAnsi="宋体" w:eastAsia="宋体" w:cs="宋体"/>
                <w:color w:val="333333"/>
                <w:sz w:val="24"/>
                <w:highlight w:val="none"/>
                <w:lang w:val="en-US" w:eastAsia="zh-CN"/>
              </w:rPr>
              <w:t>项目</w:t>
            </w:r>
            <w:r>
              <w:rPr>
                <w:rFonts w:hint="eastAsia" w:ascii="宋体" w:hAnsi="宋体" w:cs="宋体"/>
                <w:color w:val="333333"/>
                <w:sz w:val="24"/>
                <w:highlight w:val="none"/>
                <w:lang w:val="en-US" w:eastAsia="zh-CN"/>
              </w:rPr>
              <w:t>负责人</w:t>
            </w:r>
            <w:r>
              <w:rPr>
                <w:rFonts w:hint="eastAsia" w:ascii="宋体" w:hAnsi="宋体" w:eastAsia="宋体" w:cs="宋体"/>
                <w:color w:val="333333"/>
                <w:sz w:val="24"/>
                <w:highlight w:val="none"/>
                <w:lang w:val="en-US" w:eastAsia="zh-CN"/>
              </w:rPr>
              <w:t>姓名</w:t>
            </w:r>
          </w:p>
        </w:tc>
        <w:tc>
          <w:tcPr>
            <w:tcW w:w="2613" w:type="dxa"/>
            <w:noWrap w:val="0"/>
            <w:vAlign w:val="center"/>
          </w:tcPr>
          <w:p>
            <w:pPr>
              <w:spacing w:line="360" w:lineRule="auto"/>
              <w:jc w:val="center"/>
              <w:rPr>
                <w:rFonts w:hint="eastAsia" w:ascii="宋体" w:hAnsi="宋体" w:eastAsia="宋体" w:cs="宋体"/>
                <w:color w:val="333333"/>
                <w:sz w:val="24"/>
                <w:highlight w:val="none"/>
                <w:lang w:val="en-US" w:eastAsia="zh-CN"/>
              </w:rPr>
            </w:pPr>
            <w:r>
              <w:rPr>
                <w:rFonts w:hint="eastAsia" w:ascii="宋体" w:hAnsi="宋体" w:eastAsia="宋体" w:cs="宋体"/>
                <w:color w:val="333333"/>
                <w:sz w:val="24"/>
                <w:highlight w:val="none"/>
                <w:lang w:val="en-US" w:eastAsia="zh-CN"/>
              </w:rPr>
              <w:t>职业资格（或职称）</w:t>
            </w:r>
          </w:p>
        </w:tc>
        <w:tc>
          <w:tcPr>
            <w:tcW w:w="1882" w:type="dxa"/>
            <w:noWrap w:val="0"/>
            <w:vAlign w:val="center"/>
          </w:tcPr>
          <w:p>
            <w:pPr>
              <w:spacing w:line="360" w:lineRule="auto"/>
              <w:jc w:val="center"/>
              <w:rPr>
                <w:rFonts w:hint="eastAsia" w:ascii="宋体" w:hAnsi="宋体" w:eastAsia="宋体" w:cs="宋体"/>
                <w:color w:val="333333"/>
                <w:sz w:val="24"/>
                <w:highlight w:val="none"/>
                <w:lang w:val="en-US" w:eastAsia="zh-CN"/>
              </w:rPr>
            </w:pPr>
            <w:r>
              <w:rPr>
                <w:rFonts w:hint="eastAsia" w:ascii="宋体" w:hAnsi="宋体" w:eastAsia="宋体" w:cs="宋体"/>
                <w:color w:val="333333"/>
                <w:sz w:val="24"/>
                <w:highlight w:val="none"/>
                <w:lang w:val="en-US" w:eastAsia="zh-CN"/>
              </w:rPr>
              <w:t>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jc w:val="center"/>
        </w:trPr>
        <w:tc>
          <w:tcPr>
            <w:tcW w:w="2944" w:type="dxa"/>
            <w:noWrap w:val="0"/>
            <w:vAlign w:val="center"/>
          </w:tcPr>
          <w:p>
            <w:pPr>
              <w:spacing w:line="360" w:lineRule="auto"/>
              <w:jc w:val="center"/>
              <w:rPr>
                <w:rFonts w:hint="eastAsia" w:ascii="宋体" w:hAnsi="宋体" w:eastAsia="宋体" w:cs="宋体"/>
                <w:color w:val="333333"/>
                <w:sz w:val="24"/>
                <w:highlight w:val="none"/>
                <w:lang w:val="en-US" w:eastAsia="zh-CN"/>
              </w:rPr>
            </w:pPr>
          </w:p>
        </w:tc>
        <w:tc>
          <w:tcPr>
            <w:tcW w:w="2027" w:type="dxa"/>
            <w:gridSpan w:val="2"/>
            <w:noWrap w:val="0"/>
            <w:vAlign w:val="center"/>
          </w:tcPr>
          <w:p>
            <w:pPr>
              <w:spacing w:line="360" w:lineRule="auto"/>
              <w:jc w:val="center"/>
              <w:rPr>
                <w:rFonts w:hint="eastAsia" w:ascii="宋体" w:hAnsi="宋体" w:eastAsia="宋体" w:cs="宋体"/>
                <w:color w:val="333333"/>
                <w:sz w:val="24"/>
                <w:highlight w:val="none"/>
                <w:lang w:val="en-US" w:eastAsia="zh-CN"/>
              </w:rPr>
            </w:pPr>
          </w:p>
        </w:tc>
        <w:tc>
          <w:tcPr>
            <w:tcW w:w="2613" w:type="dxa"/>
            <w:noWrap w:val="0"/>
            <w:vAlign w:val="center"/>
          </w:tcPr>
          <w:p>
            <w:pPr>
              <w:spacing w:line="360" w:lineRule="auto"/>
              <w:jc w:val="center"/>
              <w:rPr>
                <w:rFonts w:hint="eastAsia" w:ascii="宋体" w:hAnsi="宋体" w:eastAsia="宋体" w:cs="宋体"/>
                <w:color w:val="333333"/>
                <w:sz w:val="24"/>
                <w:highlight w:val="none"/>
                <w:lang w:val="en-US" w:eastAsia="zh-CN"/>
              </w:rPr>
            </w:pPr>
          </w:p>
        </w:tc>
        <w:tc>
          <w:tcPr>
            <w:tcW w:w="1882" w:type="dxa"/>
            <w:noWrap w:val="0"/>
            <w:vAlign w:val="center"/>
          </w:tcPr>
          <w:p>
            <w:pPr>
              <w:spacing w:line="360" w:lineRule="auto"/>
              <w:jc w:val="center"/>
              <w:rPr>
                <w:rFonts w:hint="eastAsia" w:ascii="宋体" w:hAnsi="宋体" w:eastAsia="宋体" w:cs="宋体"/>
                <w:color w:val="333333"/>
                <w:sz w:val="24"/>
                <w:highlight w:val="none"/>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jc w:val="center"/>
        </w:trPr>
        <w:tc>
          <w:tcPr>
            <w:tcW w:w="9466" w:type="dxa"/>
            <w:gridSpan w:val="5"/>
            <w:noWrap w:val="0"/>
            <w:vAlign w:val="center"/>
          </w:tcPr>
          <w:p>
            <w:pPr>
              <w:spacing w:line="360" w:lineRule="auto"/>
              <w:jc w:val="center"/>
              <w:rPr>
                <w:rFonts w:hint="eastAsia" w:ascii="宋体" w:hAnsi="宋体" w:eastAsia="宋体" w:cs="宋体"/>
                <w:color w:val="333333"/>
                <w:sz w:val="24"/>
                <w:highlight w:val="none"/>
                <w:lang w:val="en-US" w:eastAsia="zh-CN"/>
              </w:rPr>
            </w:pPr>
            <w:r>
              <w:rPr>
                <w:rFonts w:hint="eastAsia" w:ascii="宋体" w:hAnsi="宋体" w:eastAsia="宋体" w:cs="宋体"/>
                <w:color w:val="333333"/>
                <w:sz w:val="24"/>
                <w:highlight w:val="none"/>
                <w:lang w:val="en-US" w:eastAsia="zh-CN"/>
              </w:rPr>
              <w:t>项目</w:t>
            </w:r>
            <w:r>
              <w:rPr>
                <w:rFonts w:hint="eastAsia" w:ascii="宋体" w:hAnsi="宋体" w:cs="宋体"/>
                <w:color w:val="333333"/>
                <w:sz w:val="24"/>
                <w:highlight w:val="none"/>
                <w:lang w:val="en-US" w:eastAsia="zh-CN"/>
              </w:rPr>
              <w:t>负责人</w:t>
            </w:r>
            <w:r>
              <w:rPr>
                <w:rFonts w:hint="eastAsia" w:ascii="宋体" w:hAnsi="宋体" w:eastAsia="宋体" w:cs="宋体"/>
                <w:color w:val="333333"/>
                <w:sz w:val="24"/>
                <w:highlight w:val="none"/>
                <w:lang w:val="en-US" w:eastAsia="zh-CN"/>
              </w:rPr>
              <w:t>同类项目业绩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jc w:val="center"/>
        </w:trPr>
        <w:tc>
          <w:tcPr>
            <w:tcW w:w="2944" w:type="dxa"/>
            <w:noWrap w:val="0"/>
            <w:vAlign w:val="center"/>
          </w:tcPr>
          <w:p>
            <w:pPr>
              <w:spacing w:line="360" w:lineRule="auto"/>
              <w:jc w:val="center"/>
              <w:rPr>
                <w:rFonts w:hint="eastAsia" w:ascii="宋体" w:hAnsi="宋体" w:eastAsia="宋体" w:cs="宋体"/>
                <w:color w:val="333333"/>
                <w:sz w:val="24"/>
                <w:highlight w:val="none"/>
                <w:lang w:val="en-US" w:eastAsia="zh-CN"/>
              </w:rPr>
            </w:pPr>
            <w:r>
              <w:rPr>
                <w:rFonts w:hint="eastAsia" w:ascii="宋体" w:hAnsi="宋体" w:eastAsia="宋体" w:cs="宋体"/>
                <w:color w:val="333333"/>
                <w:sz w:val="24"/>
                <w:highlight w:val="none"/>
                <w:lang w:val="en-US" w:eastAsia="zh-CN"/>
              </w:rPr>
              <w:t>同类业绩项目名称</w:t>
            </w:r>
          </w:p>
        </w:tc>
        <w:tc>
          <w:tcPr>
            <w:tcW w:w="1577" w:type="dxa"/>
            <w:noWrap w:val="0"/>
            <w:vAlign w:val="center"/>
          </w:tcPr>
          <w:p>
            <w:pPr>
              <w:spacing w:line="360" w:lineRule="auto"/>
              <w:jc w:val="center"/>
              <w:rPr>
                <w:rFonts w:hint="eastAsia" w:ascii="宋体" w:hAnsi="宋体" w:eastAsia="宋体" w:cs="宋体"/>
                <w:color w:val="333333"/>
                <w:sz w:val="24"/>
                <w:highlight w:val="none"/>
                <w:lang w:val="en-US" w:eastAsia="zh-CN"/>
              </w:rPr>
            </w:pPr>
            <w:r>
              <w:rPr>
                <w:rFonts w:hint="eastAsia" w:ascii="宋体" w:hAnsi="宋体" w:eastAsia="宋体" w:cs="宋体"/>
                <w:color w:val="333333"/>
                <w:sz w:val="24"/>
                <w:highlight w:val="none"/>
                <w:lang w:val="en-US" w:eastAsia="zh-CN"/>
              </w:rPr>
              <w:t>合同金额</w:t>
            </w:r>
          </w:p>
        </w:tc>
        <w:tc>
          <w:tcPr>
            <w:tcW w:w="3063" w:type="dxa"/>
            <w:gridSpan w:val="2"/>
            <w:noWrap w:val="0"/>
            <w:vAlign w:val="center"/>
          </w:tcPr>
          <w:p>
            <w:pPr>
              <w:spacing w:line="360" w:lineRule="auto"/>
              <w:jc w:val="center"/>
              <w:rPr>
                <w:rFonts w:hint="eastAsia" w:ascii="宋体" w:hAnsi="宋体" w:eastAsia="宋体" w:cs="宋体"/>
                <w:color w:val="333333"/>
                <w:sz w:val="24"/>
                <w:highlight w:val="none"/>
                <w:lang w:val="en-US" w:eastAsia="zh-CN"/>
              </w:rPr>
            </w:pPr>
            <w:r>
              <w:rPr>
                <w:rFonts w:hint="eastAsia" w:ascii="宋体" w:hAnsi="宋体" w:eastAsia="宋体" w:cs="宋体"/>
                <w:color w:val="333333"/>
                <w:sz w:val="24"/>
                <w:highlight w:val="none"/>
                <w:lang w:val="en-US" w:eastAsia="zh-CN"/>
              </w:rPr>
              <w:t>建设单位</w:t>
            </w:r>
          </w:p>
        </w:tc>
        <w:tc>
          <w:tcPr>
            <w:tcW w:w="1882" w:type="dxa"/>
            <w:noWrap w:val="0"/>
            <w:vAlign w:val="center"/>
          </w:tcPr>
          <w:p>
            <w:pPr>
              <w:spacing w:line="360" w:lineRule="auto"/>
              <w:jc w:val="center"/>
              <w:rPr>
                <w:rFonts w:hint="eastAsia" w:ascii="宋体" w:hAnsi="宋体" w:eastAsia="宋体" w:cs="宋体"/>
                <w:color w:val="333333"/>
                <w:sz w:val="24"/>
                <w:highlight w:val="none"/>
                <w:lang w:val="en-US" w:eastAsia="zh-CN"/>
              </w:rPr>
            </w:pPr>
            <w:r>
              <w:rPr>
                <w:rFonts w:hint="eastAsia" w:ascii="宋体" w:hAnsi="宋体" w:eastAsia="宋体" w:cs="宋体"/>
                <w:color w:val="333333"/>
                <w:sz w:val="24"/>
                <w:highlight w:val="none"/>
                <w:lang w:val="en-US" w:eastAsia="zh-CN"/>
              </w:rPr>
              <w:t>合同签订时间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0" w:hRule="atLeast"/>
          <w:jc w:val="center"/>
        </w:trPr>
        <w:tc>
          <w:tcPr>
            <w:tcW w:w="2944" w:type="dxa"/>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1577" w:type="dxa"/>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3063" w:type="dxa"/>
            <w:gridSpan w:val="2"/>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1882" w:type="dxa"/>
            <w:noWrap w:val="0"/>
            <w:vAlign w:val="top"/>
          </w:tcPr>
          <w:p>
            <w:pPr>
              <w:spacing w:line="360" w:lineRule="auto"/>
              <w:jc w:val="center"/>
              <w:rPr>
                <w:rFonts w:hint="eastAsia" w:ascii="宋体" w:hAnsi="宋体" w:eastAsia="宋体" w:cs="宋体"/>
                <w:color w:val="333333"/>
                <w:sz w:val="24"/>
                <w:highlight w:val="none"/>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jc w:val="center"/>
        </w:trPr>
        <w:tc>
          <w:tcPr>
            <w:tcW w:w="2944" w:type="dxa"/>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1577" w:type="dxa"/>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3063" w:type="dxa"/>
            <w:gridSpan w:val="2"/>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1882" w:type="dxa"/>
            <w:noWrap w:val="0"/>
            <w:vAlign w:val="top"/>
          </w:tcPr>
          <w:p>
            <w:pPr>
              <w:spacing w:line="360" w:lineRule="auto"/>
              <w:jc w:val="center"/>
              <w:rPr>
                <w:rFonts w:hint="eastAsia" w:ascii="宋体" w:hAnsi="宋体" w:eastAsia="宋体" w:cs="宋体"/>
                <w:color w:val="333333"/>
                <w:sz w:val="24"/>
                <w:highlight w:val="none"/>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jc w:val="center"/>
        </w:trPr>
        <w:tc>
          <w:tcPr>
            <w:tcW w:w="2944" w:type="dxa"/>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1577" w:type="dxa"/>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3063" w:type="dxa"/>
            <w:gridSpan w:val="2"/>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1882" w:type="dxa"/>
            <w:noWrap w:val="0"/>
            <w:vAlign w:val="top"/>
          </w:tcPr>
          <w:p>
            <w:pPr>
              <w:spacing w:line="360" w:lineRule="auto"/>
              <w:jc w:val="center"/>
              <w:rPr>
                <w:rFonts w:hint="eastAsia" w:ascii="宋体" w:hAnsi="宋体" w:eastAsia="宋体" w:cs="宋体"/>
                <w:color w:val="333333"/>
                <w:sz w:val="24"/>
                <w:highlight w:val="none"/>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0" w:hRule="atLeast"/>
          <w:jc w:val="center"/>
        </w:trPr>
        <w:tc>
          <w:tcPr>
            <w:tcW w:w="2944" w:type="dxa"/>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1577" w:type="dxa"/>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3063" w:type="dxa"/>
            <w:gridSpan w:val="2"/>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1882" w:type="dxa"/>
            <w:noWrap w:val="0"/>
            <w:vAlign w:val="top"/>
          </w:tcPr>
          <w:p>
            <w:pPr>
              <w:spacing w:line="360" w:lineRule="auto"/>
              <w:jc w:val="center"/>
              <w:rPr>
                <w:rFonts w:hint="eastAsia" w:ascii="宋体" w:hAnsi="宋体" w:eastAsia="宋体" w:cs="宋体"/>
                <w:color w:val="333333"/>
                <w:sz w:val="24"/>
                <w:highlight w:val="none"/>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jc w:val="center"/>
        </w:trPr>
        <w:tc>
          <w:tcPr>
            <w:tcW w:w="2944" w:type="dxa"/>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1577" w:type="dxa"/>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3063" w:type="dxa"/>
            <w:gridSpan w:val="2"/>
            <w:noWrap w:val="0"/>
            <w:vAlign w:val="top"/>
          </w:tcPr>
          <w:p>
            <w:pPr>
              <w:spacing w:line="360" w:lineRule="auto"/>
              <w:jc w:val="center"/>
              <w:rPr>
                <w:rFonts w:hint="eastAsia" w:ascii="宋体" w:hAnsi="宋体" w:eastAsia="宋体" w:cs="宋体"/>
                <w:color w:val="333333"/>
                <w:sz w:val="24"/>
                <w:highlight w:val="none"/>
                <w:lang w:val="en-US" w:eastAsia="zh-CN"/>
              </w:rPr>
            </w:pPr>
          </w:p>
        </w:tc>
        <w:tc>
          <w:tcPr>
            <w:tcW w:w="1882" w:type="dxa"/>
            <w:noWrap w:val="0"/>
            <w:vAlign w:val="top"/>
          </w:tcPr>
          <w:p>
            <w:pPr>
              <w:spacing w:line="360" w:lineRule="auto"/>
              <w:jc w:val="center"/>
              <w:rPr>
                <w:rFonts w:hint="eastAsia" w:ascii="宋体" w:hAnsi="宋体" w:eastAsia="宋体" w:cs="宋体"/>
                <w:color w:val="333333"/>
                <w:sz w:val="24"/>
                <w:highlight w:val="none"/>
                <w:lang w:val="en-US" w:eastAsia="zh-CN"/>
              </w:rPr>
            </w:pPr>
          </w:p>
        </w:tc>
      </w:tr>
    </w:tbl>
    <w:p>
      <w:pPr>
        <w:pStyle w:val="34"/>
        <w:adjustRightInd w:val="0"/>
        <w:snapToGrid w:val="0"/>
        <w:spacing w:line="360" w:lineRule="auto"/>
        <w:contextualSpacing/>
        <w:jc w:val="both"/>
        <w:rPr>
          <w:rFonts w:hint="default"/>
          <w:highlight w:val="none"/>
          <w:lang w:val="en-US" w:eastAsia="zh-CN"/>
        </w:rPr>
      </w:pPr>
    </w:p>
    <w:p>
      <w:pPr>
        <w:pStyle w:val="34"/>
        <w:adjustRightInd w:val="0"/>
        <w:snapToGrid w:val="0"/>
        <w:spacing w:line="360" w:lineRule="auto"/>
        <w:contextualSpacing/>
        <w:jc w:val="center"/>
        <w:rPr>
          <w:rFonts w:hint="eastAsia"/>
          <w:highlight w:val="none"/>
        </w:rPr>
      </w:pPr>
    </w:p>
    <w:p>
      <w:pPr>
        <w:spacing w:line="360" w:lineRule="auto"/>
        <w:jc w:val="center"/>
        <w:rPr>
          <w:rFonts w:hint="eastAsia" w:ascii="宋体" w:hAnsi="宋体" w:eastAsia="宋体" w:cs="宋体"/>
          <w:color w:val="333333"/>
          <w:sz w:val="24"/>
          <w:highlight w:val="none"/>
          <w:shd w:val="clear" w:color="auto" w:fill="auto"/>
          <w:lang w:val="en-US" w:eastAsia="zh-CN"/>
        </w:rPr>
      </w:pPr>
    </w:p>
    <w:p>
      <w:pPr>
        <w:pStyle w:val="34"/>
        <w:adjustRightInd w:val="0"/>
        <w:snapToGrid w:val="0"/>
        <w:spacing w:line="360" w:lineRule="auto"/>
        <w:contextualSpacing/>
        <w:jc w:val="both"/>
        <w:rPr>
          <w:rFonts w:hint="eastAsia" w:eastAsia="宋体"/>
          <w:color w:val="auto"/>
          <w:highlight w:val="none"/>
          <w:shd w:val="clear" w:color="auto" w:fill="auto"/>
          <w:lang w:val="en-US" w:eastAsia="zh-CN"/>
        </w:rPr>
      </w:pPr>
      <w:r>
        <w:rPr>
          <w:rFonts w:hint="eastAsia" w:ascii="宋体" w:hAnsi="宋体" w:eastAsia="宋体" w:cs="宋体"/>
          <w:color w:val="auto"/>
          <w:sz w:val="24"/>
          <w:highlight w:val="none"/>
          <w:shd w:val="clear" w:color="auto" w:fill="auto"/>
          <w:lang w:val="en-US" w:eastAsia="zh-CN"/>
        </w:rPr>
        <w:t>说明：项目</w:t>
      </w:r>
      <w:r>
        <w:rPr>
          <w:rFonts w:hint="eastAsia" w:ascii="宋体" w:hAnsi="宋体" w:cs="宋体"/>
          <w:color w:val="auto"/>
          <w:sz w:val="24"/>
          <w:highlight w:val="none"/>
          <w:shd w:val="clear" w:color="auto" w:fill="auto"/>
          <w:lang w:val="en-US" w:eastAsia="zh-CN"/>
        </w:rPr>
        <w:t>负责人</w:t>
      </w:r>
      <w:r>
        <w:rPr>
          <w:rFonts w:hint="eastAsia" w:ascii="宋体" w:hAnsi="宋体" w:eastAsia="宋体" w:cs="宋体"/>
          <w:color w:val="auto"/>
          <w:sz w:val="24"/>
          <w:highlight w:val="none"/>
          <w:shd w:val="clear" w:color="auto" w:fill="auto"/>
          <w:lang w:val="en-US" w:eastAsia="zh-CN"/>
        </w:rPr>
        <w:t>的职（执）业资格（或职称）是指，满足招标文件对项目</w:t>
      </w:r>
      <w:r>
        <w:rPr>
          <w:rFonts w:hint="eastAsia" w:ascii="宋体" w:hAnsi="宋体" w:cs="宋体"/>
          <w:color w:val="auto"/>
          <w:sz w:val="24"/>
          <w:highlight w:val="none"/>
          <w:shd w:val="clear" w:color="auto" w:fill="auto"/>
          <w:lang w:val="en-US" w:eastAsia="zh-CN"/>
        </w:rPr>
        <w:t>负责人</w:t>
      </w:r>
      <w:r>
        <w:rPr>
          <w:rFonts w:hint="eastAsia" w:ascii="宋体" w:hAnsi="宋体" w:eastAsia="宋体" w:cs="宋体"/>
          <w:color w:val="auto"/>
          <w:sz w:val="24"/>
          <w:highlight w:val="none"/>
          <w:shd w:val="clear" w:color="auto" w:fill="auto"/>
          <w:lang w:val="en-US" w:eastAsia="zh-CN"/>
        </w:rPr>
        <w:t>的职（执）业资格（或职称）的要求资格条件的资格等级；项目</w:t>
      </w:r>
      <w:r>
        <w:rPr>
          <w:rFonts w:hint="eastAsia" w:ascii="宋体" w:hAnsi="宋体" w:cs="宋体"/>
          <w:color w:val="auto"/>
          <w:sz w:val="24"/>
          <w:highlight w:val="none"/>
          <w:shd w:val="clear" w:color="auto" w:fill="auto"/>
          <w:lang w:val="en-US" w:eastAsia="zh-CN"/>
        </w:rPr>
        <w:t>负责人</w:t>
      </w:r>
      <w:r>
        <w:rPr>
          <w:rFonts w:hint="eastAsia" w:ascii="宋体" w:hAnsi="宋体" w:eastAsia="宋体" w:cs="宋体"/>
          <w:color w:val="auto"/>
          <w:sz w:val="24"/>
          <w:highlight w:val="none"/>
          <w:shd w:val="clear" w:color="auto" w:fill="auto"/>
          <w:lang w:val="en-US" w:eastAsia="zh-CN"/>
        </w:rPr>
        <w:t>同类项目业绩应与投标正文填报的一致，否则因此导致的不良后果，由投标人自行承担。投</w:t>
      </w:r>
      <w:r>
        <w:rPr>
          <w:rFonts w:hint="eastAsia" w:ascii="宋体" w:hAnsi="宋体" w:cs="宋体"/>
          <w:color w:val="auto"/>
          <w:sz w:val="24"/>
          <w:highlight w:val="none"/>
          <w:shd w:val="clear" w:color="auto" w:fill="auto"/>
          <w:lang w:val="en-US" w:eastAsia="zh-CN"/>
        </w:rPr>
        <w:t>标</w:t>
      </w:r>
      <w:r>
        <w:rPr>
          <w:rFonts w:hint="eastAsia" w:ascii="宋体" w:hAnsi="宋体" w:eastAsia="宋体" w:cs="宋体"/>
          <w:color w:val="auto"/>
          <w:sz w:val="24"/>
          <w:highlight w:val="none"/>
          <w:shd w:val="clear" w:color="auto" w:fill="auto"/>
          <w:lang w:val="en-US" w:eastAsia="zh-CN"/>
        </w:rPr>
        <w:t>人可根据实际需要自行增加（或删减）表格。</w:t>
      </w:r>
    </w:p>
    <w:p>
      <w:pPr>
        <w:pStyle w:val="34"/>
        <w:adjustRightInd w:val="0"/>
        <w:snapToGrid w:val="0"/>
        <w:spacing w:line="360" w:lineRule="auto"/>
        <w:contextualSpacing/>
        <w:jc w:val="center"/>
        <w:rPr>
          <w:rFonts w:hint="eastAsia"/>
          <w:highlight w:val="none"/>
        </w:rPr>
      </w:pPr>
    </w:p>
    <w:p>
      <w:pPr>
        <w:spacing w:line="360" w:lineRule="auto"/>
        <w:jc w:val="left"/>
        <w:rPr>
          <w:rFonts w:hint="eastAsia" w:ascii="宋体" w:hAnsi="宋体" w:eastAsia="宋体" w:cs="宋体"/>
          <w:color w:val="333333"/>
          <w:sz w:val="24"/>
          <w:highlight w:val="none"/>
          <w:lang w:val="en-US" w:eastAsia="zh-CN"/>
        </w:rPr>
      </w:pPr>
      <w:r>
        <w:rPr>
          <w:rFonts w:hint="eastAsia" w:ascii="宋体" w:hAnsi="宋体" w:eastAsia="宋体" w:cs="宋体"/>
          <w:color w:val="333333"/>
          <w:sz w:val="24"/>
          <w:highlight w:val="none"/>
          <w:lang w:val="en-US" w:eastAsia="zh-CN"/>
        </w:rPr>
        <w:t>投标人（企业电子章）</w:t>
      </w:r>
    </w:p>
    <w:p>
      <w:pPr>
        <w:spacing w:line="360" w:lineRule="auto"/>
        <w:jc w:val="both"/>
        <w:rPr>
          <w:rFonts w:hint="eastAsia" w:ascii="宋体" w:hAnsi="宋体" w:eastAsia="宋体" w:cs="宋体"/>
          <w:color w:val="333333"/>
          <w:sz w:val="24"/>
          <w:highlight w:val="none"/>
          <w:lang w:val="en-US" w:eastAsia="zh-CN"/>
        </w:rPr>
      </w:pPr>
      <w:r>
        <w:rPr>
          <w:rFonts w:hint="eastAsia" w:ascii="宋体" w:hAnsi="宋体" w:eastAsia="宋体" w:cs="宋体"/>
          <w:color w:val="333333"/>
          <w:sz w:val="24"/>
          <w:highlight w:val="none"/>
          <w:lang w:val="en-US" w:eastAsia="zh-CN"/>
        </w:rPr>
        <w:t>日期：</w:t>
      </w:r>
      <w:r>
        <w:rPr>
          <w:rFonts w:hint="eastAsia" w:ascii="宋体" w:hAnsi="宋体" w:eastAsia="宋体" w:cs="宋体"/>
          <w:color w:val="333333"/>
          <w:sz w:val="24"/>
          <w:highlight w:val="none"/>
          <w:lang w:val="en-US" w:eastAsia="zh-CN"/>
        </w:rPr>
        <w:tab/>
      </w:r>
      <w:r>
        <w:rPr>
          <w:rFonts w:hint="eastAsia" w:ascii="宋体" w:hAnsi="宋体" w:eastAsia="宋体" w:cs="宋体"/>
          <w:color w:val="333333"/>
          <w:sz w:val="24"/>
          <w:highlight w:val="none"/>
          <w:lang w:val="en-US" w:eastAsia="zh-CN"/>
        </w:rPr>
        <w:t>年</w:t>
      </w:r>
      <w:r>
        <w:rPr>
          <w:rFonts w:hint="eastAsia" w:ascii="宋体" w:hAnsi="宋体" w:eastAsia="宋体" w:cs="宋体"/>
          <w:color w:val="333333"/>
          <w:sz w:val="24"/>
          <w:highlight w:val="none"/>
          <w:lang w:val="en-US" w:eastAsia="zh-CN"/>
        </w:rPr>
        <w:tab/>
      </w:r>
      <w:r>
        <w:rPr>
          <w:rFonts w:hint="eastAsia" w:ascii="宋体" w:hAnsi="宋体" w:eastAsia="宋体" w:cs="宋体"/>
          <w:color w:val="333333"/>
          <w:sz w:val="24"/>
          <w:highlight w:val="none"/>
          <w:lang w:val="en-US" w:eastAsia="zh-CN"/>
        </w:rPr>
        <w:t>月</w:t>
      </w:r>
      <w:r>
        <w:rPr>
          <w:rFonts w:hint="eastAsia" w:ascii="宋体" w:hAnsi="宋体" w:eastAsia="宋体" w:cs="宋体"/>
          <w:color w:val="333333"/>
          <w:sz w:val="24"/>
          <w:highlight w:val="none"/>
          <w:lang w:val="en-US" w:eastAsia="zh-CN"/>
        </w:rPr>
        <w:tab/>
      </w:r>
      <w:r>
        <w:rPr>
          <w:rFonts w:hint="eastAsia" w:ascii="宋体" w:hAnsi="宋体" w:eastAsia="宋体" w:cs="宋体"/>
          <w:color w:val="333333"/>
          <w:sz w:val="24"/>
          <w:highlight w:val="none"/>
          <w:lang w:val="en-US" w:eastAsia="zh-CN"/>
        </w:rPr>
        <w:t xml:space="preserve"> 日</w:t>
      </w:r>
    </w:p>
    <w:p>
      <w:pPr>
        <w:pStyle w:val="2"/>
        <w:rPr>
          <w:rFonts w:hint="default"/>
          <w:highlight w:val="none"/>
          <w:lang w:val="en-US" w:eastAsia="zh-CN"/>
        </w:rPr>
      </w:pP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rif">
    <w:altName w:val="Segoe Print"/>
    <w:panose1 w:val="00000000000000000000"/>
    <w:charset w:val="00"/>
    <w:family w:val="auto"/>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imes">
    <w:altName w:val="Times New Roman"/>
    <w:panose1 w:val="00000000000000000000"/>
    <w:charset w:val="00"/>
    <w:family w:val="roman"/>
    <w:pitch w:val="default"/>
    <w:sig w:usb0="00000000" w:usb1="00000000" w:usb2="00000009" w:usb3="00000000" w:csb0="000001FF" w:csb1="00000000"/>
  </w:font>
  <w:font w:name="微软雅黑 宋体">
    <w:altName w:val="宋体"/>
    <w:panose1 w:val="00000000000000000000"/>
    <w:charset w:val="00"/>
    <w:family w:val="auto"/>
    <w:pitch w:val="default"/>
    <w:sig w:usb0="00000000" w:usb1="00000000" w:usb2="00000000" w:usb3="00000000" w:csb0="00040001" w:csb1="00000000"/>
  </w:font>
  <w:font w:name="方正小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5"/>
                    </w:pPr>
                    <w:r>
                      <w:fldChar w:fldCharType="begin"/>
                    </w:r>
                    <w:r>
                      <w:instrText xml:space="preserve"> PAGE  \* MERGEFORMAT </w:instrText>
                    </w:r>
                    <w:r>
                      <w:fldChar w:fldCharType="separate"/>
                    </w:r>
                    <w:r>
                      <w:t>1</w:t>
                    </w:r>
                    <w:r>
                      <w:fldChar w:fldCharType="end"/>
                    </w:r>
                  </w:p>
                </w:txbxContent>
              </v:textbox>
            </v:shape>
          </w:pict>
        </mc:Fallback>
      </mc:AlternateContent>
    </w:r>
  </w:p>
  <w:p>
    <w:pPr>
      <w:pStyle w:val="26"/>
      <w:pBdr>
        <w:bottom w:val="none" w:color="auto" w:sz="0" w:space="0"/>
      </w:pBdr>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Style w:val="42"/>
                            </w:rPr>
                          </w:pPr>
                          <w:r>
                            <w:fldChar w:fldCharType="begin"/>
                          </w:r>
                          <w:r>
                            <w:rPr>
                              <w:rStyle w:val="42"/>
                            </w:rPr>
                            <w:instrText xml:space="preserve">PAGE  </w:instrText>
                          </w:r>
                          <w:r>
                            <w:fldChar w:fldCharType="separate"/>
                          </w:r>
                          <w:r>
                            <w:rPr>
                              <w:rStyle w:val="42"/>
                            </w:rPr>
                            <w:t>VII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5"/>
                      <w:rPr>
                        <w:rStyle w:val="42"/>
                      </w:rPr>
                    </w:pPr>
                    <w:r>
                      <w:fldChar w:fldCharType="begin"/>
                    </w:r>
                    <w:r>
                      <w:rPr>
                        <w:rStyle w:val="42"/>
                      </w:rPr>
                      <w:instrText xml:space="preserve">PAGE  </w:instrText>
                    </w:r>
                    <w:r>
                      <w:fldChar w:fldCharType="separate"/>
                    </w:r>
                    <w:r>
                      <w:rPr>
                        <w:rStyle w:val="42"/>
                      </w:rPr>
                      <w:t>VII</w:t>
                    </w:r>
                    <w:r>
                      <w:fldChar w:fldCharType="end"/>
                    </w:r>
                  </w:p>
                </w:txbxContent>
              </v:textbox>
            </v:shape>
          </w:pict>
        </mc:Fallback>
      </mc:AlternateContent>
    </w:r>
  </w:p>
  <w:p/>
  <w:p>
    <w:pPr>
      <w:pStyle w:val="2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Style w:val="42"/>
                            </w:rPr>
                          </w:pPr>
                          <w:r>
                            <w:fldChar w:fldCharType="begin"/>
                          </w:r>
                          <w:r>
                            <w:rPr>
                              <w:rStyle w:val="42"/>
                            </w:rPr>
                            <w:instrText xml:space="preserve">PAGE  </w:instrText>
                          </w:r>
                          <w:r>
                            <w:fldChar w:fldCharType="separate"/>
                          </w:r>
                          <w:r>
                            <w:rPr>
                              <w:rStyle w:val="42"/>
                            </w:rP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5"/>
                      <w:rPr>
                        <w:rStyle w:val="42"/>
                      </w:rPr>
                    </w:pPr>
                    <w:r>
                      <w:fldChar w:fldCharType="begin"/>
                    </w:r>
                    <w:r>
                      <w:rPr>
                        <w:rStyle w:val="42"/>
                      </w:rPr>
                      <w:instrText xml:space="preserve">PAGE  </w:instrText>
                    </w:r>
                    <w:r>
                      <w:fldChar w:fldCharType="separate"/>
                    </w:r>
                    <w:r>
                      <w:rPr>
                        <w:rStyle w:val="42"/>
                      </w:rPr>
                      <w:t>168</w:t>
                    </w:r>
                    <w:r>
                      <w:fldChar w:fldCharType="end"/>
                    </w:r>
                  </w:p>
                </w:txbxContent>
              </v:textbox>
            </v:shape>
          </w:pict>
        </mc:Fallback>
      </mc:AlternateContent>
    </w:r>
  </w:p>
  <w:p/>
  <w:p>
    <w:pPr>
      <w:pStyle w:val="2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47015" cy="19812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47015" cy="198120"/>
                      </a:xfrm>
                      <a:prstGeom prst="rect">
                        <a:avLst/>
                      </a:prstGeom>
                      <a:noFill/>
                      <a:ln>
                        <a:noFill/>
                      </a:ln>
                    </wps:spPr>
                    <wps:txbx>
                      <w:txbxContent>
                        <w:p>
                          <w:pPr>
                            <w:pStyle w:val="25"/>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- 67 -</w:t>
                          </w:r>
                          <w:r>
                            <w:rPr>
                              <w:rFonts w:hint="eastAsia"/>
                            </w:rPr>
                            <w:fldChar w:fldCharType="end"/>
                          </w:r>
                        </w:p>
                      </w:txbxContent>
                    </wps:txbx>
                    <wps:bodyPr lIns="0" tIns="0" rIns="0" bIns="0" upright="0"/>
                  </wps:wsp>
                </a:graphicData>
              </a:graphic>
            </wp:anchor>
          </w:drawing>
        </mc:Choice>
        <mc:Fallback>
          <w:pict>
            <v:shape id="_x0000_s1026" o:spid="_x0000_s1026" o:spt="202" type="#_x0000_t202" style="position:absolute;left:0pt;margin-top:0pt;height:15.6pt;width:19.45pt;mso-position-horizontal:center;mso-position-horizontal-relative:margin;z-index:251659264;mso-width-relative:page;mso-height-relative:page;" filled="f" stroked="f" coordsize="21600,21600" o:gfxdata="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d52WNMAAAADAQAADwAAAAAAAAABACAAAAAiAAAAZHJzL2Rvd25yZXYueG1sUEsBAhQAFAAA&#10;AAgAh07iQIxsemu7AQAAcQMAAA4AAAAAAAAAAQAgAAAAIgEAAGRycy9lMm9Eb2MueG1sUEsFBgAA&#10;AAAGAAYAWQEAAE8FAAAAAA==&#10;">
              <v:fill on="f" focussize="0,0"/>
              <v:stroke on="f"/>
              <v:imagedata o:title=""/>
              <o:lock v:ext="edit" aspectratio="f"/>
              <v:textbox inset="0mm,0mm,0mm,0mm">
                <w:txbxContent>
                  <w:p>
                    <w:pPr>
                      <w:pStyle w:val="25"/>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- 67 -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1"/>
      </w:pBdr>
      <w:jc w:val="both"/>
      <w:rPr>
        <w:rFonts w:hint="default" w:ascii="楷体" w:hAnsi="楷体" w:eastAsia="楷体" w:cs="黑体"/>
        <w:sz w:val="21"/>
        <w:szCs w:val="21"/>
        <w:u w:val="none"/>
        <w:lang w:val="en-US" w:eastAsia="zh-CN"/>
      </w:rPr>
    </w:pPr>
    <w:r>
      <w:rPr>
        <w:rFonts w:hint="eastAsia" w:ascii="楷体" w:hAnsi="楷体" w:eastAsia="楷体" w:cs="黑体"/>
        <w:color w:val="595959"/>
        <w:sz w:val="21"/>
        <w:szCs w:val="21"/>
        <w:u w:val="non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5592B1"/>
    <w:multiLevelType w:val="singleLevel"/>
    <w:tmpl w:val="E05592B1"/>
    <w:lvl w:ilvl="0" w:tentative="0">
      <w:start w:val="8"/>
      <w:numFmt w:val="chineseCounting"/>
      <w:suff w:val="nothing"/>
      <w:lvlText w:val="（%1）"/>
      <w:lvlJc w:val="left"/>
      <w:rPr>
        <w:rFonts w:hint="eastAsia"/>
      </w:rPr>
    </w:lvl>
  </w:abstractNum>
  <w:abstractNum w:abstractNumId="1">
    <w:nsid w:val="3AA800C6"/>
    <w:multiLevelType w:val="multilevel"/>
    <w:tmpl w:val="3AA800C6"/>
    <w:lvl w:ilvl="0" w:tentative="0">
      <w:start w:val="1"/>
      <w:numFmt w:val="decimal"/>
      <w:pStyle w:val="64"/>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2">
    <w:nsid w:val="6E7722DD"/>
    <w:multiLevelType w:val="singleLevel"/>
    <w:tmpl w:val="6E7722DD"/>
    <w:lvl w:ilvl="0" w:tentative="0">
      <w:start w:val="3"/>
      <w:numFmt w:val="chineseCounting"/>
      <w:suff w:val="space"/>
      <w:lvlText w:val="第%1章"/>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jODFmMmM5M2Y3NDlhZGZiZDI1YmRiMGNiOGU0YjIifQ=="/>
  </w:docVars>
  <w:rsids>
    <w:rsidRoot w:val="00172A27"/>
    <w:rsid w:val="00000763"/>
    <w:rsid w:val="0001154E"/>
    <w:rsid w:val="00012AC6"/>
    <w:rsid w:val="00013465"/>
    <w:rsid w:val="00013F58"/>
    <w:rsid w:val="00014C07"/>
    <w:rsid w:val="00022680"/>
    <w:rsid w:val="00022E88"/>
    <w:rsid w:val="00035031"/>
    <w:rsid w:val="00037CBD"/>
    <w:rsid w:val="0004225B"/>
    <w:rsid w:val="00043BA1"/>
    <w:rsid w:val="00053D55"/>
    <w:rsid w:val="000A4DA5"/>
    <w:rsid w:val="000A6F0A"/>
    <w:rsid w:val="000B2896"/>
    <w:rsid w:val="000B551E"/>
    <w:rsid w:val="000B6B70"/>
    <w:rsid w:val="000B7205"/>
    <w:rsid w:val="000E34B8"/>
    <w:rsid w:val="000F4E3F"/>
    <w:rsid w:val="00115320"/>
    <w:rsid w:val="0012258F"/>
    <w:rsid w:val="00123EC8"/>
    <w:rsid w:val="00133DF7"/>
    <w:rsid w:val="00135E63"/>
    <w:rsid w:val="001365BD"/>
    <w:rsid w:val="00140053"/>
    <w:rsid w:val="001401A3"/>
    <w:rsid w:val="00140AA9"/>
    <w:rsid w:val="001415E2"/>
    <w:rsid w:val="001422C5"/>
    <w:rsid w:val="001437C0"/>
    <w:rsid w:val="00152CE7"/>
    <w:rsid w:val="00156F60"/>
    <w:rsid w:val="00171833"/>
    <w:rsid w:val="0017212F"/>
    <w:rsid w:val="0017217C"/>
    <w:rsid w:val="0017281A"/>
    <w:rsid w:val="001A1EDF"/>
    <w:rsid w:val="001C5889"/>
    <w:rsid w:val="001D503A"/>
    <w:rsid w:val="001E022E"/>
    <w:rsid w:val="001E1A05"/>
    <w:rsid w:val="001F2BF1"/>
    <w:rsid w:val="002138FD"/>
    <w:rsid w:val="00214099"/>
    <w:rsid w:val="00217760"/>
    <w:rsid w:val="00232F9F"/>
    <w:rsid w:val="002343D7"/>
    <w:rsid w:val="00234521"/>
    <w:rsid w:val="002418A5"/>
    <w:rsid w:val="002560B6"/>
    <w:rsid w:val="00264A76"/>
    <w:rsid w:val="00267CE1"/>
    <w:rsid w:val="002820F0"/>
    <w:rsid w:val="00283733"/>
    <w:rsid w:val="00284231"/>
    <w:rsid w:val="00287F1B"/>
    <w:rsid w:val="002908D0"/>
    <w:rsid w:val="002917D2"/>
    <w:rsid w:val="002920D5"/>
    <w:rsid w:val="002948CF"/>
    <w:rsid w:val="00295401"/>
    <w:rsid w:val="002A7C84"/>
    <w:rsid w:val="002B0C58"/>
    <w:rsid w:val="002B2679"/>
    <w:rsid w:val="002C19B4"/>
    <w:rsid w:val="002C22CB"/>
    <w:rsid w:val="002C679B"/>
    <w:rsid w:val="002D1792"/>
    <w:rsid w:val="002D4897"/>
    <w:rsid w:val="002E0EA9"/>
    <w:rsid w:val="002E286A"/>
    <w:rsid w:val="002E699D"/>
    <w:rsid w:val="002E71E2"/>
    <w:rsid w:val="002F0EAF"/>
    <w:rsid w:val="00305247"/>
    <w:rsid w:val="003137EB"/>
    <w:rsid w:val="00320337"/>
    <w:rsid w:val="003232B9"/>
    <w:rsid w:val="00330A97"/>
    <w:rsid w:val="00332EEA"/>
    <w:rsid w:val="00342524"/>
    <w:rsid w:val="00342DA9"/>
    <w:rsid w:val="00345E53"/>
    <w:rsid w:val="00382287"/>
    <w:rsid w:val="003904E8"/>
    <w:rsid w:val="00391C44"/>
    <w:rsid w:val="00397BC9"/>
    <w:rsid w:val="003A350A"/>
    <w:rsid w:val="003A6BAE"/>
    <w:rsid w:val="003A6F8C"/>
    <w:rsid w:val="003B2D4D"/>
    <w:rsid w:val="003C18CA"/>
    <w:rsid w:val="003D1740"/>
    <w:rsid w:val="003D195B"/>
    <w:rsid w:val="003D2585"/>
    <w:rsid w:val="003D7971"/>
    <w:rsid w:val="003E680B"/>
    <w:rsid w:val="003E6E8C"/>
    <w:rsid w:val="003F0724"/>
    <w:rsid w:val="0040119F"/>
    <w:rsid w:val="00413930"/>
    <w:rsid w:val="00421CD9"/>
    <w:rsid w:val="00427E55"/>
    <w:rsid w:val="0043406C"/>
    <w:rsid w:val="004400C7"/>
    <w:rsid w:val="00456196"/>
    <w:rsid w:val="00473654"/>
    <w:rsid w:val="004822E2"/>
    <w:rsid w:val="00495086"/>
    <w:rsid w:val="00495769"/>
    <w:rsid w:val="0049591A"/>
    <w:rsid w:val="004968F0"/>
    <w:rsid w:val="00497D01"/>
    <w:rsid w:val="004B0B5D"/>
    <w:rsid w:val="004B5CA9"/>
    <w:rsid w:val="004B610F"/>
    <w:rsid w:val="004C1C9E"/>
    <w:rsid w:val="004D27EA"/>
    <w:rsid w:val="004D53A3"/>
    <w:rsid w:val="004F6C47"/>
    <w:rsid w:val="00505EFD"/>
    <w:rsid w:val="00520F71"/>
    <w:rsid w:val="00530DE0"/>
    <w:rsid w:val="005320AE"/>
    <w:rsid w:val="005321FC"/>
    <w:rsid w:val="0053403E"/>
    <w:rsid w:val="0054179E"/>
    <w:rsid w:val="00543262"/>
    <w:rsid w:val="00551733"/>
    <w:rsid w:val="00557C59"/>
    <w:rsid w:val="00561BCF"/>
    <w:rsid w:val="005628B2"/>
    <w:rsid w:val="005632F6"/>
    <w:rsid w:val="0057154D"/>
    <w:rsid w:val="005825EC"/>
    <w:rsid w:val="00592420"/>
    <w:rsid w:val="005934AD"/>
    <w:rsid w:val="0059709E"/>
    <w:rsid w:val="005A5397"/>
    <w:rsid w:val="005B1AA9"/>
    <w:rsid w:val="005C00EF"/>
    <w:rsid w:val="005C54B9"/>
    <w:rsid w:val="005C796D"/>
    <w:rsid w:val="005D16CB"/>
    <w:rsid w:val="005D7B26"/>
    <w:rsid w:val="005E12DB"/>
    <w:rsid w:val="005F3D1A"/>
    <w:rsid w:val="00604704"/>
    <w:rsid w:val="0061366D"/>
    <w:rsid w:val="006168DF"/>
    <w:rsid w:val="00627C34"/>
    <w:rsid w:val="00632D79"/>
    <w:rsid w:val="00633587"/>
    <w:rsid w:val="006360BD"/>
    <w:rsid w:val="006367FF"/>
    <w:rsid w:val="006403B6"/>
    <w:rsid w:val="00640ED3"/>
    <w:rsid w:val="006447FB"/>
    <w:rsid w:val="006456A6"/>
    <w:rsid w:val="006540C6"/>
    <w:rsid w:val="00656301"/>
    <w:rsid w:val="00656455"/>
    <w:rsid w:val="006829AF"/>
    <w:rsid w:val="00684D16"/>
    <w:rsid w:val="00685B3B"/>
    <w:rsid w:val="00685E60"/>
    <w:rsid w:val="00693FA4"/>
    <w:rsid w:val="006951B2"/>
    <w:rsid w:val="00697111"/>
    <w:rsid w:val="006A2CD4"/>
    <w:rsid w:val="006A7AE4"/>
    <w:rsid w:val="006B2222"/>
    <w:rsid w:val="006C1CA3"/>
    <w:rsid w:val="006C636B"/>
    <w:rsid w:val="006C63AC"/>
    <w:rsid w:val="006C6425"/>
    <w:rsid w:val="006D0F97"/>
    <w:rsid w:val="006D2A5E"/>
    <w:rsid w:val="006D2FC9"/>
    <w:rsid w:val="006E305A"/>
    <w:rsid w:val="006E3520"/>
    <w:rsid w:val="006E3585"/>
    <w:rsid w:val="006E763E"/>
    <w:rsid w:val="006F5BB0"/>
    <w:rsid w:val="006F7893"/>
    <w:rsid w:val="00704F34"/>
    <w:rsid w:val="00710FEA"/>
    <w:rsid w:val="00716AEE"/>
    <w:rsid w:val="00717FF9"/>
    <w:rsid w:val="007213C1"/>
    <w:rsid w:val="007223DF"/>
    <w:rsid w:val="00727BC2"/>
    <w:rsid w:val="00741013"/>
    <w:rsid w:val="00741107"/>
    <w:rsid w:val="00743E0E"/>
    <w:rsid w:val="007460D6"/>
    <w:rsid w:val="00754256"/>
    <w:rsid w:val="007609DE"/>
    <w:rsid w:val="00773229"/>
    <w:rsid w:val="00785CFB"/>
    <w:rsid w:val="00790C22"/>
    <w:rsid w:val="007A309B"/>
    <w:rsid w:val="007A7144"/>
    <w:rsid w:val="007A733A"/>
    <w:rsid w:val="007B0594"/>
    <w:rsid w:val="007B2775"/>
    <w:rsid w:val="007B4368"/>
    <w:rsid w:val="007C164F"/>
    <w:rsid w:val="007C21B1"/>
    <w:rsid w:val="007C73ED"/>
    <w:rsid w:val="007C79DA"/>
    <w:rsid w:val="007D2D94"/>
    <w:rsid w:val="007D3897"/>
    <w:rsid w:val="007D7279"/>
    <w:rsid w:val="007D786E"/>
    <w:rsid w:val="007E4517"/>
    <w:rsid w:val="007E6E05"/>
    <w:rsid w:val="007F0BD8"/>
    <w:rsid w:val="007F153C"/>
    <w:rsid w:val="00812CAB"/>
    <w:rsid w:val="00823343"/>
    <w:rsid w:val="00825741"/>
    <w:rsid w:val="0082713C"/>
    <w:rsid w:val="00835C0B"/>
    <w:rsid w:val="008375B3"/>
    <w:rsid w:val="00843603"/>
    <w:rsid w:val="00843A70"/>
    <w:rsid w:val="008448C4"/>
    <w:rsid w:val="00856E62"/>
    <w:rsid w:val="00857030"/>
    <w:rsid w:val="00866F38"/>
    <w:rsid w:val="00870318"/>
    <w:rsid w:val="00881E42"/>
    <w:rsid w:val="00887F3A"/>
    <w:rsid w:val="0089781C"/>
    <w:rsid w:val="00897918"/>
    <w:rsid w:val="008A4FC2"/>
    <w:rsid w:val="008B1831"/>
    <w:rsid w:val="008D1329"/>
    <w:rsid w:val="008D1F81"/>
    <w:rsid w:val="008D3932"/>
    <w:rsid w:val="008E065B"/>
    <w:rsid w:val="008E225B"/>
    <w:rsid w:val="008E41F9"/>
    <w:rsid w:val="008F2009"/>
    <w:rsid w:val="008F50C6"/>
    <w:rsid w:val="00922AF2"/>
    <w:rsid w:val="00923B4E"/>
    <w:rsid w:val="00931A83"/>
    <w:rsid w:val="00936E23"/>
    <w:rsid w:val="00954D80"/>
    <w:rsid w:val="009611FA"/>
    <w:rsid w:val="0096359E"/>
    <w:rsid w:val="00966CDB"/>
    <w:rsid w:val="0096774D"/>
    <w:rsid w:val="00970B7B"/>
    <w:rsid w:val="00981B17"/>
    <w:rsid w:val="0099315D"/>
    <w:rsid w:val="009A0B90"/>
    <w:rsid w:val="009A1012"/>
    <w:rsid w:val="009A3718"/>
    <w:rsid w:val="009A729F"/>
    <w:rsid w:val="009B25FA"/>
    <w:rsid w:val="009B373B"/>
    <w:rsid w:val="009B47EE"/>
    <w:rsid w:val="009B6FAD"/>
    <w:rsid w:val="009C09E3"/>
    <w:rsid w:val="009C4E01"/>
    <w:rsid w:val="009C5CA7"/>
    <w:rsid w:val="009C78D6"/>
    <w:rsid w:val="009D3524"/>
    <w:rsid w:val="009D5B0E"/>
    <w:rsid w:val="009D6F23"/>
    <w:rsid w:val="009E07D6"/>
    <w:rsid w:val="009E2169"/>
    <w:rsid w:val="009F0162"/>
    <w:rsid w:val="009F475E"/>
    <w:rsid w:val="009F5B41"/>
    <w:rsid w:val="009F5BD2"/>
    <w:rsid w:val="009F7F44"/>
    <w:rsid w:val="00A05508"/>
    <w:rsid w:val="00A1386F"/>
    <w:rsid w:val="00A2273C"/>
    <w:rsid w:val="00A3001E"/>
    <w:rsid w:val="00A3200D"/>
    <w:rsid w:val="00A34AE2"/>
    <w:rsid w:val="00A372AE"/>
    <w:rsid w:val="00A4201A"/>
    <w:rsid w:val="00A43D53"/>
    <w:rsid w:val="00A51E0F"/>
    <w:rsid w:val="00A57545"/>
    <w:rsid w:val="00A6712B"/>
    <w:rsid w:val="00A717F3"/>
    <w:rsid w:val="00A7329E"/>
    <w:rsid w:val="00A75903"/>
    <w:rsid w:val="00A934AA"/>
    <w:rsid w:val="00A95811"/>
    <w:rsid w:val="00A97B21"/>
    <w:rsid w:val="00AC77C0"/>
    <w:rsid w:val="00AE3E0D"/>
    <w:rsid w:val="00AE41AD"/>
    <w:rsid w:val="00AF2A26"/>
    <w:rsid w:val="00AF7E3D"/>
    <w:rsid w:val="00B04F1B"/>
    <w:rsid w:val="00B14FCE"/>
    <w:rsid w:val="00B16572"/>
    <w:rsid w:val="00B20EDF"/>
    <w:rsid w:val="00B23AE2"/>
    <w:rsid w:val="00B244B9"/>
    <w:rsid w:val="00B32A74"/>
    <w:rsid w:val="00B3561E"/>
    <w:rsid w:val="00B43BCE"/>
    <w:rsid w:val="00B6564B"/>
    <w:rsid w:val="00B74C66"/>
    <w:rsid w:val="00B806F1"/>
    <w:rsid w:val="00B87ED6"/>
    <w:rsid w:val="00B90674"/>
    <w:rsid w:val="00B9344C"/>
    <w:rsid w:val="00BA3ADF"/>
    <w:rsid w:val="00BA4060"/>
    <w:rsid w:val="00BA79CE"/>
    <w:rsid w:val="00BA7B52"/>
    <w:rsid w:val="00BB11F8"/>
    <w:rsid w:val="00BB1E72"/>
    <w:rsid w:val="00BB431B"/>
    <w:rsid w:val="00BB4DDF"/>
    <w:rsid w:val="00BC1DA4"/>
    <w:rsid w:val="00BC5B8B"/>
    <w:rsid w:val="00BD176B"/>
    <w:rsid w:val="00BD2679"/>
    <w:rsid w:val="00BD2751"/>
    <w:rsid w:val="00BD37EE"/>
    <w:rsid w:val="00BD57AF"/>
    <w:rsid w:val="00BD6FEB"/>
    <w:rsid w:val="00BE23C7"/>
    <w:rsid w:val="00BE2502"/>
    <w:rsid w:val="00BF1803"/>
    <w:rsid w:val="00BF1D9B"/>
    <w:rsid w:val="00BF3707"/>
    <w:rsid w:val="00BF725F"/>
    <w:rsid w:val="00BF7358"/>
    <w:rsid w:val="00C03303"/>
    <w:rsid w:val="00C0649C"/>
    <w:rsid w:val="00C11810"/>
    <w:rsid w:val="00C126BB"/>
    <w:rsid w:val="00C17084"/>
    <w:rsid w:val="00C1784F"/>
    <w:rsid w:val="00C340D5"/>
    <w:rsid w:val="00C40D29"/>
    <w:rsid w:val="00C520C1"/>
    <w:rsid w:val="00C53456"/>
    <w:rsid w:val="00C538C2"/>
    <w:rsid w:val="00C6386B"/>
    <w:rsid w:val="00C82AFB"/>
    <w:rsid w:val="00C94CCA"/>
    <w:rsid w:val="00C956AF"/>
    <w:rsid w:val="00C96CEE"/>
    <w:rsid w:val="00CA0B61"/>
    <w:rsid w:val="00CA23D5"/>
    <w:rsid w:val="00CA253C"/>
    <w:rsid w:val="00CB2E93"/>
    <w:rsid w:val="00CB455E"/>
    <w:rsid w:val="00CB493B"/>
    <w:rsid w:val="00CB4E33"/>
    <w:rsid w:val="00CC1B9F"/>
    <w:rsid w:val="00CD1B66"/>
    <w:rsid w:val="00CD630C"/>
    <w:rsid w:val="00CD78E6"/>
    <w:rsid w:val="00CD7CC2"/>
    <w:rsid w:val="00D12B9E"/>
    <w:rsid w:val="00D1684E"/>
    <w:rsid w:val="00D16ED0"/>
    <w:rsid w:val="00D1754B"/>
    <w:rsid w:val="00D204FD"/>
    <w:rsid w:val="00D2419F"/>
    <w:rsid w:val="00D246C1"/>
    <w:rsid w:val="00D273FF"/>
    <w:rsid w:val="00D27511"/>
    <w:rsid w:val="00D33DE9"/>
    <w:rsid w:val="00D40F6C"/>
    <w:rsid w:val="00D43F3E"/>
    <w:rsid w:val="00D47747"/>
    <w:rsid w:val="00D62074"/>
    <w:rsid w:val="00D86A51"/>
    <w:rsid w:val="00D931F8"/>
    <w:rsid w:val="00DB6873"/>
    <w:rsid w:val="00DB75C3"/>
    <w:rsid w:val="00DC25AC"/>
    <w:rsid w:val="00DC354C"/>
    <w:rsid w:val="00DD206C"/>
    <w:rsid w:val="00DD5BC2"/>
    <w:rsid w:val="00DE1518"/>
    <w:rsid w:val="00DE1A16"/>
    <w:rsid w:val="00DF04D7"/>
    <w:rsid w:val="00DF31BC"/>
    <w:rsid w:val="00E124E9"/>
    <w:rsid w:val="00E1444C"/>
    <w:rsid w:val="00E220D5"/>
    <w:rsid w:val="00E3001A"/>
    <w:rsid w:val="00E33003"/>
    <w:rsid w:val="00E372C2"/>
    <w:rsid w:val="00E4312C"/>
    <w:rsid w:val="00E43D36"/>
    <w:rsid w:val="00E4560B"/>
    <w:rsid w:val="00E50B20"/>
    <w:rsid w:val="00E6542A"/>
    <w:rsid w:val="00E719B3"/>
    <w:rsid w:val="00E773DD"/>
    <w:rsid w:val="00E80CB5"/>
    <w:rsid w:val="00E82221"/>
    <w:rsid w:val="00E85B45"/>
    <w:rsid w:val="00E97CAE"/>
    <w:rsid w:val="00EA2029"/>
    <w:rsid w:val="00EB6231"/>
    <w:rsid w:val="00ED055E"/>
    <w:rsid w:val="00ED0FD2"/>
    <w:rsid w:val="00ED1ED5"/>
    <w:rsid w:val="00ED3F73"/>
    <w:rsid w:val="00EE004A"/>
    <w:rsid w:val="00EE4A4F"/>
    <w:rsid w:val="00EF4E95"/>
    <w:rsid w:val="00EF7502"/>
    <w:rsid w:val="00F034D9"/>
    <w:rsid w:val="00F0441B"/>
    <w:rsid w:val="00F24B0F"/>
    <w:rsid w:val="00F26778"/>
    <w:rsid w:val="00F3326C"/>
    <w:rsid w:val="00F40D50"/>
    <w:rsid w:val="00F55202"/>
    <w:rsid w:val="00F736E0"/>
    <w:rsid w:val="00F81DB1"/>
    <w:rsid w:val="00F96CE1"/>
    <w:rsid w:val="00FA3C83"/>
    <w:rsid w:val="00FA5D5F"/>
    <w:rsid w:val="00FA7FCD"/>
    <w:rsid w:val="00FB6430"/>
    <w:rsid w:val="00FC0B13"/>
    <w:rsid w:val="00FC5453"/>
    <w:rsid w:val="00FC5AC9"/>
    <w:rsid w:val="00FD31A8"/>
    <w:rsid w:val="00FD4227"/>
    <w:rsid w:val="00FE46BA"/>
    <w:rsid w:val="00FE52B8"/>
    <w:rsid w:val="00FF48DA"/>
    <w:rsid w:val="01767F22"/>
    <w:rsid w:val="01CD7566"/>
    <w:rsid w:val="01DE1773"/>
    <w:rsid w:val="01E744A9"/>
    <w:rsid w:val="021E056F"/>
    <w:rsid w:val="02664821"/>
    <w:rsid w:val="02C00827"/>
    <w:rsid w:val="02CC6751"/>
    <w:rsid w:val="02F21159"/>
    <w:rsid w:val="0336788F"/>
    <w:rsid w:val="03DA2E64"/>
    <w:rsid w:val="050A21C5"/>
    <w:rsid w:val="050A5F92"/>
    <w:rsid w:val="0510379A"/>
    <w:rsid w:val="05797E16"/>
    <w:rsid w:val="05CF1AFF"/>
    <w:rsid w:val="05E0020A"/>
    <w:rsid w:val="0708261E"/>
    <w:rsid w:val="07CE2BC3"/>
    <w:rsid w:val="081C748D"/>
    <w:rsid w:val="08355D47"/>
    <w:rsid w:val="085E61D7"/>
    <w:rsid w:val="089D78DA"/>
    <w:rsid w:val="08CB0CA3"/>
    <w:rsid w:val="08DB052C"/>
    <w:rsid w:val="09342B07"/>
    <w:rsid w:val="0A4B4FDD"/>
    <w:rsid w:val="0A705A35"/>
    <w:rsid w:val="0A917AC2"/>
    <w:rsid w:val="0B090132"/>
    <w:rsid w:val="0BB04180"/>
    <w:rsid w:val="0BD922EC"/>
    <w:rsid w:val="0BDF6214"/>
    <w:rsid w:val="0C09268D"/>
    <w:rsid w:val="0C741652"/>
    <w:rsid w:val="0C7F2EF7"/>
    <w:rsid w:val="0CE4565B"/>
    <w:rsid w:val="0CEC2534"/>
    <w:rsid w:val="0D0B1E0F"/>
    <w:rsid w:val="0D457F20"/>
    <w:rsid w:val="0D53300D"/>
    <w:rsid w:val="0D7D1971"/>
    <w:rsid w:val="0DC54EF5"/>
    <w:rsid w:val="0EBC24C1"/>
    <w:rsid w:val="10517F6C"/>
    <w:rsid w:val="105F4E06"/>
    <w:rsid w:val="11641806"/>
    <w:rsid w:val="11923C40"/>
    <w:rsid w:val="11F76169"/>
    <w:rsid w:val="12254171"/>
    <w:rsid w:val="128C7A93"/>
    <w:rsid w:val="12DF2CB4"/>
    <w:rsid w:val="132E22AC"/>
    <w:rsid w:val="13426006"/>
    <w:rsid w:val="136B6118"/>
    <w:rsid w:val="138A4AD5"/>
    <w:rsid w:val="13945DB9"/>
    <w:rsid w:val="143768DE"/>
    <w:rsid w:val="149D2A27"/>
    <w:rsid w:val="150055BF"/>
    <w:rsid w:val="163E16F0"/>
    <w:rsid w:val="171D1B0A"/>
    <w:rsid w:val="17BA64DF"/>
    <w:rsid w:val="17ED1EC4"/>
    <w:rsid w:val="181A7BF4"/>
    <w:rsid w:val="18E611E1"/>
    <w:rsid w:val="190E209B"/>
    <w:rsid w:val="191640A0"/>
    <w:rsid w:val="197A126D"/>
    <w:rsid w:val="19F85319"/>
    <w:rsid w:val="1A457CBD"/>
    <w:rsid w:val="1AC127CB"/>
    <w:rsid w:val="1B425534"/>
    <w:rsid w:val="1B587EA4"/>
    <w:rsid w:val="1B5C135E"/>
    <w:rsid w:val="1B7C25C9"/>
    <w:rsid w:val="1BBB1F01"/>
    <w:rsid w:val="1BC56B76"/>
    <w:rsid w:val="1BF6798D"/>
    <w:rsid w:val="1BFB1448"/>
    <w:rsid w:val="1C905A6C"/>
    <w:rsid w:val="1CA23671"/>
    <w:rsid w:val="1CDE796E"/>
    <w:rsid w:val="1CE4332A"/>
    <w:rsid w:val="1D5F1017"/>
    <w:rsid w:val="1E073849"/>
    <w:rsid w:val="1E477A2B"/>
    <w:rsid w:val="1E880800"/>
    <w:rsid w:val="1F4457CC"/>
    <w:rsid w:val="1FC14929"/>
    <w:rsid w:val="200A3A07"/>
    <w:rsid w:val="20407429"/>
    <w:rsid w:val="20F33466"/>
    <w:rsid w:val="21467F92"/>
    <w:rsid w:val="21556482"/>
    <w:rsid w:val="215A276C"/>
    <w:rsid w:val="21A91A61"/>
    <w:rsid w:val="221B4DCB"/>
    <w:rsid w:val="22285733"/>
    <w:rsid w:val="22901C0A"/>
    <w:rsid w:val="22D402FC"/>
    <w:rsid w:val="23402193"/>
    <w:rsid w:val="23572F63"/>
    <w:rsid w:val="23C83240"/>
    <w:rsid w:val="23F15571"/>
    <w:rsid w:val="249411B0"/>
    <w:rsid w:val="24E712B0"/>
    <w:rsid w:val="258C1362"/>
    <w:rsid w:val="263D7E5A"/>
    <w:rsid w:val="26852507"/>
    <w:rsid w:val="26F1445D"/>
    <w:rsid w:val="270B77D0"/>
    <w:rsid w:val="27B912BE"/>
    <w:rsid w:val="286B38AD"/>
    <w:rsid w:val="28A54938"/>
    <w:rsid w:val="28E02F7F"/>
    <w:rsid w:val="29C12A04"/>
    <w:rsid w:val="2A0D3259"/>
    <w:rsid w:val="2A4F39FA"/>
    <w:rsid w:val="2ABD7D4B"/>
    <w:rsid w:val="2AD03A9F"/>
    <w:rsid w:val="2B2061CE"/>
    <w:rsid w:val="2B994DD8"/>
    <w:rsid w:val="2B9C7E9D"/>
    <w:rsid w:val="2B9D6077"/>
    <w:rsid w:val="2BAA1C2D"/>
    <w:rsid w:val="2C1A2A70"/>
    <w:rsid w:val="2C8B4122"/>
    <w:rsid w:val="2C92725E"/>
    <w:rsid w:val="2CCE47B9"/>
    <w:rsid w:val="2CF92750"/>
    <w:rsid w:val="2D102879"/>
    <w:rsid w:val="2D2353EE"/>
    <w:rsid w:val="2D295BD4"/>
    <w:rsid w:val="2D2D03E9"/>
    <w:rsid w:val="2E283047"/>
    <w:rsid w:val="2E3A2F36"/>
    <w:rsid w:val="2E7006F2"/>
    <w:rsid w:val="2ECF681D"/>
    <w:rsid w:val="2ED56FCC"/>
    <w:rsid w:val="2ED61D9E"/>
    <w:rsid w:val="2F6F7B03"/>
    <w:rsid w:val="2FCB65C9"/>
    <w:rsid w:val="2FEE3F31"/>
    <w:rsid w:val="30127793"/>
    <w:rsid w:val="30871B1F"/>
    <w:rsid w:val="30A52797"/>
    <w:rsid w:val="30BB1774"/>
    <w:rsid w:val="30D00355"/>
    <w:rsid w:val="31B00187"/>
    <w:rsid w:val="31C2622A"/>
    <w:rsid w:val="32683EB7"/>
    <w:rsid w:val="32AF416F"/>
    <w:rsid w:val="32D21006"/>
    <w:rsid w:val="330F1203"/>
    <w:rsid w:val="334A0D39"/>
    <w:rsid w:val="338B7ECF"/>
    <w:rsid w:val="338D383B"/>
    <w:rsid w:val="33C341A1"/>
    <w:rsid w:val="342B15BA"/>
    <w:rsid w:val="343B7BEF"/>
    <w:rsid w:val="34C542C1"/>
    <w:rsid w:val="355269E9"/>
    <w:rsid w:val="356261C8"/>
    <w:rsid w:val="356D4016"/>
    <w:rsid w:val="35A43A4E"/>
    <w:rsid w:val="369572CE"/>
    <w:rsid w:val="370A55CE"/>
    <w:rsid w:val="3756614A"/>
    <w:rsid w:val="37674591"/>
    <w:rsid w:val="378E7682"/>
    <w:rsid w:val="38454256"/>
    <w:rsid w:val="390000A5"/>
    <w:rsid w:val="391159AF"/>
    <w:rsid w:val="392B0135"/>
    <w:rsid w:val="393C0EE5"/>
    <w:rsid w:val="393C6F1F"/>
    <w:rsid w:val="39972358"/>
    <w:rsid w:val="3B471B5C"/>
    <w:rsid w:val="3C115AB1"/>
    <w:rsid w:val="3C1A1766"/>
    <w:rsid w:val="3C690AF6"/>
    <w:rsid w:val="3CE324AC"/>
    <w:rsid w:val="3D200B4C"/>
    <w:rsid w:val="3D791D75"/>
    <w:rsid w:val="3D7E34F5"/>
    <w:rsid w:val="3E0C0434"/>
    <w:rsid w:val="3E1109A8"/>
    <w:rsid w:val="3E233124"/>
    <w:rsid w:val="3E781FED"/>
    <w:rsid w:val="3EE023DD"/>
    <w:rsid w:val="3EE31CDE"/>
    <w:rsid w:val="3EEA4CD8"/>
    <w:rsid w:val="3F6207C1"/>
    <w:rsid w:val="401E7F49"/>
    <w:rsid w:val="405B6C3F"/>
    <w:rsid w:val="40606196"/>
    <w:rsid w:val="408D421F"/>
    <w:rsid w:val="4138784A"/>
    <w:rsid w:val="41F919AC"/>
    <w:rsid w:val="42164FB2"/>
    <w:rsid w:val="422C4B22"/>
    <w:rsid w:val="422E7950"/>
    <w:rsid w:val="42372F49"/>
    <w:rsid w:val="42AB68CB"/>
    <w:rsid w:val="42B36474"/>
    <w:rsid w:val="42CC2137"/>
    <w:rsid w:val="432D73BB"/>
    <w:rsid w:val="43643FFF"/>
    <w:rsid w:val="4373683C"/>
    <w:rsid w:val="439568F1"/>
    <w:rsid w:val="44986756"/>
    <w:rsid w:val="4528761A"/>
    <w:rsid w:val="46253308"/>
    <w:rsid w:val="46264C4D"/>
    <w:rsid w:val="46847F13"/>
    <w:rsid w:val="47376913"/>
    <w:rsid w:val="48036E0A"/>
    <w:rsid w:val="48062141"/>
    <w:rsid w:val="480863A8"/>
    <w:rsid w:val="48B012CC"/>
    <w:rsid w:val="493430A5"/>
    <w:rsid w:val="496020F0"/>
    <w:rsid w:val="49C17E90"/>
    <w:rsid w:val="49C76BD7"/>
    <w:rsid w:val="49CE7F39"/>
    <w:rsid w:val="49E931ED"/>
    <w:rsid w:val="4A303C18"/>
    <w:rsid w:val="4A541486"/>
    <w:rsid w:val="4A927C87"/>
    <w:rsid w:val="4C0B2DAB"/>
    <w:rsid w:val="4C635019"/>
    <w:rsid w:val="4C677822"/>
    <w:rsid w:val="4D553C64"/>
    <w:rsid w:val="4D8912F2"/>
    <w:rsid w:val="4DA90BB1"/>
    <w:rsid w:val="4DFA6188"/>
    <w:rsid w:val="4EB048A0"/>
    <w:rsid w:val="4F0A3110"/>
    <w:rsid w:val="4F4779E1"/>
    <w:rsid w:val="4FC05ED8"/>
    <w:rsid w:val="502B021A"/>
    <w:rsid w:val="512D2E7F"/>
    <w:rsid w:val="513B7615"/>
    <w:rsid w:val="51EF69AF"/>
    <w:rsid w:val="5264643D"/>
    <w:rsid w:val="5269070F"/>
    <w:rsid w:val="52701540"/>
    <w:rsid w:val="527D1F1B"/>
    <w:rsid w:val="52923534"/>
    <w:rsid w:val="533C38A2"/>
    <w:rsid w:val="53691822"/>
    <w:rsid w:val="53852DC9"/>
    <w:rsid w:val="5428469B"/>
    <w:rsid w:val="554514C7"/>
    <w:rsid w:val="556D4FC0"/>
    <w:rsid w:val="55B17EA6"/>
    <w:rsid w:val="55D229DF"/>
    <w:rsid w:val="5609267C"/>
    <w:rsid w:val="564E3AEB"/>
    <w:rsid w:val="57150BFA"/>
    <w:rsid w:val="57174361"/>
    <w:rsid w:val="57284618"/>
    <w:rsid w:val="5733242B"/>
    <w:rsid w:val="573E56B8"/>
    <w:rsid w:val="57AB297B"/>
    <w:rsid w:val="57E41952"/>
    <w:rsid w:val="585154BE"/>
    <w:rsid w:val="58BF090B"/>
    <w:rsid w:val="58D06909"/>
    <w:rsid w:val="59007426"/>
    <w:rsid w:val="594C3A82"/>
    <w:rsid w:val="5A617BA5"/>
    <w:rsid w:val="5AF90681"/>
    <w:rsid w:val="5B1E05DB"/>
    <w:rsid w:val="5B4F1732"/>
    <w:rsid w:val="5BC6626E"/>
    <w:rsid w:val="5BD102F5"/>
    <w:rsid w:val="5BD94188"/>
    <w:rsid w:val="5C021238"/>
    <w:rsid w:val="5C2D3FFE"/>
    <w:rsid w:val="5C7C2179"/>
    <w:rsid w:val="5C807554"/>
    <w:rsid w:val="5C8B349D"/>
    <w:rsid w:val="5C91106B"/>
    <w:rsid w:val="5CC200E0"/>
    <w:rsid w:val="5D0F1AC0"/>
    <w:rsid w:val="5D393A32"/>
    <w:rsid w:val="5D5202B7"/>
    <w:rsid w:val="5DB63040"/>
    <w:rsid w:val="5DF523B9"/>
    <w:rsid w:val="5DF61AC2"/>
    <w:rsid w:val="5DFB683C"/>
    <w:rsid w:val="5E9368CC"/>
    <w:rsid w:val="5EEB570F"/>
    <w:rsid w:val="5F37671B"/>
    <w:rsid w:val="5FB567E4"/>
    <w:rsid w:val="5FCA1CB6"/>
    <w:rsid w:val="6062071A"/>
    <w:rsid w:val="60B205AC"/>
    <w:rsid w:val="60DF6CE7"/>
    <w:rsid w:val="613B601D"/>
    <w:rsid w:val="617922A7"/>
    <w:rsid w:val="6184104F"/>
    <w:rsid w:val="62B14FC9"/>
    <w:rsid w:val="63580D7A"/>
    <w:rsid w:val="64FB4B59"/>
    <w:rsid w:val="650F4BE9"/>
    <w:rsid w:val="655C75D7"/>
    <w:rsid w:val="65AB4911"/>
    <w:rsid w:val="66B63DDA"/>
    <w:rsid w:val="67520F58"/>
    <w:rsid w:val="67A478BC"/>
    <w:rsid w:val="67B02E09"/>
    <w:rsid w:val="68901042"/>
    <w:rsid w:val="68923B67"/>
    <w:rsid w:val="68B52663"/>
    <w:rsid w:val="69156798"/>
    <w:rsid w:val="691A763B"/>
    <w:rsid w:val="69D03394"/>
    <w:rsid w:val="6A123758"/>
    <w:rsid w:val="6A1464CE"/>
    <w:rsid w:val="6AAC40F3"/>
    <w:rsid w:val="6ABD54F6"/>
    <w:rsid w:val="6ABF2BB2"/>
    <w:rsid w:val="6B3A4F9D"/>
    <w:rsid w:val="6B422748"/>
    <w:rsid w:val="6BBA36C8"/>
    <w:rsid w:val="6BF00532"/>
    <w:rsid w:val="6C1F4726"/>
    <w:rsid w:val="6C5B71BF"/>
    <w:rsid w:val="6CD678E3"/>
    <w:rsid w:val="6CE95278"/>
    <w:rsid w:val="6D793665"/>
    <w:rsid w:val="6DE93D8D"/>
    <w:rsid w:val="6E930639"/>
    <w:rsid w:val="6E960C20"/>
    <w:rsid w:val="6EB42E71"/>
    <w:rsid w:val="6EC25118"/>
    <w:rsid w:val="6F0457FC"/>
    <w:rsid w:val="6F3770F2"/>
    <w:rsid w:val="6FBF2822"/>
    <w:rsid w:val="70151A7C"/>
    <w:rsid w:val="70D53A0E"/>
    <w:rsid w:val="7105768D"/>
    <w:rsid w:val="71184E25"/>
    <w:rsid w:val="719C07E9"/>
    <w:rsid w:val="72161E3D"/>
    <w:rsid w:val="745C64BE"/>
    <w:rsid w:val="74BB487D"/>
    <w:rsid w:val="74E927D1"/>
    <w:rsid w:val="750A1856"/>
    <w:rsid w:val="75132B4B"/>
    <w:rsid w:val="75175654"/>
    <w:rsid w:val="75B175C2"/>
    <w:rsid w:val="75C221E9"/>
    <w:rsid w:val="762A1882"/>
    <w:rsid w:val="76485094"/>
    <w:rsid w:val="76606258"/>
    <w:rsid w:val="76790114"/>
    <w:rsid w:val="76EA3433"/>
    <w:rsid w:val="77563B58"/>
    <w:rsid w:val="7758241F"/>
    <w:rsid w:val="77A26CE9"/>
    <w:rsid w:val="77D15754"/>
    <w:rsid w:val="77F07113"/>
    <w:rsid w:val="78391300"/>
    <w:rsid w:val="789F62F5"/>
    <w:rsid w:val="78C80563"/>
    <w:rsid w:val="790A7FB0"/>
    <w:rsid w:val="794345A2"/>
    <w:rsid w:val="79564F91"/>
    <w:rsid w:val="797F0F6E"/>
    <w:rsid w:val="7A5528CA"/>
    <w:rsid w:val="7A5E1AFB"/>
    <w:rsid w:val="7A806F8A"/>
    <w:rsid w:val="7AAA5F83"/>
    <w:rsid w:val="7B3A4A20"/>
    <w:rsid w:val="7B505F60"/>
    <w:rsid w:val="7B5461D3"/>
    <w:rsid w:val="7B871B7E"/>
    <w:rsid w:val="7BD31858"/>
    <w:rsid w:val="7C1257C5"/>
    <w:rsid w:val="7C201B9C"/>
    <w:rsid w:val="7C3C5C2A"/>
    <w:rsid w:val="7C3F734B"/>
    <w:rsid w:val="7C6D24C9"/>
    <w:rsid w:val="7C941F85"/>
    <w:rsid w:val="7CD65710"/>
    <w:rsid w:val="7CE27C7D"/>
    <w:rsid w:val="7CE80910"/>
    <w:rsid w:val="7D4E0D7D"/>
    <w:rsid w:val="7DA71A0B"/>
    <w:rsid w:val="7DD25F38"/>
    <w:rsid w:val="7E1354E2"/>
    <w:rsid w:val="7E775155"/>
    <w:rsid w:val="7EBB6578"/>
    <w:rsid w:val="7F30134D"/>
    <w:rsid w:val="7F933D56"/>
    <w:rsid w:val="7FEF0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qFormat="1" w:uiPriority="0" w:name="HTML Acronym"/>
    <w:lsdException w:uiPriority="0"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0" w:name="HTML Preformatted"/>
    <w:lsdException w:qFormat="1" w:uiPriority="99" w:semiHidden="0" w:name="HTML Sample"/>
    <w:lsdException w:qFormat="1" w:uiPriority="0" w:name="HTML Typewriter"/>
    <w:lsdException w:qFormat="1" w:uiPriority="99"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7">
    <w:name w:val="heading 1"/>
    <w:basedOn w:val="1"/>
    <w:next w:val="1"/>
    <w:link w:val="79"/>
    <w:qFormat/>
    <w:uiPriority w:val="0"/>
    <w:pPr>
      <w:keepNext/>
      <w:keepLines/>
      <w:spacing w:before="340" w:after="330" w:line="576" w:lineRule="auto"/>
      <w:outlineLvl w:val="0"/>
    </w:pPr>
    <w:rPr>
      <w:b/>
      <w:bCs/>
      <w:kern w:val="44"/>
      <w:sz w:val="44"/>
      <w:szCs w:val="44"/>
    </w:rPr>
  </w:style>
  <w:style w:type="paragraph" w:styleId="8">
    <w:name w:val="heading 2"/>
    <w:basedOn w:val="1"/>
    <w:next w:val="1"/>
    <w:link w:val="89"/>
    <w:qFormat/>
    <w:uiPriority w:val="0"/>
    <w:pPr>
      <w:keepNext/>
      <w:keepLines/>
      <w:spacing w:before="260" w:after="260" w:line="415" w:lineRule="auto"/>
      <w:outlineLvl w:val="1"/>
    </w:pPr>
    <w:rPr>
      <w:rFonts w:ascii="Arial" w:hAnsi="Arial" w:eastAsia="黑体"/>
      <w:b/>
      <w:bCs/>
      <w:sz w:val="32"/>
      <w:szCs w:val="32"/>
    </w:rPr>
  </w:style>
  <w:style w:type="paragraph" w:styleId="9">
    <w:name w:val="heading 3"/>
    <w:basedOn w:val="1"/>
    <w:next w:val="1"/>
    <w:link w:val="74"/>
    <w:qFormat/>
    <w:uiPriority w:val="0"/>
    <w:pPr>
      <w:keepNext/>
      <w:keepLines/>
      <w:spacing w:before="260" w:after="260" w:line="415" w:lineRule="auto"/>
      <w:ind w:firstLine="137" w:firstLineChars="49"/>
      <w:outlineLvl w:val="2"/>
    </w:pPr>
    <w:rPr>
      <w:rFonts w:ascii="黑体" w:hAnsi="宋体" w:eastAsia="黑体"/>
      <w:bCs/>
      <w:sz w:val="28"/>
      <w:szCs w:val="28"/>
    </w:rPr>
  </w:style>
  <w:style w:type="paragraph" w:styleId="10">
    <w:name w:val="heading 4"/>
    <w:basedOn w:val="1"/>
    <w:next w:val="1"/>
    <w:link w:val="86"/>
    <w:qFormat/>
    <w:uiPriority w:val="0"/>
    <w:pPr>
      <w:keepNext/>
      <w:keepLines/>
      <w:spacing w:before="280" w:after="290" w:line="374" w:lineRule="auto"/>
      <w:outlineLvl w:val="3"/>
    </w:pPr>
    <w:rPr>
      <w:rFonts w:ascii="Arial" w:hAnsi="Arial" w:eastAsia="黑体"/>
      <w:b/>
      <w:bCs/>
      <w:sz w:val="28"/>
      <w:szCs w:val="28"/>
    </w:rPr>
  </w:style>
  <w:style w:type="paragraph" w:styleId="11">
    <w:name w:val="heading 6"/>
    <w:basedOn w:val="1"/>
    <w:next w:val="1"/>
    <w:link w:val="67"/>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12">
    <w:name w:val="heading 7"/>
    <w:basedOn w:val="1"/>
    <w:next w:val="1"/>
    <w:link w:val="68"/>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13">
    <w:name w:val="heading 8"/>
    <w:basedOn w:val="1"/>
    <w:next w:val="1"/>
    <w:link w:val="69"/>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4">
    <w:name w:val="heading 9"/>
    <w:basedOn w:val="1"/>
    <w:next w:val="1"/>
    <w:link w:val="70"/>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link w:val="78"/>
    <w:qFormat/>
    <w:uiPriority w:val="0"/>
    <w:pPr>
      <w:spacing w:line="312" w:lineRule="auto"/>
      <w:ind w:firstLine="420"/>
    </w:pPr>
  </w:style>
  <w:style w:type="paragraph" w:styleId="3">
    <w:name w:val="Body Text"/>
    <w:basedOn w:val="1"/>
    <w:next w:val="1"/>
    <w:link w:val="92"/>
    <w:qFormat/>
    <w:uiPriority w:val="0"/>
    <w:pPr>
      <w:spacing w:after="120"/>
    </w:pPr>
    <w:rPr>
      <w:rFonts w:ascii="Calibri" w:hAnsi="Calibri"/>
      <w:kern w:val="0"/>
      <w:sz w:val="20"/>
    </w:rPr>
  </w:style>
  <w:style w:type="paragraph" w:styleId="4">
    <w:name w:val="Body Text First Indent 2"/>
    <w:basedOn w:val="5"/>
    <w:next w:val="1"/>
    <w:qFormat/>
    <w:uiPriority w:val="0"/>
    <w:pPr>
      <w:ind w:left="200" w:firstLine="200" w:firstLineChars="200"/>
    </w:pPr>
  </w:style>
  <w:style w:type="paragraph" w:styleId="5">
    <w:name w:val="Body Text Indent"/>
    <w:basedOn w:val="1"/>
    <w:next w:val="6"/>
    <w:qFormat/>
    <w:uiPriority w:val="0"/>
    <w:pPr>
      <w:spacing w:after="120"/>
      <w:ind w:left="420" w:leftChars="200"/>
    </w:pPr>
  </w:style>
  <w:style w:type="paragraph" w:styleId="6">
    <w:name w:val="envelope return"/>
    <w:basedOn w:val="1"/>
    <w:qFormat/>
    <w:uiPriority w:val="0"/>
    <w:pPr>
      <w:snapToGrid w:val="0"/>
    </w:pPr>
    <w:rPr>
      <w:rFonts w:ascii="Arial" w:hAnsi="Arial" w:eastAsia="宋体" w:cs="Times New Roman"/>
    </w:rPr>
  </w:style>
  <w:style w:type="paragraph" w:styleId="15">
    <w:name w:val="toc 7"/>
    <w:basedOn w:val="1"/>
    <w:next w:val="1"/>
    <w:qFormat/>
    <w:uiPriority w:val="39"/>
    <w:pPr>
      <w:ind w:left="1260"/>
      <w:jc w:val="left"/>
    </w:pPr>
    <w:rPr>
      <w:sz w:val="18"/>
      <w:szCs w:val="18"/>
    </w:rPr>
  </w:style>
  <w:style w:type="paragraph" w:styleId="16">
    <w:name w:val="Normal Indent"/>
    <w:basedOn w:val="1"/>
    <w:qFormat/>
    <w:uiPriority w:val="0"/>
    <w:pPr>
      <w:ind w:firstLine="420" w:firstLineChars="200"/>
    </w:pPr>
  </w:style>
  <w:style w:type="paragraph" w:styleId="17">
    <w:name w:val="Document Map"/>
    <w:basedOn w:val="1"/>
    <w:link w:val="80"/>
    <w:qFormat/>
    <w:uiPriority w:val="0"/>
    <w:pPr>
      <w:shd w:val="clear" w:color="auto" w:fill="000080"/>
    </w:pPr>
    <w:rPr>
      <w:rFonts w:ascii="Calibri" w:hAnsi="Calibri"/>
    </w:rPr>
  </w:style>
  <w:style w:type="paragraph" w:styleId="18">
    <w:name w:val="annotation text"/>
    <w:basedOn w:val="1"/>
    <w:link w:val="95"/>
    <w:unhideWhenUsed/>
    <w:qFormat/>
    <w:uiPriority w:val="0"/>
    <w:pPr>
      <w:jc w:val="left"/>
    </w:pPr>
  </w:style>
  <w:style w:type="paragraph" w:styleId="19">
    <w:name w:val="Body Text 3"/>
    <w:basedOn w:val="1"/>
    <w:qFormat/>
    <w:uiPriority w:val="0"/>
    <w:rPr>
      <w:rFonts w:ascii="宋体"/>
      <w:sz w:val="24"/>
      <w:szCs w:val="20"/>
    </w:rPr>
  </w:style>
  <w:style w:type="paragraph" w:styleId="20">
    <w:name w:val="toc 5"/>
    <w:basedOn w:val="1"/>
    <w:next w:val="1"/>
    <w:qFormat/>
    <w:uiPriority w:val="39"/>
    <w:pPr>
      <w:ind w:left="840"/>
      <w:jc w:val="left"/>
    </w:pPr>
    <w:rPr>
      <w:sz w:val="18"/>
      <w:szCs w:val="18"/>
    </w:rPr>
  </w:style>
  <w:style w:type="paragraph" w:styleId="21">
    <w:name w:val="toc 3"/>
    <w:basedOn w:val="1"/>
    <w:next w:val="1"/>
    <w:qFormat/>
    <w:uiPriority w:val="39"/>
    <w:pPr>
      <w:ind w:left="420"/>
      <w:jc w:val="left"/>
    </w:pPr>
    <w:rPr>
      <w:iCs/>
      <w:sz w:val="20"/>
      <w:szCs w:val="20"/>
    </w:rPr>
  </w:style>
  <w:style w:type="paragraph" w:styleId="22">
    <w:name w:val="toc 8"/>
    <w:basedOn w:val="1"/>
    <w:next w:val="1"/>
    <w:qFormat/>
    <w:uiPriority w:val="39"/>
    <w:pPr>
      <w:ind w:left="1470"/>
      <w:jc w:val="left"/>
    </w:pPr>
    <w:rPr>
      <w:sz w:val="18"/>
      <w:szCs w:val="18"/>
    </w:rPr>
  </w:style>
  <w:style w:type="paragraph" w:styleId="23">
    <w:name w:val="Date"/>
    <w:basedOn w:val="1"/>
    <w:next w:val="1"/>
    <w:link w:val="90"/>
    <w:qFormat/>
    <w:uiPriority w:val="0"/>
    <w:rPr>
      <w:sz w:val="24"/>
      <w:szCs w:val="20"/>
    </w:rPr>
  </w:style>
  <w:style w:type="paragraph" w:styleId="24">
    <w:name w:val="Balloon Text"/>
    <w:basedOn w:val="1"/>
    <w:link w:val="94"/>
    <w:qFormat/>
    <w:uiPriority w:val="0"/>
    <w:rPr>
      <w:sz w:val="18"/>
      <w:szCs w:val="18"/>
    </w:rPr>
  </w:style>
  <w:style w:type="paragraph" w:styleId="25">
    <w:name w:val="footer"/>
    <w:basedOn w:val="1"/>
    <w:link w:val="82"/>
    <w:qFormat/>
    <w:uiPriority w:val="0"/>
    <w:pPr>
      <w:tabs>
        <w:tab w:val="center" w:pos="4153"/>
        <w:tab w:val="right" w:pos="8306"/>
      </w:tabs>
      <w:snapToGrid w:val="0"/>
      <w:jc w:val="left"/>
    </w:pPr>
    <w:rPr>
      <w:rFonts w:ascii="Calibri" w:hAnsi="Calibri"/>
      <w:kern w:val="0"/>
      <w:sz w:val="18"/>
      <w:szCs w:val="18"/>
    </w:rPr>
  </w:style>
  <w:style w:type="paragraph" w:styleId="26">
    <w:name w:val="header"/>
    <w:basedOn w:val="1"/>
    <w:link w:val="87"/>
    <w:qFormat/>
    <w:uiPriority w:val="0"/>
    <w:pPr>
      <w:pBdr>
        <w:bottom w:val="single" w:color="auto" w:sz="6" w:space="1"/>
      </w:pBdr>
      <w:tabs>
        <w:tab w:val="center" w:pos="4153"/>
        <w:tab w:val="right" w:pos="8306"/>
      </w:tabs>
      <w:snapToGrid w:val="0"/>
      <w:jc w:val="center"/>
    </w:pPr>
    <w:rPr>
      <w:rFonts w:ascii="Calibri" w:hAnsi="Calibri"/>
      <w:kern w:val="0"/>
      <w:sz w:val="18"/>
      <w:szCs w:val="18"/>
    </w:rPr>
  </w:style>
  <w:style w:type="paragraph" w:styleId="27">
    <w:name w:val="toc 1"/>
    <w:basedOn w:val="1"/>
    <w:next w:val="1"/>
    <w:qFormat/>
    <w:uiPriority w:val="39"/>
    <w:pPr>
      <w:spacing w:before="120" w:after="120"/>
      <w:jc w:val="left"/>
    </w:pPr>
    <w:rPr>
      <w:b/>
      <w:bCs/>
      <w:caps/>
      <w:sz w:val="20"/>
      <w:szCs w:val="20"/>
    </w:rPr>
  </w:style>
  <w:style w:type="paragraph" w:styleId="28">
    <w:name w:val="toc 4"/>
    <w:basedOn w:val="1"/>
    <w:next w:val="1"/>
    <w:qFormat/>
    <w:uiPriority w:val="39"/>
    <w:pPr>
      <w:ind w:left="630"/>
      <w:jc w:val="left"/>
    </w:pPr>
    <w:rPr>
      <w:sz w:val="18"/>
      <w:szCs w:val="18"/>
    </w:rPr>
  </w:style>
  <w:style w:type="paragraph" w:styleId="29">
    <w:name w:val="toc 6"/>
    <w:basedOn w:val="1"/>
    <w:next w:val="1"/>
    <w:qFormat/>
    <w:uiPriority w:val="39"/>
    <w:pPr>
      <w:ind w:left="1050"/>
      <w:jc w:val="left"/>
    </w:pPr>
    <w:rPr>
      <w:sz w:val="18"/>
      <w:szCs w:val="18"/>
    </w:rPr>
  </w:style>
  <w:style w:type="paragraph" w:styleId="30">
    <w:name w:val="Body Text Indent 3"/>
    <w:basedOn w:val="1"/>
    <w:link w:val="97"/>
    <w:qFormat/>
    <w:uiPriority w:val="0"/>
    <w:pPr>
      <w:spacing w:after="120"/>
      <w:ind w:left="420" w:leftChars="200"/>
    </w:pPr>
    <w:rPr>
      <w:sz w:val="16"/>
      <w:szCs w:val="16"/>
    </w:rPr>
  </w:style>
  <w:style w:type="paragraph" w:styleId="31">
    <w:name w:val="toc 2"/>
    <w:basedOn w:val="1"/>
    <w:next w:val="1"/>
    <w:qFormat/>
    <w:uiPriority w:val="39"/>
    <w:pPr>
      <w:ind w:left="210"/>
      <w:jc w:val="left"/>
    </w:pPr>
    <w:rPr>
      <w:smallCaps/>
      <w:sz w:val="20"/>
      <w:szCs w:val="20"/>
    </w:rPr>
  </w:style>
  <w:style w:type="paragraph" w:styleId="32">
    <w:name w:val="toc 9"/>
    <w:basedOn w:val="1"/>
    <w:next w:val="1"/>
    <w:qFormat/>
    <w:uiPriority w:val="39"/>
    <w:pPr>
      <w:ind w:left="1680"/>
      <w:jc w:val="left"/>
    </w:pPr>
    <w:rPr>
      <w:sz w:val="18"/>
      <w:szCs w:val="18"/>
    </w:rPr>
  </w:style>
  <w:style w:type="paragraph" w:styleId="33">
    <w:name w:val="Body Text 2"/>
    <w:basedOn w:val="1"/>
    <w:qFormat/>
    <w:uiPriority w:val="0"/>
    <w:rPr>
      <w:sz w:val="28"/>
      <w:szCs w:val="20"/>
    </w:rPr>
  </w:style>
  <w:style w:type="paragraph" w:styleId="34">
    <w:name w:val="Normal (Web)"/>
    <w:basedOn w:val="1"/>
    <w:qFormat/>
    <w:uiPriority w:val="0"/>
    <w:pPr>
      <w:jc w:val="left"/>
    </w:pPr>
    <w:rPr>
      <w:kern w:val="0"/>
      <w:sz w:val="24"/>
    </w:rPr>
  </w:style>
  <w:style w:type="paragraph" w:styleId="35">
    <w:name w:val="index 1"/>
    <w:basedOn w:val="1"/>
    <w:next w:val="1"/>
    <w:qFormat/>
    <w:uiPriority w:val="0"/>
    <w:pPr>
      <w:spacing w:line="220" w:lineRule="exact"/>
      <w:jc w:val="center"/>
    </w:pPr>
    <w:rPr>
      <w:rFonts w:ascii="仿宋_GB2312" w:eastAsia="仿宋_GB2312"/>
      <w:szCs w:val="21"/>
    </w:rPr>
  </w:style>
  <w:style w:type="paragraph" w:styleId="36">
    <w:name w:val="Title"/>
    <w:basedOn w:val="1"/>
    <w:link w:val="98"/>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7">
    <w:name w:val="annotation subject"/>
    <w:basedOn w:val="18"/>
    <w:next w:val="18"/>
    <w:link w:val="81"/>
    <w:qFormat/>
    <w:uiPriority w:val="0"/>
    <w:pPr>
      <w:jc w:val="both"/>
    </w:pPr>
    <w:rPr>
      <w:rFonts w:ascii="Calibri" w:hAnsi="Calibri"/>
      <w:b/>
      <w:bCs/>
    </w:rPr>
  </w:style>
  <w:style w:type="table" w:styleId="39">
    <w:name w:val="Table Grid"/>
    <w:basedOn w:val="3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basedOn w:val="40"/>
    <w:qFormat/>
    <w:uiPriority w:val="22"/>
  </w:style>
  <w:style w:type="character" w:styleId="42">
    <w:name w:val="page number"/>
    <w:basedOn w:val="40"/>
    <w:qFormat/>
    <w:uiPriority w:val="0"/>
  </w:style>
  <w:style w:type="character" w:styleId="43">
    <w:name w:val="FollowedHyperlink"/>
    <w:qFormat/>
    <w:uiPriority w:val="0"/>
    <w:rPr>
      <w:color w:val="444444"/>
      <w:sz w:val="16"/>
      <w:szCs w:val="16"/>
      <w:u w:val="none"/>
    </w:rPr>
  </w:style>
  <w:style w:type="character" w:styleId="44">
    <w:name w:val="Emphasis"/>
    <w:qFormat/>
    <w:uiPriority w:val="20"/>
  </w:style>
  <w:style w:type="character" w:styleId="45">
    <w:name w:val="HTML Definition"/>
    <w:unhideWhenUsed/>
    <w:qFormat/>
    <w:uiPriority w:val="99"/>
  </w:style>
  <w:style w:type="character" w:styleId="46">
    <w:name w:val="HTML Typewriter"/>
    <w:basedOn w:val="40"/>
    <w:semiHidden/>
    <w:unhideWhenUsed/>
    <w:qFormat/>
    <w:uiPriority w:val="0"/>
    <w:rPr>
      <w:rFonts w:hint="default" w:ascii="monospace" w:hAnsi="monospace" w:eastAsia="monospace" w:cs="monospace"/>
      <w:sz w:val="20"/>
    </w:rPr>
  </w:style>
  <w:style w:type="character" w:styleId="47">
    <w:name w:val="HTML Acronym"/>
    <w:basedOn w:val="40"/>
    <w:semiHidden/>
    <w:unhideWhenUsed/>
    <w:qFormat/>
    <w:uiPriority w:val="0"/>
  </w:style>
  <w:style w:type="character" w:styleId="48">
    <w:name w:val="HTML Variable"/>
    <w:unhideWhenUsed/>
    <w:qFormat/>
    <w:uiPriority w:val="99"/>
  </w:style>
  <w:style w:type="character" w:styleId="49">
    <w:name w:val="Hyperlink"/>
    <w:qFormat/>
    <w:uiPriority w:val="99"/>
    <w:rPr>
      <w:color w:val="444444"/>
      <w:sz w:val="16"/>
      <w:szCs w:val="16"/>
      <w:u w:val="none"/>
    </w:rPr>
  </w:style>
  <w:style w:type="character" w:styleId="50">
    <w:name w:val="HTML Code"/>
    <w:unhideWhenUsed/>
    <w:qFormat/>
    <w:uiPriority w:val="99"/>
    <w:rPr>
      <w:rFonts w:hint="default" w:ascii="serif" w:hAnsi="serif" w:eastAsia="serif" w:cs="serif"/>
      <w:sz w:val="21"/>
      <w:szCs w:val="21"/>
    </w:rPr>
  </w:style>
  <w:style w:type="character" w:styleId="51">
    <w:name w:val="annotation reference"/>
    <w:basedOn w:val="40"/>
    <w:qFormat/>
    <w:uiPriority w:val="0"/>
    <w:rPr>
      <w:sz w:val="21"/>
      <w:szCs w:val="21"/>
    </w:rPr>
  </w:style>
  <w:style w:type="character" w:styleId="52">
    <w:name w:val="HTML Cite"/>
    <w:unhideWhenUsed/>
    <w:qFormat/>
    <w:uiPriority w:val="99"/>
  </w:style>
  <w:style w:type="character" w:styleId="53">
    <w:name w:val="footnote reference"/>
    <w:qFormat/>
    <w:uiPriority w:val="0"/>
    <w:rPr>
      <w:vertAlign w:val="superscript"/>
    </w:rPr>
  </w:style>
  <w:style w:type="character" w:styleId="54">
    <w:name w:val="HTML Keyboard"/>
    <w:unhideWhenUsed/>
    <w:qFormat/>
    <w:uiPriority w:val="99"/>
    <w:rPr>
      <w:rFonts w:hint="default" w:ascii="serif" w:hAnsi="serif" w:eastAsia="serif" w:cs="serif"/>
      <w:sz w:val="21"/>
      <w:szCs w:val="21"/>
    </w:rPr>
  </w:style>
  <w:style w:type="character" w:styleId="55">
    <w:name w:val="HTML Sample"/>
    <w:unhideWhenUsed/>
    <w:qFormat/>
    <w:uiPriority w:val="99"/>
    <w:rPr>
      <w:rFonts w:ascii="serif" w:hAnsi="serif" w:eastAsia="serif" w:cs="serif"/>
      <w:sz w:val="21"/>
      <w:szCs w:val="21"/>
    </w:rPr>
  </w:style>
  <w:style w:type="paragraph" w:customStyle="1" w:styleId="56">
    <w:name w:val="Default"/>
    <w:next w:val="1"/>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57">
    <w:name w:val="表格文字"/>
    <w:basedOn w:val="1"/>
    <w:qFormat/>
    <w:uiPriority w:val="0"/>
    <w:pPr>
      <w:adjustRightInd w:val="0"/>
      <w:spacing w:line="420" w:lineRule="atLeast"/>
      <w:jc w:val="left"/>
      <w:textAlignment w:val="baseline"/>
    </w:pPr>
    <w:rPr>
      <w:kern w:val="0"/>
      <w:szCs w:val="20"/>
    </w:rPr>
  </w:style>
  <w:style w:type="character" w:customStyle="1" w:styleId="58">
    <w:name w:val="NormalCharacter"/>
    <w:qFormat/>
    <w:uiPriority w:val="0"/>
    <w:rPr>
      <w:kern w:val="2"/>
      <w:sz w:val="21"/>
      <w:szCs w:val="24"/>
      <w:lang w:val="en-US" w:eastAsia="zh-CN" w:bidi="ar-SA"/>
    </w:rPr>
  </w:style>
  <w:style w:type="paragraph" w:customStyle="1" w:styleId="59">
    <w:name w:val="通用标题5"/>
    <w:qFormat/>
    <w:uiPriority w:val="0"/>
    <w:pPr>
      <w:widowControl w:val="0"/>
      <w:tabs>
        <w:tab w:val="left" w:pos="1134"/>
      </w:tabs>
      <w:autoSpaceDE w:val="0"/>
      <w:autoSpaceDN w:val="0"/>
      <w:adjustRightInd w:val="0"/>
      <w:snapToGrid w:val="0"/>
      <w:spacing w:afterLines="50" w:line="360" w:lineRule="auto"/>
      <w:jc w:val="both"/>
    </w:pPr>
    <w:rPr>
      <w:rFonts w:ascii="宋体" w:hAnsi="宋体" w:eastAsia="宋体" w:cs="Times New Roman"/>
      <w:kern w:val="2"/>
      <w:sz w:val="24"/>
      <w:szCs w:val="21"/>
      <w:lang w:val="en-US" w:eastAsia="zh-CN" w:bidi="ar-SA"/>
    </w:rPr>
  </w:style>
  <w:style w:type="paragraph" w:customStyle="1" w:styleId="60">
    <w:name w:val="通用标题4"/>
    <w:next w:val="1"/>
    <w:qFormat/>
    <w:uiPriority w:val="0"/>
    <w:pPr>
      <w:tabs>
        <w:tab w:val="left" w:pos="851"/>
      </w:tabs>
      <w:adjustRightInd w:val="0"/>
      <w:snapToGrid w:val="0"/>
      <w:spacing w:afterLines="50" w:line="360" w:lineRule="auto"/>
      <w:ind w:left="2126"/>
      <w:jc w:val="both"/>
      <w:outlineLvl w:val="3"/>
    </w:pPr>
    <w:rPr>
      <w:rFonts w:ascii="宋体" w:hAnsi="宋体" w:eastAsia="宋体" w:cs="Times New Roman"/>
      <w:kern w:val="2"/>
      <w:sz w:val="24"/>
      <w:szCs w:val="21"/>
      <w:lang w:val="en-US" w:eastAsia="zh-CN" w:bidi="ar-SA"/>
    </w:rPr>
  </w:style>
  <w:style w:type="paragraph" w:customStyle="1" w:styleId="61">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paragraph" w:customStyle="1" w:styleId="62">
    <w:name w:val="通用标题3"/>
    <w:next w:val="1"/>
    <w:qFormat/>
    <w:uiPriority w:val="0"/>
    <w:pPr>
      <w:widowControl w:val="0"/>
      <w:tabs>
        <w:tab w:val="left" w:pos="851"/>
      </w:tabs>
      <w:adjustRightInd w:val="0"/>
      <w:snapToGrid w:val="0"/>
      <w:spacing w:before="100" w:beforeLines="100" w:after="50" w:afterLines="50" w:line="360" w:lineRule="auto"/>
      <w:ind w:left="250" w:leftChars="250"/>
      <w:outlineLvl w:val="2"/>
    </w:pPr>
    <w:rPr>
      <w:rFonts w:ascii="黑体" w:hAnsi="黑体" w:eastAsia="黑体" w:cs="Times New Roman"/>
      <w:b/>
      <w:kern w:val="2"/>
      <w:sz w:val="24"/>
      <w:szCs w:val="24"/>
      <w:lang w:val="en-US" w:eastAsia="zh-CN" w:bidi="ar-SA"/>
    </w:rPr>
  </w:style>
  <w:style w:type="paragraph" w:customStyle="1" w:styleId="63">
    <w:name w:val="通用标题6"/>
    <w:basedOn w:val="1"/>
    <w:qFormat/>
    <w:uiPriority w:val="0"/>
    <w:pPr>
      <w:widowControl/>
      <w:tabs>
        <w:tab w:val="left" w:pos="993"/>
      </w:tabs>
      <w:adjustRightInd w:val="0"/>
      <w:snapToGrid w:val="0"/>
      <w:spacing w:afterLines="50" w:line="360" w:lineRule="auto"/>
      <w:ind w:left="310" w:firstLine="425" w:firstLineChars="177"/>
    </w:pPr>
    <w:rPr>
      <w:rFonts w:ascii="宋体" w:hAnsi="宋体"/>
      <w:kern w:val="0"/>
      <w:sz w:val="24"/>
      <w:szCs w:val="20"/>
    </w:rPr>
  </w:style>
  <w:style w:type="paragraph" w:customStyle="1" w:styleId="64">
    <w:name w:val="通用标题2"/>
    <w:basedOn w:val="8"/>
    <w:next w:val="1"/>
    <w:qFormat/>
    <w:uiPriority w:val="0"/>
    <w:pPr>
      <w:keepNext w:val="0"/>
      <w:keepLines w:val="0"/>
      <w:widowControl/>
      <w:numPr>
        <w:ilvl w:val="0"/>
        <w:numId w:val="1"/>
      </w:numPr>
      <w:tabs>
        <w:tab w:val="left" w:pos="993"/>
      </w:tabs>
      <w:wordWrap w:val="0"/>
      <w:topLinePunct/>
      <w:adjustRightInd w:val="0"/>
      <w:snapToGrid w:val="0"/>
      <w:spacing w:before="0" w:afterLines="50" w:line="360" w:lineRule="auto"/>
    </w:pPr>
    <w:rPr>
      <w:rFonts w:ascii="黑体" w:hAnsi="黑体"/>
      <w:bCs w:val="0"/>
      <w:kern w:val="0"/>
      <w:sz w:val="28"/>
      <w:szCs w:val="20"/>
    </w:rPr>
  </w:style>
  <w:style w:type="paragraph" w:customStyle="1" w:styleId="65">
    <w:name w:val="Table Paragraph"/>
    <w:basedOn w:val="1"/>
    <w:qFormat/>
    <w:uiPriority w:val="1"/>
    <w:rPr>
      <w:rFonts w:ascii="宋体" w:hAnsi="宋体" w:cs="宋体"/>
      <w:lang w:val="zh-CN" w:bidi="zh-CN"/>
    </w:rPr>
  </w:style>
  <w:style w:type="character" w:customStyle="1" w:styleId="66">
    <w:name w:val="标题 4 字符"/>
    <w:basedOn w:val="40"/>
    <w:semiHidden/>
    <w:qFormat/>
    <w:uiPriority w:val="0"/>
    <w:rPr>
      <w:rFonts w:asciiTheme="majorHAnsi" w:hAnsiTheme="majorHAnsi" w:eastAsiaTheme="majorEastAsia" w:cstheme="majorBidi"/>
      <w:b/>
      <w:bCs/>
      <w:kern w:val="2"/>
      <w:sz w:val="28"/>
      <w:szCs w:val="28"/>
    </w:rPr>
  </w:style>
  <w:style w:type="character" w:customStyle="1" w:styleId="67">
    <w:name w:val="标题 6 字符"/>
    <w:basedOn w:val="40"/>
    <w:link w:val="11"/>
    <w:qFormat/>
    <w:uiPriority w:val="0"/>
    <w:rPr>
      <w:rFonts w:ascii="Arial" w:hAnsi="Arial" w:eastAsia="黑体"/>
      <w:b/>
      <w:bCs/>
      <w:sz w:val="24"/>
      <w:szCs w:val="24"/>
    </w:rPr>
  </w:style>
  <w:style w:type="character" w:customStyle="1" w:styleId="68">
    <w:name w:val="标题 7 字符"/>
    <w:basedOn w:val="40"/>
    <w:link w:val="12"/>
    <w:qFormat/>
    <w:uiPriority w:val="0"/>
    <w:rPr>
      <w:rFonts w:ascii="Times New Roman" w:hAnsi="Times New Roman"/>
      <w:b/>
      <w:bCs/>
      <w:sz w:val="24"/>
      <w:szCs w:val="24"/>
    </w:rPr>
  </w:style>
  <w:style w:type="character" w:customStyle="1" w:styleId="69">
    <w:name w:val="标题 8 字符"/>
    <w:basedOn w:val="40"/>
    <w:link w:val="13"/>
    <w:qFormat/>
    <w:uiPriority w:val="0"/>
    <w:rPr>
      <w:rFonts w:ascii="Arial" w:hAnsi="Arial" w:eastAsia="黑体"/>
      <w:sz w:val="24"/>
      <w:szCs w:val="24"/>
    </w:rPr>
  </w:style>
  <w:style w:type="character" w:customStyle="1" w:styleId="70">
    <w:name w:val="标题 9 字符"/>
    <w:basedOn w:val="40"/>
    <w:link w:val="14"/>
    <w:qFormat/>
    <w:uiPriority w:val="0"/>
    <w:rPr>
      <w:rFonts w:ascii="Arial" w:hAnsi="Arial" w:eastAsia="黑体"/>
      <w:sz w:val="21"/>
      <w:szCs w:val="21"/>
    </w:rPr>
  </w:style>
  <w:style w:type="character" w:customStyle="1" w:styleId="71">
    <w:name w:val="hover14"/>
    <w:basedOn w:val="40"/>
    <w:qFormat/>
    <w:uiPriority w:val="0"/>
  </w:style>
  <w:style w:type="character" w:customStyle="1" w:styleId="72">
    <w:name w:val="fontborder"/>
    <w:qFormat/>
    <w:uiPriority w:val="0"/>
    <w:rPr>
      <w:bdr w:val="single" w:color="000000" w:sz="4" w:space="0"/>
    </w:rPr>
  </w:style>
  <w:style w:type="character" w:customStyle="1" w:styleId="73">
    <w:name w:val="正文文本 Char"/>
    <w:qFormat/>
    <w:uiPriority w:val="0"/>
    <w:rPr>
      <w:rFonts w:eastAsia="宋体"/>
      <w:kern w:val="2"/>
      <w:sz w:val="21"/>
      <w:szCs w:val="24"/>
      <w:lang w:val="en-US" w:eastAsia="zh-CN" w:bidi="ar-SA"/>
    </w:rPr>
  </w:style>
  <w:style w:type="character" w:customStyle="1" w:styleId="74">
    <w:name w:val="标题 3 字符"/>
    <w:link w:val="9"/>
    <w:qFormat/>
    <w:uiPriority w:val="0"/>
    <w:rPr>
      <w:rFonts w:ascii="黑体" w:hAnsi="宋体" w:eastAsia="黑体"/>
      <w:bCs/>
      <w:kern w:val="2"/>
      <w:sz w:val="28"/>
      <w:szCs w:val="28"/>
    </w:rPr>
  </w:style>
  <w:style w:type="character" w:customStyle="1" w:styleId="75">
    <w:name w:val="hover16"/>
    <w:basedOn w:val="40"/>
    <w:qFormat/>
    <w:uiPriority w:val="0"/>
  </w:style>
  <w:style w:type="character" w:customStyle="1" w:styleId="76">
    <w:name w:val="批注文字 Char"/>
    <w:qFormat/>
    <w:uiPriority w:val="0"/>
    <w:rPr>
      <w:rFonts w:eastAsia="宋体"/>
      <w:kern w:val="2"/>
      <w:sz w:val="21"/>
      <w:szCs w:val="24"/>
      <w:lang w:val="en-US" w:eastAsia="zh-CN" w:bidi="ar-SA"/>
    </w:rPr>
  </w:style>
  <w:style w:type="character" w:customStyle="1" w:styleId="77">
    <w:name w:val="hover15"/>
    <w:basedOn w:val="40"/>
    <w:qFormat/>
    <w:uiPriority w:val="0"/>
  </w:style>
  <w:style w:type="character" w:customStyle="1" w:styleId="78">
    <w:name w:val="正文首行缩进 字符1"/>
    <w:basedOn w:val="73"/>
    <w:link w:val="2"/>
    <w:qFormat/>
    <w:uiPriority w:val="0"/>
    <w:rPr>
      <w:rFonts w:eastAsia="宋体"/>
      <w:kern w:val="2"/>
      <w:sz w:val="21"/>
      <w:szCs w:val="24"/>
      <w:lang w:val="en-US" w:eastAsia="zh-CN" w:bidi="ar-SA"/>
    </w:rPr>
  </w:style>
  <w:style w:type="character" w:customStyle="1" w:styleId="79">
    <w:name w:val="标题 1 字符"/>
    <w:link w:val="7"/>
    <w:qFormat/>
    <w:uiPriority w:val="0"/>
    <w:rPr>
      <w:rFonts w:ascii="Times New Roman" w:hAnsi="Times New Roman"/>
      <w:b/>
      <w:bCs/>
      <w:kern w:val="44"/>
      <w:sz w:val="44"/>
      <w:szCs w:val="44"/>
    </w:rPr>
  </w:style>
  <w:style w:type="character" w:customStyle="1" w:styleId="80">
    <w:name w:val="文档结构图 字符1"/>
    <w:link w:val="17"/>
    <w:qFormat/>
    <w:uiPriority w:val="0"/>
    <w:rPr>
      <w:kern w:val="2"/>
      <w:sz w:val="21"/>
      <w:szCs w:val="24"/>
      <w:shd w:val="clear" w:color="auto" w:fill="000080"/>
    </w:rPr>
  </w:style>
  <w:style w:type="character" w:customStyle="1" w:styleId="81">
    <w:name w:val="批注主题 字符1"/>
    <w:link w:val="37"/>
    <w:qFormat/>
    <w:uiPriority w:val="0"/>
    <w:rPr>
      <w:b/>
      <w:bCs/>
      <w:kern w:val="2"/>
      <w:sz w:val="21"/>
      <w:szCs w:val="24"/>
    </w:rPr>
  </w:style>
  <w:style w:type="character" w:customStyle="1" w:styleId="82">
    <w:name w:val="页脚 字符"/>
    <w:link w:val="25"/>
    <w:qFormat/>
    <w:uiPriority w:val="0"/>
    <w:rPr>
      <w:sz w:val="18"/>
      <w:szCs w:val="18"/>
    </w:rPr>
  </w:style>
  <w:style w:type="character" w:customStyle="1" w:styleId="83">
    <w:name w:val="font161"/>
    <w:qFormat/>
    <w:uiPriority w:val="0"/>
    <w:rPr>
      <w:b/>
      <w:bCs/>
      <w:sz w:val="32"/>
      <w:szCs w:val="32"/>
    </w:rPr>
  </w:style>
  <w:style w:type="character" w:customStyle="1" w:styleId="84">
    <w:name w:val="hover"/>
    <w:basedOn w:val="40"/>
    <w:qFormat/>
    <w:uiPriority w:val="0"/>
  </w:style>
  <w:style w:type="character" w:customStyle="1" w:styleId="85">
    <w:name w:val="UserStyle_0"/>
    <w:qFormat/>
    <w:uiPriority w:val="0"/>
    <w:rPr>
      <w:rFonts w:ascii="宋体" w:hAnsi="Times New Roman" w:eastAsia="宋体" w:cs="宋体"/>
      <w:b/>
      <w:bCs/>
      <w:kern w:val="44"/>
      <w:sz w:val="32"/>
      <w:szCs w:val="44"/>
      <w:lang w:val="en-US" w:eastAsia="zh-CN" w:bidi="ar-SA"/>
    </w:rPr>
  </w:style>
  <w:style w:type="character" w:customStyle="1" w:styleId="86">
    <w:name w:val="标题 4 字符1"/>
    <w:link w:val="10"/>
    <w:qFormat/>
    <w:uiPriority w:val="0"/>
    <w:rPr>
      <w:rFonts w:ascii="Arial" w:hAnsi="Arial" w:eastAsia="黑体"/>
      <w:b/>
      <w:bCs/>
      <w:kern w:val="2"/>
      <w:sz w:val="28"/>
      <w:szCs w:val="28"/>
    </w:rPr>
  </w:style>
  <w:style w:type="character" w:customStyle="1" w:styleId="87">
    <w:name w:val="页眉 字符"/>
    <w:link w:val="26"/>
    <w:qFormat/>
    <w:uiPriority w:val="0"/>
    <w:rPr>
      <w:sz w:val="18"/>
      <w:szCs w:val="18"/>
    </w:rPr>
  </w:style>
  <w:style w:type="character" w:customStyle="1" w:styleId="88">
    <w:name w:val="fontstrikethrough"/>
    <w:qFormat/>
    <w:uiPriority w:val="0"/>
    <w:rPr>
      <w:strike/>
    </w:rPr>
  </w:style>
  <w:style w:type="character" w:customStyle="1" w:styleId="89">
    <w:name w:val="标题 2 字符"/>
    <w:link w:val="8"/>
    <w:qFormat/>
    <w:uiPriority w:val="0"/>
    <w:rPr>
      <w:rFonts w:ascii="Arial" w:hAnsi="Arial" w:eastAsia="黑体"/>
      <w:b/>
      <w:bCs/>
      <w:kern w:val="2"/>
      <w:sz w:val="32"/>
      <w:szCs w:val="32"/>
    </w:rPr>
  </w:style>
  <w:style w:type="character" w:customStyle="1" w:styleId="90">
    <w:name w:val="日期 字符"/>
    <w:basedOn w:val="40"/>
    <w:link w:val="23"/>
    <w:qFormat/>
    <w:uiPriority w:val="0"/>
    <w:rPr>
      <w:rFonts w:ascii="Times New Roman" w:hAnsi="Times New Roman"/>
      <w:kern w:val="2"/>
      <w:sz w:val="24"/>
    </w:rPr>
  </w:style>
  <w:style w:type="character" w:customStyle="1" w:styleId="91">
    <w:name w:val="文档结构图 字符"/>
    <w:basedOn w:val="40"/>
    <w:qFormat/>
    <w:uiPriority w:val="0"/>
    <w:rPr>
      <w:rFonts w:ascii="Microsoft YaHei UI" w:hAnsi="Times New Roman" w:eastAsia="Microsoft YaHei UI"/>
      <w:kern w:val="2"/>
      <w:sz w:val="18"/>
      <w:szCs w:val="18"/>
    </w:rPr>
  </w:style>
  <w:style w:type="character" w:customStyle="1" w:styleId="92">
    <w:name w:val="正文文本 字符"/>
    <w:basedOn w:val="40"/>
    <w:link w:val="3"/>
    <w:qFormat/>
    <w:uiPriority w:val="0"/>
    <w:rPr>
      <w:szCs w:val="24"/>
    </w:rPr>
  </w:style>
  <w:style w:type="character" w:customStyle="1" w:styleId="93">
    <w:name w:val="正文首行缩进 字符"/>
    <w:basedOn w:val="92"/>
    <w:qFormat/>
    <w:uiPriority w:val="0"/>
    <w:rPr>
      <w:rFonts w:ascii="Times New Roman" w:hAnsi="Times New Roman"/>
      <w:kern w:val="2"/>
      <w:sz w:val="21"/>
      <w:szCs w:val="24"/>
    </w:rPr>
  </w:style>
  <w:style w:type="character" w:customStyle="1" w:styleId="94">
    <w:name w:val="批注框文本 字符"/>
    <w:basedOn w:val="40"/>
    <w:link w:val="24"/>
    <w:qFormat/>
    <w:uiPriority w:val="0"/>
    <w:rPr>
      <w:rFonts w:ascii="Times New Roman" w:hAnsi="Times New Roman"/>
      <w:kern w:val="2"/>
      <w:sz w:val="18"/>
      <w:szCs w:val="18"/>
    </w:rPr>
  </w:style>
  <w:style w:type="character" w:customStyle="1" w:styleId="95">
    <w:name w:val="批注文字 字符"/>
    <w:basedOn w:val="40"/>
    <w:link w:val="18"/>
    <w:qFormat/>
    <w:uiPriority w:val="0"/>
    <w:rPr>
      <w:rFonts w:ascii="Times New Roman" w:hAnsi="Times New Roman"/>
      <w:kern w:val="2"/>
      <w:sz w:val="21"/>
      <w:szCs w:val="24"/>
    </w:rPr>
  </w:style>
  <w:style w:type="character" w:customStyle="1" w:styleId="96">
    <w:name w:val="批注主题 字符"/>
    <w:basedOn w:val="95"/>
    <w:qFormat/>
    <w:uiPriority w:val="0"/>
    <w:rPr>
      <w:rFonts w:ascii="Times New Roman" w:hAnsi="Times New Roman"/>
      <w:b/>
      <w:bCs/>
      <w:kern w:val="2"/>
      <w:sz w:val="21"/>
      <w:szCs w:val="24"/>
    </w:rPr>
  </w:style>
  <w:style w:type="character" w:customStyle="1" w:styleId="97">
    <w:name w:val="正文文本缩进 3 字符"/>
    <w:basedOn w:val="40"/>
    <w:link w:val="30"/>
    <w:qFormat/>
    <w:uiPriority w:val="0"/>
    <w:rPr>
      <w:rFonts w:ascii="Times New Roman" w:hAnsi="Times New Roman"/>
      <w:kern w:val="2"/>
      <w:sz w:val="16"/>
      <w:szCs w:val="16"/>
    </w:rPr>
  </w:style>
  <w:style w:type="character" w:customStyle="1" w:styleId="98">
    <w:name w:val="标题 字符"/>
    <w:basedOn w:val="40"/>
    <w:link w:val="36"/>
    <w:qFormat/>
    <w:uiPriority w:val="0"/>
    <w:rPr>
      <w:rFonts w:ascii="Arial" w:hAnsi="Arial"/>
      <w:b/>
      <w:sz w:val="32"/>
    </w:rPr>
  </w:style>
  <w:style w:type="paragraph" w:customStyle="1" w:styleId="99">
    <w:name w:val="协议书标题2"/>
    <w:basedOn w:val="8"/>
    <w:next w:val="1"/>
    <w:qFormat/>
    <w:uiPriority w:val="0"/>
    <w:pPr>
      <w:keepNext w:val="0"/>
      <w:keepLines w:val="0"/>
      <w:widowControl/>
      <w:tabs>
        <w:tab w:val="left" w:pos="567"/>
      </w:tabs>
      <w:wordWrap w:val="0"/>
      <w:topLinePunct/>
      <w:adjustRightInd w:val="0"/>
      <w:snapToGrid w:val="0"/>
      <w:spacing w:before="0" w:afterLines="50" w:line="360" w:lineRule="auto"/>
      <w:jc w:val="left"/>
    </w:pPr>
    <w:rPr>
      <w:rFonts w:ascii="宋体" w:hAnsi="宋体" w:eastAsia="宋体"/>
      <w:bCs w:val="0"/>
      <w:kern w:val="0"/>
      <w:sz w:val="24"/>
      <w:szCs w:val="20"/>
    </w:rPr>
  </w:style>
  <w:style w:type="paragraph" w:customStyle="1" w:styleId="100">
    <w:name w:val="样式2"/>
    <w:basedOn w:val="9"/>
    <w:qFormat/>
    <w:uiPriority w:val="0"/>
    <w:rPr>
      <w:i/>
    </w:rPr>
  </w:style>
  <w:style w:type="paragraph" w:customStyle="1" w:styleId="101">
    <w:name w:val="Char1"/>
    <w:basedOn w:val="1"/>
    <w:qFormat/>
    <w:uiPriority w:val="0"/>
    <w:pPr>
      <w:tabs>
        <w:tab w:val="left" w:pos="360"/>
      </w:tabs>
    </w:pPr>
    <w:rPr>
      <w:sz w:val="24"/>
    </w:rPr>
  </w:style>
  <w:style w:type="paragraph" w:customStyle="1" w:styleId="102">
    <w:name w:val="大标题"/>
    <w:basedOn w:val="1"/>
    <w:next w:val="4"/>
    <w:qFormat/>
    <w:uiPriority w:val="0"/>
    <w:pPr>
      <w:jc w:val="center"/>
    </w:pPr>
    <w:rPr>
      <w:rFonts w:ascii="Arial" w:hAnsi="Arial"/>
      <w:b/>
      <w:sz w:val="28"/>
    </w:rPr>
  </w:style>
  <w:style w:type="paragraph" w:customStyle="1" w:styleId="103">
    <w:name w:val="样式 标题 2 + Times New Roman 四号 非加粗 段前: 5 磅 段后: 0 磅 行距: 固定值 20..."/>
    <w:basedOn w:val="8"/>
    <w:qFormat/>
    <w:uiPriority w:val="0"/>
    <w:pPr>
      <w:spacing w:before="100" w:after="0" w:line="400" w:lineRule="exact"/>
    </w:pPr>
    <w:rPr>
      <w:rFonts w:ascii="Times New Roman" w:hAnsi="Times New Roman" w:cs="宋体"/>
      <w:b w:val="0"/>
      <w:bCs w:val="0"/>
      <w:sz w:val="28"/>
      <w:szCs w:val="20"/>
    </w:rPr>
  </w:style>
  <w:style w:type="paragraph" w:customStyle="1" w:styleId="104">
    <w:name w:val="UserStyle_156"/>
    <w:next w:val="1"/>
    <w:qFormat/>
    <w:uiPriority w:val="0"/>
    <w:pPr>
      <w:textAlignment w:val="baseline"/>
    </w:pPr>
    <w:rPr>
      <w:rFonts w:ascii="宋体" w:hAnsi="Times New Roman" w:eastAsia="宋体" w:cs="Times New Roman"/>
      <w:color w:val="000000"/>
      <w:sz w:val="24"/>
      <w:szCs w:val="24"/>
      <w:lang w:val="en-US" w:eastAsia="zh-CN" w:bidi="ar-SA"/>
    </w:rPr>
  </w:style>
  <w:style w:type="paragraph" w:customStyle="1" w:styleId="105">
    <w:name w:val="表格"/>
    <w:basedOn w:val="1"/>
    <w:qFormat/>
    <w:uiPriority w:val="0"/>
    <w:pPr>
      <w:jc w:val="center"/>
      <w:textAlignment w:val="center"/>
    </w:pPr>
    <w:rPr>
      <w:rFonts w:ascii="华文细黑" w:hAnsi="华文细黑"/>
      <w:kern w:val="0"/>
      <w:szCs w:val="20"/>
    </w:rPr>
  </w:style>
  <w:style w:type="paragraph" w:customStyle="1" w:styleId="106">
    <w:name w:val="列出段落1"/>
    <w:basedOn w:val="1"/>
    <w:qFormat/>
    <w:uiPriority w:val="1"/>
    <w:pPr>
      <w:ind w:left="476" w:hanging="529"/>
    </w:pPr>
    <w:rPr>
      <w:rFonts w:ascii="宋体" w:hAnsi="宋体" w:cs="宋体"/>
      <w:lang w:val="zh-CN" w:bidi="zh-CN"/>
    </w:rPr>
  </w:style>
  <w:style w:type="paragraph" w:customStyle="1" w:styleId="107">
    <w:name w:val="样式1"/>
    <w:basedOn w:val="1"/>
    <w:next w:val="10"/>
    <w:qFormat/>
    <w:uiPriority w:val="0"/>
    <w:pPr>
      <w:spacing w:line="360" w:lineRule="auto"/>
      <w:ind w:firstLine="420" w:firstLineChars="200"/>
    </w:pPr>
    <w:rPr>
      <w:rFonts w:ascii="宋体" w:hAnsi="宋体"/>
      <w:szCs w:val="21"/>
    </w:rPr>
  </w:style>
  <w:style w:type="paragraph" w:customStyle="1" w:styleId="108">
    <w:name w:val="样式 标题 1 + 黑体 三号 非加粗 居中 段前: 6 磅 段后: 6 磅 行距: 固定值 20 磅"/>
    <w:basedOn w:val="7"/>
    <w:qFormat/>
    <w:uiPriority w:val="0"/>
    <w:pPr>
      <w:spacing w:before="120" w:after="120" w:line="400" w:lineRule="exact"/>
      <w:jc w:val="center"/>
    </w:pPr>
    <w:rPr>
      <w:rFonts w:ascii="黑体" w:hAnsi="黑体" w:eastAsia="黑体" w:cs="宋体"/>
      <w:b w:val="0"/>
      <w:bCs w:val="0"/>
      <w:sz w:val="32"/>
      <w:szCs w:val="20"/>
    </w:rPr>
  </w:style>
  <w:style w:type="paragraph" w:customStyle="1" w:styleId="109">
    <w:name w:val="TOC 标题2"/>
    <w:basedOn w:val="7"/>
    <w:next w:val="1"/>
    <w:qFormat/>
    <w:uiPriority w:val="0"/>
    <w:pPr>
      <w:spacing w:before="260" w:after="260" w:line="413" w:lineRule="auto"/>
      <w:jc w:val="center"/>
    </w:pPr>
    <w:rPr>
      <w:rFonts w:ascii="宋体" w:hAnsi="宋体"/>
      <w:sz w:val="36"/>
      <w:lang w:val="zh-CN"/>
    </w:rPr>
  </w:style>
  <w:style w:type="paragraph" w:customStyle="1" w:styleId="110">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11">
    <w:name w:val="样式 标题 3 + (中文) 黑体 小四 非加粗 段前: 7.8 磅 段后: 0 磅 行距: 固定值 20 磅"/>
    <w:basedOn w:val="9"/>
    <w:qFormat/>
    <w:uiPriority w:val="0"/>
    <w:pPr>
      <w:spacing w:before="0" w:after="0" w:line="400" w:lineRule="exact"/>
    </w:pPr>
    <w:rPr>
      <w:rFonts w:cs="宋体"/>
      <w:bCs w:val="0"/>
      <w:sz w:val="24"/>
      <w:szCs w:val="20"/>
    </w:rPr>
  </w:style>
  <w:style w:type="paragraph" w:customStyle="1" w:styleId="112">
    <w:name w:val="Heading3"/>
    <w:basedOn w:val="1"/>
    <w:next w:val="1"/>
    <w:qFormat/>
    <w:uiPriority w:val="0"/>
    <w:pPr>
      <w:keepNext/>
      <w:keepLines/>
      <w:spacing w:before="260" w:after="260" w:line="412" w:lineRule="auto"/>
      <w:ind w:firstLine="40" w:firstLineChars="49"/>
      <w:textAlignment w:val="baseline"/>
    </w:pPr>
    <w:rPr>
      <w:rFonts w:ascii="黑体" w:eastAsia="黑体"/>
      <w:bCs/>
      <w:kern w:val="0"/>
      <w:sz w:val="28"/>
      <w:szCs w:val="28"/>
    </w:rPr>
  </w:style>
  <w:style w:type="paragraph" w:customStyle="1" w:styleId="113">
    <w:name w:val="Main Title"/>
    <w:next w:val="1"/>
    <w:qFormat/>
    <w:uiPriority w:val="0"/>
    <w:pPr>
      <w:adjustRightInd w:val="0"/>
      <w:snapToGrid w:val="0"/>
      <w:spacing w:afterLines="50" w:line="360" w:lineRule="auto"/>
      <w:jc w:val="center"/>
    </w:pPr>
    <w:rPr>
      <w:rFonts w:ascii="黑体" w:hAnsi="黑体" w:eastAsia="黑体" w:cs="Times New Roman"/>
      <w:b/>
      <w:kern w:val="2"/>
      <w:sz w:val="36"/>
      <w:szCs w:val="22"/>
      <w:lang w:val="zh-CN" w:eastAsia="zh-CN" w:bidi="ar-SA"/>
    </w:rPr>
  </w:style>
  <w:style w:type="paragraph" w:customStyle="1" w:styleId="114">
    <w:name w:val="专用标题2"/>
    <w:basedOn w:val="8"/>
    <w:next w:val="1"/>
    <w:qFormat/>
    <w:uiPriority w:val="0"/>
    <w:pPr>
      <w:keepNext w:val="0"/>
      <w:keepLines w:val="0"/>
      <w:widowControl/>
      <w:tabs>
        <w:tab w:val="left" w:pos="993"/>
      </w:tabs>
      <w:adjustRightInd w:val="0"/>
      <w:snapToGrid w:val="0"/>
      <w:spacing w:before="0" w:afterLines="50" w:line="360" w:lineRule="auto"/>
    </w:pPr>
    <w:rPr>
      <w:rFonts w:ascii="宋体" w:hAnsi="宋体" w:eastAsia="宋体" w:cs="Times"/>
      <w:bCs w:val="0"/>
      <w:kern w:val="0"/>
      <w:sz w:val="28"/>
      <w:szCs w:val="20"/>
    </w:rPr>
  </w:style>
  <w:style w:type="paragraph" w:customStyle="1" w:styleId="115">
    <w:name w:val="Char"/>
    <w:basedOn w:val="1"/>
    <w:qFormat/>
    <w:uiPriority w:val="0"/>
    <w:pPr>
      <w:tabs>
        <w:tab w:val="left" w:pos="360"/>
      </w:tabs>
    </w:pPr>
    <w:rPr>
      <w:sz w:val="24"/>
    </w:rPr>
  </w:style>
  <w:style w:type="paragraph" w:customStyle="1" w:styleId="116">
    <w:name w:val="修订1"/>
    <w:qFormat/>
    <w:uiPriority w:val="0"/>
    <w:rPr>
      <w:rFonts w:ascii="Times New Roman" w:hAnsi="Times New Roman" w:eastAsia="宋体" w:cs="Times New Roman"/>
      <w:kern w:val="2"/>
      <w:sz w:val="21"/>
      <w:szCs w:val="24"/>
      <w:lang w:val="en-US" w:eastAsia="zh-CN" w:bidi="ar-SA"/>
    </w:rPr>
  </w:style>
  <w:style w:type="paragraph" w:customStyle="1" w:styleId="117">
    <w:name w:val="列出段落11"/>
    <w:basedOn w:val="1"/>
    <w:qFormat/>
    <w:uiPriority w:val="34"/>
    <w:pPr>
      <w:spacing w:line="360" w:lineRule="auto"/>
    </w:pPr>
    <w:rPr>
      <w:b/>
    </w:rPr>
  </w:style>
  <w:style w:type="paragraph" w:customStyle="1" w:styleId="118">
    <w:name w:val="1"/>
    <w:basedOn w:val="1"/>
    <w:qFormat/>
    <w:uiPriority w:val="0"/>
  </w:style>
  <w:style w:type="paragraph" w:customStyle="1" w:styleId="119">
    <w:name w:val="修订2"/>
    <w:hidden/>
    <w:unhideWhenUsed/>
    <w:qFormat/>
    <w:uiPriority w:val="99"/>
    <w:rPr>
      <w:rFonts w:ascii="Times New Roman" w:hAnsi="Times New Roman" w:eastAsia="宋体" w:cs="Times New Roman"/>
      <w:kern w:val="2"/>
      <w:sz w:val="21"/>
      <w:szCs w:val="24"/>
      <w:lang w:val="en-US" w:eastAsia="zh-CN" w:bidi="ar-SA"/>
    </w:rPr>
  </w:style>
  <w:style w:type="paragraph" w:styleId="120">
    <w:name w:val="List Paragraph"/>
    <w:basedOn w:val="1"/>
    <w:qFormat/>
    <w:uiPriority w:val="1"/>
    <w:pPr>
      <w:ind w:left="476" w:hanging="529"/>
    </w:pPr>
    <w:rPr>
      <w:rFonts w:ascii="宋体" w:hAnsi="宋体" w:cs="宋体"/>
      <w:lang w:val="zh-CN" w:bidi="zh-CN"/>
    </w:rPr>
  </w:style>
  <w:style w:type="paragraph" w:customStyle="1" w:styleId="121">
    <w:name w:val="UserStyle_186"/>
    <w:basedOn w:val="1"/>
    <w:qFormat/>
    <w:uiPriority w:val="0"/>
    <w:pPr>
      <w:widowControl/>
      <w:spacing w:line="400" w:lineRule="atLeast"/>
      <w:textAlignment w:val="baseline"/>
    </w:pPr>
    <w:rPr>
      <w:rFonts w:ascii="宋体" w:hAnsi="宋体" w:eastAsia="宋体"/>
      <w:kern w:val="2"/>
      <w:sz w:val="21"/>
      <w:szCs w:val="24"/>
      <w:lang w:val="en-US" w:eastAsia="zh-CN" w:bidi="ar-SA"/>
    </w:rPr>
  </w:style>
  <w:style w:type="table" w:customStyle="1" w:styleId="122">
    <w:name w:val="Table Normal"/>
    <w:semiHidden/>
    <w:unhideWhenUsed/>
    <w:qFormat/>
    <w:uiPriority w:val="0"/>
    <w:tblPr>
      <w:tblCellMar>
        <w:top w:w="0" w:type="dxa"/>
        <w:left w:w="0" w:type="dxa"/>
        <w:bottom w:w="0" w:type="dxa"/>
        <w:right w:w="0" w:type="dxa"/>
      </w:tblCellMar>
    </w:tblPr>
  </w:style>
  <w:style w:type="paragraph" w:customStyle="1" w:styleId="123">
    <w:name w:val="_Style 122"/>
    <w:basedOn w:val="1"/>
    <w:next w:val="1"/>
    <w:qFormat/>
    <w:uiPriority w:val="0"/>
    <w:pPr>
      <w:pBdr>
        <w:bottom w:val="single" w:color="auto" w:sz="6" w:space="1"/>
      </w:pBdr>
      <w:jc w:val="center"/>
    </w:pPr>
    <w:rPr>
      <w:rFonts w:ascii="Arial" w:eastAsia="宋体"/>
      <w:vanish/>
      <w:sz w:val="16"/>
    </w:rPr>
  </w:style>
  <w:style w:type="paragraph" w:customStyle="1" w:styleId="124">
    <w:name w:val="_Style 123"/>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806A50-8FFF-455B-BA14-7BEADAC42E87}">
  <ds:schemaRefs/>
</ds:datastoreItem>
</file>

<file path=docProps/app.xml><?xml version="1.0" encoding="utf-8"?>
<Properties xmlns="http://schemas.openxmlformats.org/officeDocument/2006/extended-properties" xmlns:vt="http://schemas.openxmlformats.org/officeDocument/2006/docPropsVTypes">
  <Template>Normal.dotm</Template>
  <Company>Home</Company>
  <Pages>86</Pages>
  <Words>38228</Words>
  <Characters>40159</Characters>
  <Lines>1175</Lines>
  <Paragraphs>330</Paragraphs>
  <TotalTime>7</TotalTime>
  <ScaleCrop>false</ScaleCrop>
  <LinksUpToDate>false</LinksUpToDate>
  <CharactersWithSpaces>43685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2021-04-12T02:43:00Z</dcterms:created>
  <dc:creator>Administrator</dc:creator>
  <cp:lastModifiedBy>Fiona花姑娘</cp:lastModifiedBy>
  <cp:lastPrinted>2022-05-31T10:01:00Z</cp:lastPrinted>
  <dcterms:modified xsi:type="dcterms:W3CDTF">2022-06-08T02:14:23Z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661B8A1D94354AB182134D8A3CA7F425</vt:lpwstr>
  </property>
</Properties>
</file>